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7957" w14:textId="77777777" w:rsidR="00856391" w:rsidRPr="00176DFB" w:rsidRDefault="00856391" w:rsidP="00856391">
      <w:pPr>
        <w:spacing w:after="0" w:line="276" w:lineRule="auto"/>
        <w:jc w:val="right"/>
        <w:rPr>
          <w:rFonts w:ascii="Calibri Light" w:eastAsia="Times New Roman" w:hAnsi="Calibri Light" w:cs="Calibri Light"/>
          <w:i/>
          <w:noProof/>
          <w:sz w:val="24"/>
          <w:szCs w:val="24"/>
          <w:lang w:val="ro-RO"/>
        </w:rPr>
      </w:pPr>
      <w:r w:rsidRPr="00176DFB">
        <w:rPr>
          <w:rFonts w:ascii="Calibri Light" w:eastAsia="Times New Roman" w:hAnsi="Calibri Light" w:cs="Calibri Light"/>
          <w:bCs/>
          <w:i/>
          <w:noProof/>
          <w:sz w:val="24"/>
          <w:szCs w:val="24"/>
          <w:lang w:val="ro-RO"/>
        </w:rPr>
        <w:t>A</w:t>
      </w:r>
      <w:r w:rsidRPr="00176DFB">
        <w:rPr>
          <w:rFonts w:ascii="Calibri Light" w:eastAsia="Times New Roman" w:hAnsi="Calibri Light" w:cs="Calibri Light"/>
          <w:i/>
          <w:noProof/>
          <w:sz w:val="24"/>
          <w:szCs w:val="24"/>
          <w:lang w:val="ro-RO"/>
        </w:rPr>
        <w:t xml:space="preserve">nexă </w:t>
      </w:r>
    </w:p>
    <w:p w14:paraId="66C0E914" w14:textId="77777777" w:rsidR="00856391" w:rsidRPr="00176DFB" w:rsidRDefault="00856391" w:rsidP="00856391">
      <w:pPr>
        <w:spacing w:after="0" w:line="276" w:lineRule="auto"/>
        <w:jc w:val="right"/>
        <w:rPr>
          <w:rFonts w:ascii="Calibri Light" w:eastAsia="Times New Roman" w:hAnsi="Calibri Light" w:cs="Calibri Light"/>
          <w:noProof/>
          <w:sz w:val="24"/>
          <w:szCs w:val="24"/>
          <w:lang w:val="ro-RO"/>
        </w:rPr>
      </w:pPr>
      <w:r w:rsidRPr="00176DFB">
        <w:rPr>
          <w:rFonts w:ascii="Calibri Light" w:eastAsia="Times New Roman" w:hAnsi="Calibri Light" w:cs="Calibri Light"/>
          <w:noProof/>
          <w:sz w:val="24"/>
          <w:szCs w:val="24"/>
          <w:lang w:val="ro-RO"/>
        </w:rPr>
        <w:t xml:space="preserve">la Hotărârea Curții de Conturi </w:t>
      </w:r>
    </w:p>
    <w:p w14:paraId="11BA8261" w14:textId="26EB88F7" w:rsidR="00856391" w:rsidRPr="00176DFB" w:rsidRDefault="00A270A4" w:rsidP="00856391">
      <w:pPr>
        <w:spacing w:after="0" w:line="276" w:lineRule="auto"/>
        <w:jc w:val="right"/>
        <w:rPr>
          <w:rFonts w:ascii="Calibri Light" w:eastAsia="Times New Roman" w:hAnsi="Calibri Light" w:cs="Calibri Light"/>
          <w:noProof/>
          <w:sz w:val="24"/>
          <w:szCs w:val="24"/>
          <w:lang w:val="ro-RO"/>
        </w:rPr>
      </w:pPr>
      <w:r>
        <w:rPr>
          <w:rFonts w:ascii="Calibri Light" w:eastAsia="Times New Roman" w:hAnsi="Calibri Light" w:cs="Calibri Light"/>
          <w:noProof/>
          <w:sz w:val="24"/>
          <w:szCs w:val="24"/>
          <w:lang w:val="ro-RO"/>
        </w:rPr>
        <w:t xml:space="preserve">nr.50 </w:t>
      </w:r>
      <w:bookmarkStart w:id="0" w:name="_GoBack"/>
      <w:bookmarkEnd w:id="0"/>
      <w:r w:rsidR="00856391" w:rsidRPr="00176DFB">
        <w:rPr>
          <w:rFonts w:ascii="Calibri Light" w:eastAsia="Times New Roman" w:hAnsi="Calibri Light" w:cs="Calibri Light"/>
          <w:noProof/>
          <w:sz w:val="24"/>
          <w:szCs w:val="24"/>
          <w:lang w:val="ro-RO"/>
        </w:rPr>
        <w:t>din 23.11.2020</w:t>
      </w:r>
    </w:p>
    <w:p w14:paraId="5E4A9F0F" w14:textId="5F55C8D6" w:rsidR="001A3E75" w:rsidRPr="00176DFB" w:rsidRDefault="001A3E75" w:rsidP="000C00DA">
      <w:pPr>
        <w:tabs>
          <w:tab w:val="left" w:pos="720"/>
        </w:tabs>
        <w:spacing w:after="0" w:line="240" w:lineRule="auto"/>
        <w:jc w:val="right"/>
        <w:rPr>
          <w:rFonts w:asciiTheme="majorHAnsi" w:eastAsia="Times New Roman" w:hAnsiTheme="majorHAnsi" w:cstheme="majorHAnsi"/>
          <w:bCs/>
          <w:sz w:val="28"/>
          <w:szCs w:val="28"/>
          <w:lang w:val="ro-RO"/>
        </w:rPr>
      </w:pPr>
    </w:p>
    <w:p w14:paraId="7906AD0E" w14:textId="1999086C" w:rsidR="001A3E75" w:rsidRPr="00176DFB" w:rsidRDefault="001A3E75" w:rsidP="000C00DA">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o-RO"/>
        </w:rPr>
      </w:pPr>
    </w:p>
    <w:p w14:paraId="1E8DBEBE" w14:textId="77777777" w:rsidR="00372FA0" w:rsidRPr="00176DFB" w:rsidRDefault="00372FA0" w:rsidP="000C00DA">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o-RO"/>
        </w:rPr>
      </w:pPr>
    </w:p>
    <w:p w14:paraId="363AE230" w14:textId="77777777" w:rsidR="000C00DA" w:rsidRPr="00176DFB" w:rsidRDefault="000C00DA" w:rsidP="000C00DA">
      <w:pPr>
        <w:spacing w:after="0" w:line="240" w:lineRule="auto"/>
        <w:rPr>
          <w:lang w:val="ro-RO"/>
        </w:rPr>
      </w:pPr>
    </w:p>
    <w:p w14:paraId="12345337" w14:textId="4E72F7B5" w:rsidR="000C00DA" w:rsidRPr="00176DFB" w:rsidRDefault="000C00DA" w:rsidP="000C00DA">
      <w:pPr>
        <w:spacing w:after="0" w:line="240" w:lineRule="auto"/>
        <w:rPr>
          <w:lang w:val="ro-RO"/>
        </w:rPr>
      </w:pPr>
    </w:p>
    <w:p w14:paraId="67C207D4" w14:textId="7D996CE5" w:rsidR="000C00DA" w:rsidRPr="00176DFB" w:rsidRDefault="00C027A6" w:rsidP="000C00DA">
      <w:pPr>
        <w:spacing w:after="0" w:line="240" w:lineRule="auto"/>
        <w:jc w:val="center"/>
        <w:rPr>
          <w:rFonts w:asciiTheme="majorHAnsi" w:hAnsiTheme="majorHAnsi" w:cstheme="majorHAnsi"/>
          <w:noProof/>
          <w:sz w:val="28"/>
          <w:szCs w:val="28"/>
          <w:lang w:val="ro-RO"/>
        </w:rPr>
      </w:pPr>
      <w:r>
        <w:rPr>
          <w:rFonts w:asciiTheme="majorHAnsi" w:hAnsiTheme="majorHAnsi" w:cstheme="majorHAnsi"/>
          <w:noProof/>
          <w:sz w:val="28"/>
          <w:szCs w:val="28"/>
          <w:lang w:val="ru-RU" w:eastAsia="ru-RU"/>
        </w:rPr>
        <w:drawing>
          <wp:inline distT="0" distB="0" distL="0" distR="0" wp14:anchorId="79CA0839" wp14:editId="44E7E12D">
            <wp:extent cx="963295" cy="9632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14:paraId="386AE6FC" w14:textId="740E45E1" w:rsidR="00856391" w:rsidRPr="00176DFB" w:rsidRDefault="00856391" w:rsidP="00C027A6">
      <w:pPr>
        <w:spacing w:after="0" w:line="240" w:lineRule="auto"/>
        <w:rPr>
          <w:rFonts w:asciiTheme="majorHAnsi" w:hAnsiTheme="majorHAnsi" w:cstheme="majorHAnsi"/>
          <w:noProof/>
          <w:sz w:val="28"/>
          <w:szCs w:val="28"/>
          <w:lang w:val="ro-RO"/>
        </w:rPr>
      </w:pPr>
    </w:p>
    <w:p w14:paraId="423915F1" w14:textId="6554EAE1" w:rsidR="00330CD3" w:rsidRPr="00176DFB" w:rsidRDefault="00330CD3" w:rsidP="001A3E75">
      <w:pPr>
        <w:spacing w:after="0" w:line="240" w:lineRule="auto"/>
        <w:rPr>
          <w:rFonts w:cstheme="minorHAnsi"/>
          <w:b/>
          <w:sz w:val="28"/>
          <w:szCs w:val="28"/>
          <w:lang w:val="ro-RO"/>
        </w:rPr>
      </w:pPr>
    </w:p>
    <w:p w14:paraId="33B10E3E" w14:textId="7EE2147E" w:rsidR="000C00DA" w:rsidRPr="00176DFB" w:rsidRDefault="000C00DA" w:rsidP="000C00DA">
      <w:pPr>
        <w:spacing w:after="0" w:line="240" w:lineRule="auto"/>
        <w:jc w:val="center"/>
        <w:rPr>
          <w:rFonts w:asciiTheme="majorHAnsi" w:hAnsiTheme="majorHAnsi" w:cstheme="majorHAnsi"/>
          <w:b/>
          <w:sz w:val="28"/>
          <w:szCs w:val="28"/>
          <w:lang w:val="ro-RO"/>
        </w:rPr>
      </w:pPr>
      <w:r w:rsidRPr="00176DFB">
        <w:rPr>
          <w:rFonts w:asciiTheme="majorHAnsi" w:hAnsiTheme="majorHAnsi" w:cstheme="majorHAnsi"/>
          <w:b/>
          <w:sz w:val="28"/>
          <w:szCs w:val="28"/>
          <w:lang w:val="ro-RO"/>
        </w:rPr>
        <w:t>CURTEA DE CONTURI A REPUBLICII MOLDOVA</w:t>
      </w:r>
    </w:p>
    <w:p w14:paraId="2A7C36C4" w14:textId="77777777" w:rsidR="000C00DA" w:rsidRPr="00176DFB" w:rsidRDefault="000C00DA" w:rsidP="000C00DA">
      <w:pPr>
        <w:spacing w:after="0" w:line="240" w:lineRule="auto"/>
        <w:rPr>
          <w:lang w:val="ro-RO"/>
        </w:rPr>
      </w:pPr>
    </w:p>
    <w:p w14:paraId="7A4DD9A9" w14:textId="77777777" w:rsidR="000C00DA" w:rsidRPr="00176DFB"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17A42E25" w14:textId="77777777" w:rsidR="000C00DA" w:rsidRPr="00176DFB"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C00DA" w:rsidRPr="00176DFB" w14:paraId="108A277D" w14:textId="77777777" w:rsidTr="006206D1">
        <w:trPr>
          <w:trHeight w:val="435"/>
        </w:trPr>
        <w:tc>
          <w:tcPr>
            <w:tcW w:w="9350" w:type="dxa"/>
          </w:tcPr>
          <w:p w14:paraId="5F6D7478" w14:textId="77777777" w:rsidR="00856391" w:rsidRPr="00176DFB" w:rsidRDefault="00856391" w:rsidP="00856391">
            <w:pPr>
              <w:tabs>
                <w:tab w:val="left" w:pos="720"/>
              </w:tabs>
              <w:spacing w:after="0" w:line="276" w:lineRule="auto"/>
              <w:jc w:val="center"/>
              <w:rPr>
                <w:rFonts w:ascii="Calibri Light" w:eastAsia="Calibri" w:hAnsi="Calibri Light" w:cs="Calibri Light"/>
                <w:b/>
                <w:bCs/>
                <w:iCs/>
                <w:noProof/>
                <w:sz w:val="20"/>
                <w:szCs w:val="20"/>
                <w:lang w:val="ro-RO"/>
              </w:rPr>
            </w:pPr>
            <w:r w:rsidRPr="00176DFB">
              <w:rPr>
                <w:rFonts w:ascii="Calibri Light" w:eastAsia="Calibri" w:hAnsi="Calibri Light" w:cs="Calibri Light"/>
                <w:b/>
                <w:bCs/>
                <w:iCs/>
                <w:noProof/>
                <w:sz w:val="20"/>
                <w:szCs w:val="20"/>
                <w:lang w:val="ro-RO"/>
              </w:rPr>
              <w:t xml:space="preserve">MD-2001, mun. Chișinău, bd. Ștefan cel Mare și Sfânt nr.69, tel. (+373 22) 26 60 02, </w:t>
            </w:r>
          </w:p>
          <w:p w14:paraId="3F35DDC8" w14:textId="051A1B3B" w:rsidR="000C00DA" w:rsidRPr="00176DFB" w:rsidRDefault="00856391" w:rsidP="00856391">
            <w:pPr>
              <w:tabs>
                <w:tab w:val="left" w:pos="720"/>
              </w:tabs>
              <w:jc w:val="center"/>
              <w:rPr>
                <w:rFonts w:cstheme="minorHAnsi"/>
                <w:b/>
                <w:color w:val="0563C1" w:themeColor="hyperlink"/>
                <w:sz w:val="18"/>
                <w:szCs w:val="18"/>
                <w:u w:val="single"/>
                <w:lang w:val="ro-RO"/>
              </w:rPr>
            </w:pPr>
            <w:r w:rsidRPr="00176DFB">
              <w:rPr>
                <w:rFonts w:ascii="Calibri Light" w:eastAsia="Calibri" w:hAnsi="Calibri Light" w:cs="Calibri Light"/>
                <w:b/>
                <w:bCs/>
                <w:iCs/>
                <w:noProof/>
                <w:sz w:val="20"/>
                <w:szCs w:val="20"/>
                <w:lang w:val="ro-RO"/>
              </w:rPr>
              <w:t xml:space="preserve">fax: (+373 22) 26 61 00, web: </w:t>
            </w:r>
            <w:hyperlink r:id="rId12" w:history="1">
              <w:r w:rsidRPr="00176DFB">
                <w:rPr>
                  <w:rFonts w:ascii="Calibri Light" w:eastAsia="Calibri" w:hAnsi="Calibri Light" w:cs="Calibri Light"/>
                  <w:b/>
                  <w:bCs/>
                  <w:iCs/>
                  <w:noProof/>
                  <w:color w:val="0563C1"/>
                  <w:sz w:val="20"/>
                  <w:szCs w:val="20"/>
                  <w:u w:val="single"/>
                  <w:lang w:val="ro-RO"/>
                </w:rPr>
                <w:t>www.ccrm.md</w:t>
              </w:r>
            </w:hyperlink>
            <w:r w:rsidRPr="00176DFB">
              <w:rPr>
                <w:rFonts w:ascii="Calibri Light" w:eastAsia="Calibri" w:hAnsi="Calibri Light" w:cs="Calibri Light"/>
                <w:b/>
                <w:bCs/>
                <w:iCs/>
                <w:noProof/>
                <w:sz w:val="20"/>
                <w:szCs w:val="20"/>
                <w:lang w:val="ro-RO"/>
              </w:rPr>
              <w:t xml:space="preserve">, e-mail: </w:t>
            </w:r>
            <w:hyperlink r:id="rId13" w:history="1">
              <w:r w:rsidRPr="00176DFB">
                <w:rPr>
                  <w:rFonts w:ascii="Calibri Light" w:eastAsia="Calibri" w:hAnsi="Calibri Light" w:cs="Calibri Light"/>
                  <w:b/>
                  <w:bCs/>
                  <w:iCs/>
                  <w:noProof/>
                  <w:color w:val="0563C1"/>
                  <w:sz w:val="20"/>
                  <w:szCs w:val="20"/>
                  <w:u w:val="single"/>
                  <w:lang w:val="ro-RO"/>
                </w:rPr>
                <w:t>ccrm@ccrm.md</w:t>
              </w:r>
            </w:hyperlink>
          </w:p>
        </w:tc>
      </w:tr>
    </w:tbl>
    <w:p w14:paraId="1F19941E" w14:textId="77777777" w:rsidR="000C00DA" w:rsidRPr="00176DFB"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48A47E9C" w14:textId="77777777" w:rsidR="000C00DA" w:rsidRPr="00176DFB" w:rsidRDefault="000C00DA" w:rsidP="000C00DA">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07F460C6" w14:textId="77777777" w:rsidR="00024755" w:rsidRPr="00176DFB" w:rsidRDefault="00024755" w:rsidP="000C00DA">
      <w:pPr>
        <w:tabs>
          <w:tab w:val="left" w:pos="720"/>
        </w:tabs>
        <w:spacing w:after="0" w:line="240" w:lineRule="auto"/>
        <w:ind w:firstLine="720"/>
        <w:jc w:val="center"/>
        <w:rPr>
          <w:rFonts w:eastAsia="Times New Roman" w:cstheme="minorHAnsi"/>
          <w:b/>
          <w:bCs/>
          <w:sz w:val="32"/>
          <w:szCs w:val="32"/>
          <w:lang w:val="ro-RO"/>
        </w:rPr>
      </w:pPr>
    </w:p>
    <w:p w14:paraId="36F40CB4" w14:textId="5D6853FB" w:rsidR="001A3E75" w:rsidRPr="00176DFB" w:rsidRDefault="000C00DA" w:rsidP="00856391">
      <w:pPr>
        <w:tabs>
          <w:tab w:val="left" w:pos="720"/>
        </w:tabs>
        <w:spacing w:after="0" w:line="276" w:lineRule="auto"/>
        <w:jc w:val="center"/>
        <w:rPr>
          <w:rFonts w:asciiTheme="majorHAnsi" w:eastAsia="Times New Roman" w:hAnsiTheme="majorHAnsi" w:cstheme="majorHAnsi"/>
          <w:b/>
          <w:bCs/>
          <w:sz w:val="28"/>
          <w:szCs w:val="28"/>
          <w:lang w:val="ro-RO"/>
        </w:rPr>
      </w:pPr>
      <w:r w:rsidRPr="00176DFB">
        <w:rPr>
          <w:rFonts w:asciiTheme="majorHAnsi" w:eastAsia="Times New Roman" w:hAnsiTheme="majorHAnsi" w:cstheme="majorHAnsi"/>
          <w:b/>
          <w:bCs/>
          <w:sz w:val="28"/>
          <w:szCs w:val="28"/>
          <w:lang w:val="ro-RO"/>
        </w:rPr>
        <w:t>RAPORTUL</w:t>
      </w:r>
    </w:p>
    <w:p w14:paraId="5F646042" w14:textId="1BC33012" w:rsidR="00856391" w:rsidRPr="00176DFB" w:rsidRDefault="00D03ECA" w:rsidP="00856391">
      <w:pPr>
        <w:spacing w:after="0" w:line="276" w:lineRule="auto"/>
        <w:jc w:val="center"/>
        <w:rPr>
          <w:rFonts w:asciiTheme="majorHAnsi" w:eastAsia="Times New Roman" w:hAnsiTheme="majorHAnsi" w:cs="Times New Roman"/>
          <w:b/>
          <w:sz w:val="28"/>
          <w:szCs w:val="28"/>
          <w:lang w:val="ro-RO" w:eastAsia="ru-RU"/>
        </w:rPr>
      </w:pPr>
      <w:r w:rsidRPr="006623AD">
        <w:rPr>
          <w:rFonts w:asciiTheme="majorHAnsi" w:eastAsia="Times New Roman" w:hAnsiTheme="majorHAnsi" w:cstheme="majorHAnsi"/>
          <w:b/>
          <w:bCs/>
          <w:sz w:val="28"/>
          <w:szCs w:val="28"/>
          <w:lang w:val="ro-RO"/>
        </w:rPr>
        <w:t>a</w:t>
      </w:r>
      <w:r w:rsidR="000C00DA" w:rsidRPr="006623AD">
        <w:rPr>
          <w:rFonts w:asciiTheme="majorHAnsi" w:eastAsia="Times New Roman" w:hAnsiTheme="majorHAnsi" w:cstheme="majorHAnsi"/>
          <w:b/>
          <w:bCs/>
          <w:sz w:val="28"/>
          <w:szCs w:val="28"/>
          <w:lang w:val="ro-RO"/>
        </w:rPr>
        <w:t>uditului</w:t>
      </w:r>
      <w:r w:rsidR="00555E95" w:rsidRPr="006623AD">
        <w:rPr>
          <w:rFonts w:asciiTheme="majorHAnsi" w:eastAsia="Times New Roman" w:hAnsiTheme="majorHAnsi" w:cstheme="majorHAnsi"/>
          <w:b/>
          <w:bCs/>
          <w:sz w:val="28"/>
          <w:szCs w:val="28"/>
          <w:lang w:val="ro-RO"/>
        </w:rPr>
        <w:t xml:space="preserve"> </w:t>
      </w:r>
      <w:r w:rsidR="00D81578" w:rsidRPr="00D81578">
        <w:rPr>
          <w:rFonts w:asciiTheme="majorHAnsi" w:eastAsia="Times New Roman" w:hAnsiTheme="majorHAnsi" w:cstheme="majorHAnsi"/>
          <w:b/>
          <w:bCs/>
          <w:sz w:val="28"/>
          <w:szCs w:val="28"/>
          <w:lang w:val="ro-RO"/>
        </w:rPr>
        <w:t xml:space="preserve">asupra </w:t>
      </w:r>
      <w:r w:rsidR="00555E95" w:rsidRPr="006623AD">
        <w:rPr>
          <w:rFonts w:asciiTheme="majorHAnsi" w:eastAsia="Times New Roman" w:hAnsiTheme="majorHAnsi" w:cstheme="majorHAnsi"/>
          <w:b/>
          <w:bCs/>
          <w:sz w:val="28"/>
          <w:szCs w:val="28"/>
          <w:lang w:val="ro-RO"/>
        </w:rPr>
        <w:t>conformității</w:t>
      </w:r>
      <w:r w:rsidR="001A3E75" w:rsidRPr="006623AD">
        <w:rPr>
          <w:rFonts w:asciiTheme="majorHAnsi" w:eastAsia="Times New Roman" w:hAnsiTheme="majorHAnsi" w:cstheme="majorHAnsi"/>
          <w:b/>
          <w:bCs/>
          <w:sz w:val="28"/>
          <w:szCs w:val="28"/>
          <w:lang w:val="ro-RO"/>
        </w:rPr>
        <w:t xml:space="preserve"> </w:t>
      </w:r>
      <w:r w:rsidR="00856391" w:rsidRPr="006623AD">
        <w:rPr>
          <w:rFonts w:asciiTheme="majorHAnsi" w:eastAsia="Times New Roman" w:hAnsiTheme="majorHAnsi" w:cs="Times New Roman"/>
          <w:b/>
          <w:sz w:val="28"/>
          <w:szCs w:val="28"/>
          <w:lang w:val="ro-RO" w:eastAsia="ru-RU"/>
        </w:rPr>
        <w:t>procesului bugetar și g</w:t>
      </w:r>
      <w:r w:rsidR="004425BB" w:rsidRPr="006623AD">
        <w:rPr>
          <w:rFonts w:asciiTheme="majorHAnsi" w:eastAsia="Times New Roman" w:hAnsiTheme="majorHAnsi" w:cs="Times New Roman"/>
          <w:b/>
          <w:sz w:val="28"/>
          <w:szCs w:val="28"/>
          <w:lang w:val="ro-RO" w:eastAsia="ru-RU"/>
        </w:rPr>
        <w:t xml:space="preserve">estionării patrimoniului public </w:t>
      </w:r>
      <w:r w:rsidR="00D81578">
        <w:rPr>
          <w:rFonts w:asciiTheme="majorHAnsi" w:eastAsia="Times New Roman" w:hAnsiTheme="majorHAnsi" w:cs="Times New Roman"/>
          <w:b/>
          <w:sz w:val="28"/>
          <w:szCs w:val="28"/>
          <w:lang w:val="ro-RO" w:eastAsia="ru-RU"/>
        </w:rPr>
        <w:t>la</w:t>
      </w:r>
      <w:r w:rsidR="004425BB" w:rsidRPr="006623AD">
        <w:rPr>
          <w:rFonts w:asciiTheme="majorHAnsi" w:eastAsia="Times New Roman" w:hAnsiTheme="majorHAnsi" w:cs="Times New Roman"/>
          <w:b/>
          <w:sz w:val="28"/>
          <w:szCs w:val="28"/>
          <w:lang w:val="ro-RO" w:eastAsia="ru-RU"/>
        </w:rPr>
        <w:t xml:space="preserve"> </w:t>
      </w:r>
      <w:r w:rsidR="00A272C2" w:rsidRPr="006623AD">
        <w:rPr>
          <w:rFonts w:asciiTheme="majorHAnsi" w:eastAsia="Times New Roman" w:hAnsiTheme="majorHAnsi" w:cs="Times New Roman"/>
          <w:b/>
          <w:sz w:val="28"/>
          <w:szCs w:val="28"/>
          <w:lang w:val="ro-RO" w:eastAsia="ru-RU"/>
        </w:rPr>
        <w:t>unitatea administrativ-teritorială or.</w:t>
      </w:r>
      <w:r w:rsidR="00ED7639" w:rsidRPr="006623AD">
        <w:rPr>
          <w:rFonts w:asciiTheme="majorHAnsi" w:eastAsia="Times New Roman" w:hAnsiTheme="majorHAnsi" w:cs="Times New Roman"/>
          <w:b/>
          <w:sz w:val="28"/>
          <w:szCs w:val="28"/>
          <w:lang w:val="ro-RO" w:eastAsia="ru-RU"/>
        </w:rPr>
        <w:t xml:space="preserve"> </w:t>
      </w:r>
      <w:r w:rsidR="004425BB" w:rsidRPr="006623AD">
        <w:rPr>
          <w:rFonts w:asciiTheme="majorHAnsi" w:eastAsia="Times New Roman" w:hAnsiTheme="majorHAnsi" w:cs="Times New Roman"/>
          <w:b/>
          <w:sz w:val="28"/>
          <w:szCs w:val="28"/>
          <w:lang w:val="ro-RO" w:eastAsia="ru-RU"/>
        </w:rPr>
        <w:t>Fălești</w:t>
      </w:r>
    </w:p>
    <w:p w14:paraId="39FE6D63" w14:textId="3F3DF9E9" w:rsidR="001A3E75" w:rsidRPr="00176DFB" w:rsidRDefault="001A3E75" w:rsidP="005F2CB2">
      <w:pPr>
        <w:spacing w:after="0" w:line="240" w:lineRule="auto"/>
        <w:jc w:val="center"/>
        <w:rPr>
          <w:rFonts w:ascii="Times New Roman" w:eastAsia="Times New Roman" w:hAnsi="Times New Roman" w:cs="Times New Roman"/>
          <w:b/>
          <w:bCs/>
          <w:noProof/>
          <w:sz w:val="24"/>
          <w:szCs w:val="24"/>
          <w:lang w:val="ro-RO"/>
        </w:rPr>
      </w:pPr>
    </w:p>
    <w:p w14:paraId="47A94506" w14:textId="03B17497"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49D27376" w14:textId="7F4A56E3"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61F436AD" w14:textId="1A127469"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5108B111" w14:textId="4FF28935"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26869CD5" w14:textId="74F329BC"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2F9504EA" w14:textId="0BB7988E"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1D6436F6" w14:textId="06AF5794"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0FBF7AAC" w14:textId="39DC9E19"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5FAA04FD" w14:textId="77777777" w:rsidR="00856391" w:rsidRPr="00176DFB" w:rsidRDefault="00856391" w:rsidP="005F2CB2">
      <w:pPr>
        <w:spacing w:after="0" w:line="240" w:lineRule="auto"/>
        <w:jc w:val="center"/>
        <w:rPr>
          <w:rFonts w:ascii="Times New Roman" w:eastAsia="Times New Roman" w:hAnsi="Times New Roman" w:cs="Times New Roman"/>
          <w:b/>
          <w:bCs/>
          <w:noProof/>
          <w:sz w:val="24"/>
          <w:szCs w:val="24"/>
          <w:lang w:val="ro-RO"/>
        </w:rPr>
      </w:pPr>
    </w:p>
    <w:p w14:paraId="51BBDEE2" w14:textId="77777777" w:rsidR="006E2EED" w:rsidRDefault="006E2EED" w:rsidP="005F2CB2">
      <w:pPr>
        <w:spacing w:after="0" w:line="240" w:lineRule="auto"/>
        <w:jc w:val="center"/>
        <w:rPr>
          <w:rFonts w:ascii="Times New Roman" w:eastAsia="Times New Roman" w:hAnsi="Times New Roman" w:cs="Times New Roman"/>
          <w:b/>
          <w:bCs/>
          <w:noProof/>
          <w:sz w:val="24"/>
          <w:szCs w:val="24"/>
          <w:lang w:val="ro-RO"/>
        </w:rPr>
        <w:sectPr w:rsidR="006E2EED" w:rsidSect="00787E65">
          <w:footerReference w:type="default" r:id="rId14"/>
          <w:pgSz w:w="12240" w:h="15840"/>
          <w:pgMar w:top="1135" w:right="1267" w:bottom="993" w:left="1440" w:header="720" w:footer="310" w:gutter="0"/>
          <w:cols w:space="720"/>
          <w:docGrid w:linePitch="360"/>
        </w:sectPr>
      </w:pPr>
    </w:p>
    <w:bookmarkStart w:id="1" w:name="_Toc509412839" w:displacedByCustomXml="next"/>
    <w:bookmarkStart w:id="2" w:name="_Toc510185761" w:displacedByCustomXml="next"/>
    <w:sdt>
      <w:sdtPr>
        <w:rPr>
          <w:rFonts w:asciiTheme="minorHAnsi" w:eastAsiaTheme="minorHAnsi" w:hAnsiTheme="minorHAnsi" w:cstheme="minorBidi"/>
          <w:b/>
          <w:caps w:val="0"/>
          <w:color w:val="auto"/>
          <w:sz w:val="22"/>
          <w:szCs w:val="22"/>
          <w:lang w:val="ro-RO"/>
        </w:rPr>
        <w:id w:val="-128792434"/>
        <w:docPartObj>
          <w:docPartGallery w:val="Table of Contents"/>
          <w:docPartUnique/>
        </w:docPartObj>
      </w:sdtPr>
      <w:sdtEndPr>
        <w:rPr>
          <w:b w:val="0"/>
          <w:bCs/>
          <w:noProof/>
        </w:rPr>
      </w:sdtEndPr>
      <w:sdtContent>
        <w:p w14:paraId="7C675E21" w14:textId="17B53B1E" w:rsidR="0036634E" w:rsidRPr="00176DFB" w:rsidRDefault="0036634E">
          <w:pPr>
            <w:pStyle w:val="af4"/>
            <w:rPr>
              <w:rFonts w:asciiTheme="majorHAnsi" w:hAnsiTheme="majorHAnsi" w:cstheme="majorHAnsi"/>
              <w:caps w:val="0"/>
              <w:lang w:val="ro-RO"/>
            </w:rPr>
          </w:pPr>
          <w:r w:rsidRPr="00176DFB">
            <w:rPr>
              <w:rFonts w:asciiTheme="majorHAnsi" w:hAnsiTheme="majorHAnsi" w:cstheme="majorHAnsi"/>
              <w:caps w:val="0"/>
              <w:lang w:val="ro-RO"/>
            </w:rPr>
            <w:t>C</w:t>
          </w:r>
          <w:r w:rsidR="00575E48" w:rsidRPr="00176DFB">
            <w:rPr>
              <w:rFonts w:asciiTheme="majorHAnsi" w:hAnsiTheme="majorHAnsi" w:cstheme="majorHAnsi"/>
              <w:caps w:val="0"/>
              <w:lang w:val="ro-RO"/>
            </w:rPr>
            <w:t>UPRINS</w:t>
          </w:r>
          <w:r w:rsidR="007D2A89" w:rsidRPr="00176DFB">
            <w:rPr>
              <w:rFonts w:asciiTheme="majorHAnsi" w:hAnsiTheme="majorHAnsi" w:cstheme="majorHAnsi"/>
              <w:caps w:val="0"/>
              <w:lang w:val="ro-RO"/>
            </w:rPr>
            <w:t xml:space="preserve"> </w:t>
          </w:r>
        </w:p>
        <w:p w14:paraId="6E3FFE08" w14:textId="0A71334D" w:rsidR="002C4DBB" w:rsidRDefault="0036634E">
          <w:pPr>
            <w:pStyle w:val="13"/>
            <w:rPr>
              <w:rFonts w:asciiTheme="minorHAnsi" w:eastAsiaTheme="minorEastAsia" w:hAnsiTheme="minorHAnsi" w:cstheme="minorBidi"/>
              <w:b w:val="0"/>
              <w:lang w:val="en-US"/>
            </w:rPr>
          </w:pPr>
          <w:r w:rsidRPr="00176DFB">
            <w:fldChar w:fldCharType="begin"/>
          </w:r>
          <w:r w:rsidRPr="00176DFB">
            <w:instrText xml:space="preserve"> TOC \o "1-4" \h \z \u </w:instrText>
          </w:r>
          <w:r w:rsidRPr="00176DFB">
            <w:fldChar w:fldCharType="separate"/>
          </w:r>
          <w:hyperlink w:anchor="_Toc57589946" w:history="1">
            <w:r w:rsidR="002C4DBB" w:rsidRPr="003E24E7">
              <w:rPr>
                <w:rStyle w:val="af"/>
                <w:rFonts w:ascii="Calibri Light" w:eastAsia="Times New Roman" w:hAnsi="Calibri Light" w:cs="Times New Roman"/>
              </w:rPr>
              <w:t>LISTA ACRONIMELOR</w:t>
            </w:r>
            <w:r w:rsidR="002C4DBB">
              <w:rPr>
                <w:webHidden/>
              </w:rPr>
              <w:tab/>
            </w:r>
            <w:r w:rsidR="002C4DBB">
              <w:rPr>
                <w:webHidden/>
              </w:rPr>
              <w:fldChar w:fldCharType="begin"/>
            </w:r>
            <w:r w:rsidR="002C4DBB">
              <w:rPr>
                <w:webHidden/>
              </w:rPr>
              <w:instrText xml:space="preserve"> PAGEREF _Toc57589946 \h </w:instrText>
            </w:r>
            <w:r w:rsidR="002C4DBB">
              <w:rPr>
                <w:webHidden/>
              </w:rPr>
            </w:r>
            <w:r w:rsidR="002C4DBB">
              <w:rPr>
                <w:webHidden/>
              </w:rPr>
              <w:fldChar w:fldCharType="separate"/>
            </w:r>
            <w:r w:rsidR="005A22B3">
              <w:rPr>
                <w:webHidden/>
              </w:rPr>
              <w:t>3</w:t>
            </w:r>
            <w:r w:rsidR="002C4DBB">
              <w:rPr>
                <w:webHidden/>
              </w:rPr>
              <w:fldChar w:fldCharType="end"/>
            </w:r>
          </w:hyperlink>
        </w:p>
        <w:p w14:paraId="28016315" w14:textId="3E41BC32" w:rsidR="002C4DBB" w:rsidRDefault="00AC45BA">
          <w:pPr>
            <w:pStyle w:val="13"/>
            <w:rPr>
              <w:rFonts w:asciiTheme="minorHAnsi" w:eastAsiaTheme="minorEastAsia" w:hAnsiTheme="minorHAnsi" w:cstheme="minorBidi"/>
              <w:b w:val="0"/>
              <w:lang w:val="en-US"/>
            </w:rPr>
          </w:pPr>
          <w:hyperlink w:anchor="_Toc57589947" w:history="1">
            <w:r w:rsidR="002C4DBB" w:rsidRPr="003E24E7">
              <w:rPr>
                <w:rStyle w:val="af"/>
              </w:rPr>
              <w:t>I.</w:t>
            </w:r>
            <w:r w:rsidR="002C4DBB">
              <w:rPr>
                <w:rFonts w:asciiTheme="minorHAnsi" w:eastAsiaTheme="minorEastAsia" w:hAnsiTheme="minorHAnsi" w:cstheme="minorBidi"/>
                <w:b w:val="0"/>
                <w:lang w:val="en-US"/>
              </w:rPr>
              <w:tab/>
            </w:r>
            <w:r w:rsidR="002C4DBB" w:rsidRPr="003E24E7">
              <w:rPr>
                <w:rStyle w:val="af"/>
              </w:rPr>
              <w:t>SINTEZA</w:t>
            </w:r>
            <w:r w:rsidR="002C4DBB">
              <w:rPr>
                <w:webHidden/>
              </w:rPr>
              <w:tab/>
            </w:r>
            <w:r w:rsidR="002C4DBB">
              <w:rPr>
                <w:webHidden/>
              </w:rPr>
              <w:fldChar w:fldCharType="begin"/>
            </w:r>
            <w:r w:rsidR="002C4DBB">
              <w:rPr>
                <w:webHidden/>
              </w:rPr>
              <w:instrText xml:space="preserve"> PAGEREF _Toc57589947 \h </w:instrText>
            </w:r>
            <w:r w:rsidR="002C4DBB">
              <w:rPr>
                <w:webHidden/>
              </w:rPr>
            </w:r>
            <w:r w:rsidR="002C4DBB">
              <w:rPr>
                <w:webHidden/>
              </w:rPr>
              <w:fldChar w:fldCharType="separate"/>
            </w:r>
            <w:r w:rsidR="005A22B3">
              <w:rPr>
                <w:webHidden/>
              </w:rPr>
              <w:t>3</w:t>
            </w:r>
            <w:r w:rsidR="002C4DBB">
              <w:rPr>
                <w:webHidden/>
              </w:rPr>
              <w:fldChar w:fldCharType="end"/>
            </w:r>
          </w:hyperlink>
        </w:p>
        <w:p w14:paraId="5842DEF0" w14:textId="2148EA4D" w:rsidR="002C4DBB" w:rsidRDefault="00AC45BA">
          <w:pPr>
            <w:pStyle w:val="13"/>
            <w:rPr>
              <w:rFonts w:asciiTheme="minorHAnsi" w:eastAsiaTheme="minorEastAsia" w:hAnsiTheme="minorHAnsi" w:cstheme="minorBidi"/>
              <w:b w:val="0"/>
              <w:lang w:val="en-US"/>
            </w:rPr>
          </w:pPr>
          <w:hyperlink w:anchor="_Toc57589948" w:history="1">
            <w:r w:rsidR="002C4DBB" w:rsidRPr="003E24E7">
              <w:rPr>
                <w:rStyle w:val="af"/>
                <w:rFonts w:eastAsia="Times New Roman"/>
              </w:rPr>
              <w:t xml:space="preserve">II. </w:t>
            </w:r>
            <w:r w:rsidR="002C4DBB" w:rsidRPr="003E24E7">
              <w:rPr>
                <w:rStyle w:val="af"/>
              </w:rPr>
              <w:t>PREZENTARE GENERALĂ</w:t>
            </w:r>
            <w:r w:rsidR="002C4DBB">
              <w:rPr>
                <w:webHidden/>
              </w:rPr>
              <w:tab/>
            </w:r>
            <w:r w:rsidR="002C4DBB">
              <w:rPr>
                <w:webHidden/>
              </w:rPr>
              <w:fldChar w:fldCharType="begin"/>
            </w:r>
            <w:r w:rsidR="002C4DBB">
              <w:rPr>
                <w:webHidden/>
              </w:rPr>
              <w:instrText xml:space="preserve"> PAGEREF _Toc57589948 \h </w:instrText>
            </w:r>
            <w:r w:rsidR="002C4DBB">
              <w:rPr>
                <w:webHidden/>
              </w:rPr>
            </w:r>
            <w:r w:rsidR="002C4DBB">
              <w:rPr>
                <w:webHidden/>
              </w:rPr>
              <w:fldChar w:fldCharType="separate"/>
            </w:r>
            <w:r w:rsidR="005A22B3">
              <w:rPr>
                <w:webHidden/>
              </w:rPr>
              <w:t>5</w:t>
            </w:r>
            <w:r w:rsidR="002C4DBB">
              <w:rPr>
                <w:webHidden/>
              </w:rPr>
              <w:fldChar w:fldCharType="end"/>
            </w:r>
          </w:hyperlink>
        </w:p>
        <w:p w14:paraId="186F93E0" w14:textId="19B3E82D" w:rsidR="002C4DBB" w:rsidRDefault="00AC45BA">
          <w:pPr>
            <w:pStyle w:val="13"/>
            <w:rPr>
              <w:rFonts w:asciiTheme="minorHAnsi" w:eastAsiaTheme="minorEastAsia" w:hAnsiTheme="minorHAnsi" w:cstheme="minorBidi"/>
              <w:b w:val="0"/>
              <w:lang w:val="en-US"/>
            </w:rPr>
          </w:pPr>
          <w:hyperlink w:anchor="_Toc57589949" w:history="1">
            <w:r w:rsidR="002C4DBB" w:rsidRPr="003E24E7">
              <w:rPr>
                <w:rStyle w:val="af"/>
              </w:rPr>
              <w:t xml:space="preserve">2.1. </w:t>
            </w:r>
            <w:r w:rsidR="002C4DBB" w:rsidRPr="003E24E7">
              <w:rPr>
                <w:rStyle w:val="af"/>
                <w:rFonts w:eastAsia="Times New Roman"/>
              </w:rPr>
              <w:t>Statutul autorității publice locale</w:t>
            </w:r>
            <w:r w:rsidR="002C4DBB" w:rsidRPr="003E24E7">
              <w:rPr>
                <w:rStyle w:val="af"/>
              </w:rPr>
              <w:t xml:space="preserve"> și cadrul de reglementare</w:t>
            </w:r>
            <w:r w:rsidR="002C4DBB">
              <w:rPr>
                <w:webHidden/>
              </w:rPr>
              <w:tab/>
            </w:r>
            <w:r w:rsidR="002C4DBB">
              <w:rPr>
                <w:webHidden/>
              </w:rPr>
              <w:fldChar w:fldCharType="begin"/>
            </w:r>
            <w:r w:rsidR="002C4DBB">
              <w:rPr>
                <w:webHidden/>
              </w:rPr>
              <w:instrText xml:space="preserve"> PAGEREF _Toc57589949 \h </w:instrText>
            </w:r>
            <w:r w:rsidR="002C4DBB">
              <w:rPr>
                <w:webHidden/>
              </w:rPr>
            </w:r>
            <w:r w:rsidR="002C4DBB">
              <w:rPr>
                <w:webHidden/>
              </w:rPr>
              <w:fldChar w:fldCharType="separate"/>
            </w:r>
            <w:r w:rsidR="005A22B3">
              <w:rPr>
                <w:webHidden/>
              </w:rPr>
              <w:t>5</w:t>
            </w:r>
            <w:r w:rsidR="002C4DBB">
              <w:rPr>
                <w:webHidden/>
              </w:rPr>
              <w:fldChar w:fldCharType="end"/>
            </w:r>
          </w:hyperlink>
        </w:p>
        <w:p w14:paraId="0B88C76E" w14:textId="6D325DD2" w:rsidR="002C4DBB" w:rsidRDefault="00AC45BA">
          <w:pPr>
            <w:pStyle w:val="13"/>
            <w:rPr>
              <w:rFonts w:asciiTheme="minorHAnsi" w:eastAsiaTheme="minorEastAsia" w:hAnsiTheme="minorHAnsi" w:cstheme="minorBidi"/>
              <w:b w:val="0"/>
              <w:lang w:val="en-US"/>
            </w:rPr>
          </w:pPr>
          <w:hyperlink w:anchor="_Toc57589950" w:history="1">
            <w:r w:rsidR="002C4DBB" w:rsidRPr="003E24E7">
              <w:rPr>
                <w:rStyle w:val="af"/>
              </w:rPr>
              <w:t>III.</w:t>
            </w:r>
            <w:r w:rsidR="002C4DBB">
              <w:rPr>
                <w:rFonts w:asciiTheme="minorHAnsi" w:eastAsiaTheme="minorEastAsia" w:hAnsiTheme="minorHAnsi" w:cstheme="minorBidi"/>
                <w:b w:val="0"/>
                <w:lang w:val="en-US"/>
              </w:rPr>
              <w:tab/>
            </w:r>
            <w:r w:rsidR="002C4DBB" w:rsidRPr="003E24E7">
              <w:rPr>
                <w:rStyle w:val="af"/>
              </w:rPr>
              <w:t>SFERA</w:t>
            </w:r>
            <w:r w:rsidR="002C4DBB" w:rsidRPr="003E24E7">
              <w:rPr>
                <w:rStyle w:val="af"/>
                <w:rFonts w:eastAsia="Times New Roman"/>
              </w:rPr>
              <w:t xml:space="preserve"> ȘI ABORDAREA AUDITULUI</w:t>
            </w:r>
            <w:r w:rsidR="002C4DBB">
              <w:rPr>
                <w:webHidden/>
              </w:rPr>
              <w:tab/>
            </w:r>
            <w:r w:rsidR="002C4DBB">
              <w:rPr>
                <w:webHidden/>
              </w:rPr>
              <w:fldChar w:fldCharType="begin"/>
            </w:r>
            <w:r w:rsidR="002C4DBB">
              <w:rPr>
                <w:webHidden/>
              </w:rPr>
              <w:instrText xml:space="preserve"> PAGEREF _Toc57589950 \h </w:instrText>
            </w:r>
            <w:r w:rsidR="002C4DBB">
              <w:rPr>
                <w:webHidden/>
              </w:rPr>
            </w:r>
            <w:r w:rsidR="002C4DBB">
              <w:rPr>
                <w:webHidden/>
              </w:rPr>
              <w:fldChar w:fldCharType="separate"/>
            </w:r>
            <w:r w:rsidR="005A22B3">
              <w:rPr>
                <w:webHidden/>
              </w:rPr>
              <w:t>6</w:t>
            </w:r>
            <w:r w:rsidR="002C4DBB">
              <w:rPr>
                <w:webHidden/>
              </w:rPr>
              <w:fldChar w:fldCharType="end"/>
            </w:r>
          </w:hyperlink>
        </w:p>
        <w:p w14:paraId="19576C47" w14:textId="60E6E08E" w:rsidR="002C4DBB" w:rsidRDefault="00AC45BA">
          <w:pPr>
            <w:pStyle w:val="13"/>
            <w:rPr>
              <w:rFonts w:asciiTheme="minorHAnsi" w:eastAsiaTheme="minorEastAsia" w:hAnsiTheme="minorHAnsi" w:cstheme="minorBidi"/>
              <w:b w:val="0"/>
              <w:lang w:val="en-US"/>
            </w:rPr>
          </w:pPr>
          <w:hyperlink w:anchor="_Toc57589951" w:history="1">
            <w:r w:rsidR="002C4DBB" w:rsidRPr="003E24E7">
              <w:rPr>
                <w:rStyle w:val="af"/>
                <w:rFonts w:eastAsia="Times New Roman"/>
              </w:rPr>
              <w:t>3.1.</w:t>
            </w:r>
            <w:r w:rsidR="002C4DBB">
              <w:rPr>
                <w:rFonts w:asciiTheme="minorHAnsi" w:eastAsiaTheme="minorEastAsia" w:hAnsiTheme="minorHAnsi" w:cstheme="minorBidi"/>
                <w:b w:val="0"/>
                <w:lang w:val="en-US"/>
              </w:rPr>
              <w:tab/>
            </w:r>
            <w:r w:rsidR="002C4DBB" w:rsidRPr="003E24E7">
              <w:rPr>
                <w:rStyle w:val="af"/>
                <w:rFonts w:eastAsia="Times New Roman"/>
              </w:rPr>
              <w:t xml:space="preserve">Mandatul </w:t>
            </w:r>
            <w:r w:rsidR="002C4DBB" w:rsidRPr="003E24E7">
              <w:rPr>
                <w:rStyle w:val="af"/>
              </w:rPr>
              <w:t>legal</w:t>
            </w:r>
            <w:r w:rsidR="002C4DBB" w:rsidRPr="003E24E7">
              <w:rPr>
                <w:rStyle w:val="af"/>
                <w:rFonts w:eastAsia="Times New Roman"/>
              </w:rPr>
              <w:t xml:space="preserve"> și scopul auditului</w:t>
            </w:r>
            <w:r w:rsidR="002C4DBB">
              <w:rPr>
                <w:webHidden/>
              </w:rPr>
              <w:tab/>
            </w:r>
            <w:r w:rsidR="002C4DBB">
              <w:rPr>
                <w:webHidden/>
              </w:rPr>
              <w:fldChar w:fldCharType="begin"/>
            </w:r>
            <w:r w:rsidR="002C4DBB">
              <w:rPr>
                <w:webHidden/>
              </w:rPr>
              <w:instrText xml:space="preserve"> PAGEREF _Toc57589951 \h </w:instrText>
            </w:r>
            <w:r w:rsidR="002C4DBB">
              <w:rPr>
                <w:webHidden/>
              </w:rPr>
            </w:r>
            <w:r w:rsidR="002C4DBB">
              <w:rPr>
                <w:webHidden/>
              </w:rPr>
              <w:fldChar w:fldCharType="separate"/>
            </w:r>
            <w:r w:rsidR="005A22B3">
              <w:rPr>
                <w:webHidden/>
              </w:rPr>
              <w:t>6</w:t>
            </w:r>
            <w:r w:rsidR="002C4DBB">
              <w:rPr>
                <w:webHidden/>
              </w:rPr>
              <w:fldChar w:fldCharType="end"/>
            </w:r>
          </w:hyperlink>
        </w:p>
        <w:p w14:paraId="49E1A4CD" w14:textId="32E083CF" w:rsidR="002C4DBB" w:rsidRDefault="00AC45BA">
          <w:pPr>
            <w:pStyle w:val="13"/>
            <w:rPr>
              <w:rFonts w:asciiTheme="minorHAnsi" w:eastAsiaTheme="minorEastAsia" w:hAnsiTheme="minorHAnsi" w:cstheme="minorBidi"/>
              <w:b w:val="0"/>
              <w:lang w:val="en-US"/>
            </w:rPr>
          </w:pPr>
          <w:hyperlink w:anchor="_Toc57589952" w:history="1">
            <w:r w:rsidR="002C4DBB" w:rsidRPr="003E24E7">
              <w:rPr>
                <w:rStyle w:val="af"/>
                <w:rFonts w:eastAsia="Times New Roman"/>
                <w:lang w:eastAsia="ru-RU"/>
              </w:rPr>
              <w:t>3.2.</w:t>
            </w:r>
            <w:r w:rsidR="002C4DBB">
              <w:rPr>
                <w:rFonts w:asciiTheme="minorHAnsi" w:eastAsiaTheme="minorEastAsia" w:hAnsiTheme="minorHAnsi" w:cstheme="minorBidi"/>
                <w:b w:val="0"/>
                <w:lang w:val="en-US"/>
              </w:rPr>
              <w:tab/>
            </w:r>
            <w:r w:rsidR="002C4DBB" w:rsidRPr="003E24E7">
              <w:rPr>
                <w:rStyle w:val="af"/>
                <w:rFonts w:eastAsia="Times New Roman"/>
                <w:lang w:eastAsia="ru-RU"/>
              </w:rPr>
              <w:t xml:space="preserve">Abordarea </w:t>
            </w:r>
            <w:r w:rsidR="002C4DBB" w:rsidRPr="003E24E7">
              <w:rPr>
                <w:rStyle w:val="af"/>
              </w:rPr>
              <w:t>auditului</w:t>
            </w:r>
            <w:r w:rsidR="002C4DBB">
              <w:rPr>
                <w:webHidden/>
              </w:rPr>
              <w:tab/>
            </w:r>
            <w:r w:rsidR="002C4DBB">
              <w:rPr>
                <w:webHidden/>
              </w:rPr>
              <w:fldChar w:fldCharType="begin"/>
            </w:r>
            <w:r w:rsidR="002C4DBB">
              <w:rPr>
                <w:webHidden/>
              </w:rPr>
              <w:instrText xml:space="preserve"> PAGEREF _Toc57589952 \h </w:instrText>
            </w:r>
            <w:r w:rsidR="002C4DBB">
              <w:rPr>
                <w:webHidden/>
              </w:rPr>
            </w:r>
            <w:r w:rsidR="002C4DBB">
              <w:rPr>
                <w:webHidden/>
              </w:rPr>
              <w:fldChar w:fldCharType="separate"/>
            </w:r>
            <w:r w:rsidR="005A22B3">
              <w:rPr>
                <w:webHidden/>
              </w:rPr>
              <w:t>6</w:t>
            </w:r>
            <w:r w:rsidR="002C4DBB">
              <w:rPr>
                <w:webHidden/>
              </w:rPr>
              <w:fldChar w:fldCharType="end"/>
            </w:r>
          </w:hyperlink>
        </w:p>
        <w:p w14:paraId="707C3179" w14:textId="6D3B8D9F" w:rsidR="002C4DBB" w:rsidRDefault="00AC45BA">
          <w:pPr>
            <w:pStyle w:val="13"/>
            <w:rPr>
              <w:rFonts w:asciiTheme="minorHAnsi" w:eastAsiaTheme="minorEastAsia" w:hAnsiTheme="minorHAnsi" w:cstheme="minorBidi"/>
              <w:b w:val="0"/>
              <w:lang w:val="en-US"/>
            </w:rPr>
          </w:pPr>
          <w:hyperlink w:anchor="_Toc57589953" w:history="1">
            <w:r w:rsidR="002C4DBB" w:rsidRPr="003E24E7">
              <w:rPr>
                <w:rStyle w:val="af"/>
              </w:rPr>
              <w:t>3.3.</w:t>
            </w:r>
            <w:r w:rsidR="002C4DBB">
              <w:rPr>
                <w:rFonts w:asciiTheme="minorHAnsi" w:eastAsiaTheme="minorEastAsia" w:hAnsiTheme="minorHAnsi" w:cstheme="minorBidi"/>
                <w:b w:val="0"/>
                <w:lang w:val="en-US"/>
              </w:rPr>
              <w:tab/>
            </w:r>
            <w:r w:rsidR="002C4DBB" w:rsidRPr="003E24E7">
              <w:rPr>
                <w:rStyle w:val="af"/>
              </w:rPr>
              <w:t>Responsabilitatea echipei de audit</w:t>
            </w:r>
            <w:r w:rsidR="002C4DBB">
              <w:rPr>
                <w:webHidden/>
              </w:rPr>
              <w:tab/>
            </w:r>
            <w:r w:rsidR="002C4DBB">
              <w:rPr>
                <w:webHidden/>
              </w:rPr>
              <w:fldChar w:fldCharType="begin"/>
            </w:r>
            <w:r w:rsidR="002C4DBB">
              <w:rPr>
                <w:webHidden/>
              </w:rPr>
              <w:instrText xml:space="preserve"> PAGEREF _Toc57589953 \h </w:instrText>
            </w:r>
            <w:r w:rsidR="002C4DBB">
              <w:rPr>
                <w:webHidden/>
              </w:rPr>
            </w:r>
            <w:r w:rsidR="002C4DBB">
              <w:rPr>
                <w:webHidden/>
              </w:rPr>
              <w:fldChar w:fldCharType="separate"/>
            </w:r>
            <w:r w:rsidR="005A22B3">
              <w:rPr>
                <w:webHidden/>
              </w:rPr>
              <w:t>7</w:t>
            </w:r>
            <w:r w:rsidR="002C4DBB">
              <w:rPr>
                <w:webHidden/>
              </w:rPr>
              <w:fldChar w:fldCharType="end"/>
            </w:r>
          </w:hyperlink>
        </w:p>
        <w:p w14:paraId="6782E976" w14:textId="5A666C94" w:rsidR="002C4DBB" w:rsidRDefault="00AC45BA">
          <w:pPr>
            <w:pStyle w:val="13"/>
            <w:rPr>
              <w:rFonts w:asciiTheme="minorHAnsi" w:eastAsiaTheme="minorEastAsia" w:hAnsiTheme="minorHAnsi" w:cstheme="minorBidi"/>
              <w:b w:val="0"/>
              <w:lang w:val="en-US"/>
            </w:rPr>
          </w:pPr>
          <w:hyperlink w:anchor="_Toc57589954" w:history="1">
            <w:r w:rsidR="002C4DBB" w:rsidRPr="003E24E7">
              <w:rPr>
                <w:rStyle w:val="af"/>
                <w:rFonts w:eastAsia="Times New Roman"/>
                <w:bCs/>
                <w:iCs/>
              </w:rPr>
              <w:t xml:space="preserve">IV. </w:t>
            </w:r>
            <w:r w:rsidR="002C4DBB" w:rsidRPr="003E24E7">
              <w:rPr>
                <w:rStyle w:val="af"/>
              </w:rPr>
              <w:t>CONSTATĂRI</w:t>
            </w:r>
            <w:r w:rsidR="002C4DBB">
              <w:rPr>
                <w:webHidden/>
              </w:rPr>
              <w:tab/>
            </w:r>
            <w:r w:rsidR="002C4DBB">
              <w:rPr>
                <w:webHidden/>
              </w:rPr>
              <w:fldChar w:fldCharType="begin"/>
            </w:r>
            <w:r w:rsidR="002C4DBB">
              <w:rPr>
                <w:webHidden/>
              </w:rPr>
              <w:instrText xml:space="preserve"> PAGEREF _Toc57589954 \h </w:instrText>
            </w:r>
            <w:r w:rsidR="002C4DBB">
              <w:rPr>
                <w:webHidden/>
              </w:rPr>
            </w:r>
            <w:r w:rsidR="002C4DBB">
              <w:rPr>
                <w:webHidden/>
              </w:rPr>
              <w:fldChar w:fldCharType="separate"/>
            </w:r>
            <w:r w:rsidR="005A22B3">
              <w:rPr>
                <w:webHidden/>
              </w:rPr>
              <w:t>7</w:t>
            </w:r>
            <w:r w:rsidR="002C4DBB">
              <w:rPr>
                <w:webHidden/>
              </w:rPr>
              <w:fldChar w:fldCharType="end"/>
            </w:r>
          </w:hyperlink>
        </w:p>
        <w:p w14:paraId="24435379" w14:textId="5AABCDD4" w:rsidR="002C4DBB" w:rsidRDefault="00AC45BA">
          <w:pPr>
            <w:pStyle w:val="13"/>
            <w:rPr>
              <w:rFonts w:asciiTheme="minorHAnsi" w:eastAsiaTheme="minorEastAsia" w:hAnsiTheme="minorHAnsi" w:cstheme="minorBidi"/>
              <w:b w:val="0"/>
              <w:lang w:val="en-US"/>
            </w:rPr>
          </w:pPr>
          <w:hyperlink w:anchor="_Toc57589955" w:history="1">
            <w:r w:rsidR="002C4DBB" w:rsidRPr="003E24E7">
              <w:rPr>
                <w:rStyle w:val="af"/>
              </w:rPr>
              <w:t>VI. CONCLUZIA</w:t>
            </w:r>
            <w:r w:rsidR="002C4DBB" w:rsidRPr="003E24E7">
              <w:rPr>
                <w:rStyle w:val="af"/>
                <w:rFonts w:eastAsia="Times New Roman"/>
              </w:rPr>
              <w:t xml:space="preserve"> GENERALĂ</w:t>
            </w:r>
            <w:r w:rsidR="002C4DBB">
              <w:rPr>
                <w:webHidden/>
              </w:rPr>
              <w:tab/>
            </w:r>
            <w:r w:rsidR="002C4DBB">
              <w:rPr>
                <w:webHidden/>
              </w:rPr>
              <w:fldChar w:fldCharType="begin"/>
            </w:r>
            <w:r w:rsidR="002C4DBB">
              <w:rPr>
                <w:webHidden/>
              </w:rPr>
              <w:instrText xml:space="preserve"> PAGEREF _Toc57589955 \h </w:instrText>
            </w:r>
            <w:r w:rsidR="002C4DBB">
              <w:rPr>
                <w:webHidden/>
              </w:rPr>
            </w:r>
            <w:r w:rsidR="002C4DBB">
              <w:rPr>
                <w:webHidden/>
              </w:rPr>
              <w:fldChar w:fldCharType="separate"/>
            </w:r>
            <w:r w:rsidR="005A22B3">
              <w:rPr>
                <w:webHidden/>
              </w:rPr>
              <w:t>19</w:t>
            </w:r>
            <w:r w:rsidR="002C4DBB">
              <w:rPr>
                <w:webHidden/>
              </w:rPr>
              <w:fldChar w:fldCharType="end"/>
            </w:r>
          </w:hyperlink>
        </w:p>
        <w:p w14:paraId="45E6093F" w14:textId="132568F8" w:rsidR="002C4DBB" w:rsidRDefault="00AC45BA">
          <w:pPr>
            <w:pStyle w:val="13"/>
            <w:rPr>
              <w:rFonts w:asciiTheme="minorHAnsi" w:eastAsiaTheme="minorEastAsia" w:hAnsiTheme="minorHAnsi" w:cstheme="minorBidi"/>
              <w:b w:val="0"/>
              <w:lang w:val="en-US"/>
            </w:rPr>
          </w:pPr>
          <w:hyperlink w:anchor="_Toc57589956" w:history="1">
            <w:r w:rsidR="002C4DBB" w:rsidRPr="003E24E7">
              <w:rPr>
                <w:rStyle w:val="af"/>
              </w:rPr>
              <w:t>VII. RECOMANDĂRI</w:t>
            </w:r>
            <w:r w:rsidR="002C4DBB">
              <w:rPr>
                <w:webHidden/>
              </w:rPr>
              <w:tab/>
            </w:r>
            <w:r w:rsidR="002C4DBB">
              <w:rPr>
                <w:webHidden/>
              </w:rPr>
              <w:fldChar w:fldCharType="begin"/>
            </w:r>
            <w:r w:rsidR="002C4DBB">
              <w:rPr>
                <w:webHidden/>
              </w:rPr>
              <w:instrText xml:space="preserve"> PAGEREF _Toc57589956 \h </w:instrText>
            </w:r>
            <w:r w:rsidR="002C4DBB">
              <w:rPr>
                <w:webHidden/>
              </w:rPr>
            </w:r>
            <w:r w:rsidR="002C4DBB">
              <w:rPr>
                <w:webHidden/>
              </w:rPr>
              <w:fldChar w:fldCharType="separate"/>
            </w:r>
            <w:r w:rsidR="005A22B3">
              <w:rPr>
                <w:webHidden/>
              </w:rPr>
              <w:t>19</w:t>
            </w:r>
            <w:r w:rsidR="002C4DBB">
              <w:rPr>
                <w:webHidden/>
              </w:rPr>
              <w:fldChar w:fldCharType="end"/>
            </w:r>
          </w:hyperlink>
        </w:p>
        <w:p w14:paraId="24FD89E2" w14:textId="20A7CA0D" w:rsidR="002C4DBB" w:rsidRDefault="00AC45BA">
          <w:pPr>
            <w:pStyle w:val="13"/>
            <w:rPr>
              <w:rFonts w:asciiTheme="minorHAnsi" w:eastAsiaTheme="minorEastAsia" w:hAnsiTheme="minorHAnsi" w:cstheme="minorBidi"/>
              <w:b w:val="0"/>
              <w:lang w:val="en-US"/>
            </w:rPr>
          </w:pPr>
          <w:hyperlink w:anchor="_Toc57589957" w:history="1">
            <w:r w:rsidR="002C4DBB" w:rsidRPr="003E24E7">
              <w:rPr>
                <w:rStyle w:val="af"/>
                <w:rFonts w:eastAsia="Times New Roman"/>
                <w:bCs/>
                <w:iCs/>
              </w:rPr>
              <w:t>VIII.</w:t>
            </w:r>
            <w:r w:rsidR="002C4DBB" w:rsidRPr="003E24E7">
              <w:rPr>
                <w:rStyle w:val="af"/>
              </w:rPr>
              <w:t xml:space="preserve"> SEMNĂTURILE ECHIPEI DE AUDIT</w:t>
            </w:r>
            <w:r w:rsidR="002C4DBB">
              <w:rPr>
                <w:webHidden/>
              </w:rPr>
              <w:tab/>
            </w:r>
            <w:r w:rsidR="002C4DBB">
              <w:rPr>
                <w:webHidden/>
              </w:rPr>
              <w:fldChar w:fldCharType="begin"/>
            </w:r>
            <w:r w:rsidR="002C4DBB">
              <w:rPr>
                <w:webHidden/>
              </w:rPr>
              <w:instrText xml:space="preserve"> PAGEREF _Toc57589957 \h </w:instrText>
            </w:r>
            <w:r w:rsidR="002C4DBB">
              <w:rPr>
                <w:webHidden/>
              </w:rPr>
            </w:r>
            <w:r w:rsidR="002C4DBB">
              <w:rPr>
                <w:webHidden/>
              </w:rPr>
              <w:fldChar w:fldCharType="separate"/>
            </w:r>
            <w:r w:rsidR="005A22B3">
              <w:rPr>
                <w:webHidden/>
              </w:rPr>
              <w:t>20</w:t>
            </w:r>
            <w:r w:rsidR="002C4DBB">
              <w:rPr>
                <w:webHidden/>
              </w:rPr>
              <w:fldChar w:fldCharType="end"/>
            </w:r>
          </w:hyperlink>
        </w:p>
        <w:p w14:paraId="2D9F6E55" w14:textId="575D2D84" w:rsidR="002C4DBB" w:rsidRDefault="00AC45BA">
          <w:pPr>
            <w:pStyle w:val="13"/>
            <w:rPr>
              <w:rFonts w:asciiTheme="minorHAnsi" w:eastAsiaTheme="minorEastAsia" w:hAnsiTheme="minorHAnsi" w:cstheme="minorBidi"/>
              <w:b w:val="0"/>
              <w:lang w:val="en-US"/>
            </w:rPr>
          </w:pPr>
          <w:hyperlink w:anchor="_Toc57589958" w:history="1">
            <w:r w:rsidR="002C4DBB" w:rsidRPr="003E24E7">
              <w:rPr>
                <w:rStyle w:val="af"/>
                <w:rFonts w:ascii="Calibri Light" w:eastAsia="Times New Roman" w:hAnsi="Calibri Light" w:cs="Times New Roman"/>
              </w:rPr>
              <w:t>Anexa nr.1</w:t>
            </w:r>
            <w:r w:rsidR="002C4DBB">
              <w:rPr>
                <w:webHidden/>
              </w:rPr>
              <w:tab/>
            </w:r>
            <w:r w:rsidR="002C4DBB">
              <w:rPr>
                <w:webHidden/>
              </w:rPr>
              <w:fldChar w:fldCharType="begin"/>
            </w:r>
            <w:r w:rsidR="002C4DBB">
              <w:rPr>
                <w:webHidden/>
              </w:rPr>
              <w:instrText xml:space="preserve"> PAGEREF _Toc57589958 \h </w:instrText>
            </w:r>
            <w:r w:rsidR="002C4DBB">
              <w:rPr>
                <w:webHidden/>
              </w:rPr>
            </w:r>
            <w:r w:rsidR="002C4DBB">
              <w:rPr>
                <w:webHidden/>
              </w:rPr>
              <w:fldChar w:fldCharType="separate"/>
            </w:r>
            <w:r w:rsidR="005A22B3">
              <w:rPr>
                <w:webHidden/>
              </w:rPr>
              <w:t>21</w:t>
            </w:r>
            <w:r w:rsidR="002C4DBB">
              <w:rPr>
                <w:webHidden/>
              </w:rPr>
              <w:fldChar w:fldCharType="end"/>
            </w:r>
          </w:hyperlink>
        </w:p>
        <w:p w14:paraId="58587471" w14:textId="440DA6C1" w:rsidR="002C4DBB" w:rsidRDefault="00AC45BA">
          <w:pPr>
            <w:pStyle w:val="13"/>
            <w:rPr>
              <w:rFonts w:asciiTheme="minorHAnsi" w:eastAsiaTheme="minorEastAsia" w:hAnsiTheme="minorHAnsi" w:cstheme="minorBidi"/>
              <w:b w:val="0"/>
              <w:lang w:val="en-US"/>
            </w:rPr>
          </w:pPr>
          <w:hyperlink w:anchor="_Toc57589959" w:history="1">
            <w:r w:rsidR="002C4DBB" w:rsidRPr="003E24E7">
              <w:rPr>
                <w:rStyle w:val="af"/>
                <w:rFonts w:ascii="Calibri Light" w:eastAsia="Times New Roman" w:hAnsi="Calibri Light" w:cs="Microsoft Himalaya"/>
                <w:bCs/>
              </w:rPr>
              <w:t>Anexa nr.2</w:t>
            </w:r>
            <w:r w:rsidR="002C4DBB">
              <w:rPr>
                <w:webHidden/>
              </w:rPr>
              <w:tab/>
            </w:r>
            <w:r w:rsidR="002C4DBB">
              <w:rPr>
                <w:webHidden/>
              </w:rPr>
              <w:fldChar w:fldCharType="begin"/>
            </w:r>
            <w:r w:rsidR="002C4DBB">
              <w:rPr>
                <w:webHidden/>
              </w:rPr>
              <w:instrText xml:space="preserve"> PAGEREF _Toc57589959 \h </w:instrText>
            </w:r>
            <w:r w:rsidR="002C4DBB">
              <w:rPr>
                <w:webHidden/>
              </w:rPr>
            </w:r>
            <w:r w:rsidR="002C4DBB">
              <w:rPr>
                <w:webHidden/>
              </w:rPr>
              <w:fldChar w:fldCharType="separate"/>
            </w:r>
            <w:r w:rsidR="005A22B3">
              <w:rPr>
                <w:webHidden/>
              </w:rPr>
              <w:t>22</w:t>
            </w:r>
            <w:r w:rsidR="002C4DBB">
              <w:rPr>
                <w:webHidden/>
              </w:rPr>
              <w:fldChar w:fldCharType="end"/>
            </w:r>
          </w:hyperlink>
        </w:p>
        <w:p w14:paraId="5477EA6B" w14:textId="07ADB727" w:rsidR="002C4DBB" w:rsidRDefault="00AC45BA">
          <w:pPr>
            <w:pStyle w:val="13"/>
            <w:rPr>
              <w:rFonts w:asciiTheme="minorHAnsi" w:eastAsiaTheme="minorEastAsia" w:hAnsiTheme="minorHAnsi" w:cstheme="minorBidi"/>
              <w:b w:val="0"/>
              <w:lang w:val="en-US"/>
            </w:rPr>
          </w:pPr>
          <w:hyperlink w:anchor="_Toc57589960" w:history="1">
            <w:r w:rsidR="002C4DBB" w:rsidRPr="003E24E7">
              <w:rPr>
                <w:rStyle w:val="af"/>
                <w:rFonts w:ascii="Calibri Light" w:eastAsia="Times New Roman" w:hAnsi="Calibri Light" w:cs="Calibri Light"/>
              </w:rPr>
              <w:t>Anexa nr.3</w:t>
            </w:r>
            <w:r w:rsidR="002C4DBB">
              <w:rPr>
                <w:webHidden/>
              </w:rPr>
              <w:tab/>
            </w:r>
            <w:r w:rsidR="002C4DBB">
              <w:rPr>
                <w:webHidden/>
              </w:rPr>
              <w:fldChar w:fldCharType="begin"/>
            </w:r>
            <w:r w:rsidR="002C4DBB">
              <w:rPr>
                <w:webHidden/>
              </w:rPr>
              <w:instrText xml:space="preserve"> PAGEREF _Toc57589960 \h </w:instrText>
            </w:r>
            <w:r w:rsidR="002C4DBB">
              <w:rPr>
                <w:webHidden/>
              </w:rPr>
            </w:r>
            <w:r w:rsidR="002C4DBB">
              <w:rPr>
                <w:webHidden/>
              </w:rPr>
              <w:fldChar w:fldCharType="separate"/>
            </w:r>
            <w:r w:rsidR="005A22B3">
              <w:rPr>
                <w:webHidden/>
              </w:rPr>
              <w:t>23</w:t>
            </w:r>
            <w:r w:rsidR="002C4DBB">
              <w:rPr>
                <w:webHidden/>
              </w:rPr>
              <w:fldChar w:fldCharType="end"/>
            </w:r>
          </w:hyperlink>
        </w:p>
        <w:p w14:paraId="1768DCC5" w14:textId="04C9B9AC" w:rsidR="002C4DBB" w:rsidRDefault="00AC45BA">
          <w:pPr>
            <w:pStyle w:val="13"/>
            <w:rPr>
              <w:rFonts w:asciiTheme="minorHAnsi" w:eastAsiaTheme="minorEastAsia" w:hAnsiTheme="minorHAnsi" w:cstheme="minorBidi"/>
              <w:b w:val="0"/>
              <w:lang w:val="en-US"/>
            </w:rPr>
          </w:pPr>
          <w:hyperlink w:anchor="_Toc57589961" w:history="1">
            <w:r w:rsidR="002C4DBB" w:rsidRPr="003E24E7">
              <w:rPr>
                <w:rStyle w:val="af"/>
              </w:rPr>
              <w:t>Anexa nr.4</w:t>
            </w:r>
            <w:r w:rsidR="002C4DBB">
              <w:rPr>
                <w:webHidden/>
              </w:rPr>
              <w:tab/>
            </w:r>
            <w:r w:rsidR="002C4DBB">
              <w:rPr>
                <w:webHidden/>
              </w:rPr>
              <w:fldChar w:fldCharType="begin"/>
            </w:r>
            <w:r w:rsidR="002C4DBB">
              <w:rPr>
                <w:webHidden/>
              </w:rPr>
              <w:instrText xml:space="preserve"> PAGEREF _Toc57589961 \h </w:instrText>
            </w:r>
            <w:r w:rsidR="002C4DBB">
              <w:rPr>
                <w:webHidden/>
              </w:rPr>
            </w:r>
            <w:r w:rsidR="002C4DBB">
              <w:rPr>
                <w:webHidden/>
              </w:rPr>
              <w:fldChar w:fldCharType="separate"/>
            </w:r>
            <w:r w:rsidR="005A22B3">
              <w:rPr>
                <w:webHidden/>
              </w:rPr>
              <w:t>24</w:t>
            </w:r>
            <w:r w:rsidR="002C4DBB">
              <w:rPr>
                <w:webHidden/>
              </w:rPr>
              <w:fldChar w:fldCharType="end"/>
            </w:r>
          </w:hyperlink>
        </w:p>
        <w:p w14:paraId="2CEA3980" w14:textId="67B6A6E7" w:rsidR="002C4DBB" w:rsidRDefault="00AC45BA">
          <w:pPr>
            <w:pStyle w:val="13"/>
            <w:rPr>
              <w:rFonts w:asciiTheme="minorHAnsi" w:eastAsiaTheme="minorEastAsia" w:hAnsiTheme="minorHAnsi" w:cstheme="minorBidi"/>
              <w:b w:val="0"/>
              <w:lang w:val="en-US"/>
            </w:rPr>
          </w:pPr>
          <w:hyperlink w:anchor="_Toc57589962" w:history="1">
            <w:r w:rsidR="002C4DBB" w:rsidRPr="003E24E7">
              <w:rPr>
                <w:rStyle w:val="af"/>
                <w:rFonts w:eastAsia="Times New Roman"/>
                <w:lang w:eastAsia="ru-RU"/>
              </w:rPr>
              <w:t>Anexa nr.5</w:t>
            </w:r>
            <w:r w:rsidR="002C4DBB">
              <w:rPr>
                <w:webHidden/>
              </w:rPr>
              <w:tab/>
            </w:r>
            <w:r w:rsidR="002C4DBB">
              <w:rPr>
                <w:webHidden/>
              </w:rPr>
              <w:fldChar w:fldCharType="begin"/>
            </w:r>
            <w:r w:rsidR="002C4DBB">
              <w:rPr>
                <w:webHidden/>
              </w:rPr>
              <w:instrText xml:space="preserve"> PAGEREF _Toc57589962 \h </w:instrText>
            </w:r>
            <w:r w:rsidR="002C4DBB">
              <w:rPr>
                <w:webHidden/>
              </w:rPr>
            </w:r>
            <w:r w:rsidR="002C4DBB">
              <w:rPr>
                <w:webHidden/>
              </w:rPr>
              <w:fldChar w:fldCharType="separate"/>
            </w:r>
            <w:r w:rsidR="005A22B3">
              <w:rPr>
                <w:webHidden/>
              </w:rPr>
              <w:t>26</w:t>
            </w:r>
            <w:r w:rsidR="002C4DBB">
              <w:rPr>
                <w:webHidden/>
              </w:rPr>
              <w:fldChar w:fldCharType="end"/>
            </w:r>
          </w:hyperlink>
        </w:p>
        <w:p w14:paraId="30ACA55D" w14:textId="2D8BD5A7" w:rsidR="002C4DBB" w:rsidRDefault="00AC45BA">
          <w:pPr>
            <w:pStyle w:val="13"/>
            <w:rPr>
              <w:rFonts w:asciiTheme="minorHAnsi" w:eastAsiaTheme="minorEastAsia" w:hAnsiTheme="minorHAnsi" w:cstheme="minorBidi"/>
              <w:b w:val="0"/>
              <w:lang w:val="en-US"/>
            </w:rPr>
          </w:pPr>
          <w:hyperlink w:anchor="_Toc57589963" w:history="1">
            <w:r w:rsidR="002C4DBB" w:rsidRPr="003E24E7">
              <w:rPr>
                <w:rStyle w:val="af"/>
                <w:rFonts w:eastAsia="Times New Roman"/>
                <w:lang w:eastAsia="ru-RU"/>
              </w:rPr>
              <w:t>Anexa nr.6</w:t>
            </w:r>
            <w:r w:rsidR="002C4DBB">
              <w:rPr>
                <w:webHidden/>
              </w:rPr>
              <w:tab/>
            </w:r>
            <w:r w:rsidR="002C4DBB">
              <w:rPr>
                <w:webHidden/>
              </w:rPr>
              <w:fldChar w:fldCharType="begin"/>
            </w:r>
            <w:r w:rsidR="002C4DBB">
              <w:rPr>
                <w:webHidden/>
              </w:rPr>
              <w:instrText xml:space="preserve"> PAGEREF _Toc57589963 \h </w:instrText>
            </w:r>
            <w:r w:rsidR="002C4DBB">
              <w:rPr>
                <w:webHidden/>
              </w:rPr>
            </w:r>
            <w:r w:rsidR="002C4DBB">
              <w:rPr>
                <w:webHidden/>
              </w:rPr>
              <w:fldChar w:fldCharType="separate"/>
            </w:r>
            <w:r w:rsidR="005A22B3">
              <w:rPr>
                <w:webHidden/>
              </w:rPr>
              <w:t>27</w:t>
            </w:r>
            <w:r w:rsidR="002C4DBB">
              <w:rPr>
                <w:webHidden/>
              </w:rPr>
              <w:fldChar w:fldCharType="end"/>
            </w:r>
          </w:hyperlink>
        </w:p>
        <w:p w14:paraId="6E96A34A" w14:textId="762C3F11" w:rsidR="00C37107" w:rsidRPr="00176DFB" w:rsidRDefault="0036634E" w:rsidP="00C37107">
          <w:pPr>
            <w:rPr>
              <w:bCs/>
              <w:noProof/>
              <w:lang w:val="ro-RO"/>
            </w:rPr>
          </w:pPr>
          <w:r w:rsidRPr="00176DFB">
            <w:rPr>
              <w:lang w:val="ro-RO"/>
            </w:rPr>
            <w:fldChar w:fldCharType="end"/>
          </w:r>
        </w:p>
      </w:sdtContent>
    </w:sdt>
    <w:p w14:paraId="04B95E2C" w14:textId="26F915BC" w:rsidR="00D8163A" w:rsidRPr="00176DFB" w:rsidRDefault="00D8163A" w:rsidP="00C37107">
      <w:pPr>
        <w:rPr>
          <w:bCs/>
          <w:noProof/>
          <w:lang w:val="ro-RO"/>
        </w:rPr>
      </w:pPr>
    </w:p>
    <w:p w14:paraId="3CC3A27E" w14:textId="79F06AB6" w:rsidR="006F24E3" w:rsidRPr="00176DFB" w:rsidRDefault="006F24E3" w:rsidP="00C37107">
      <w:pPr>
        <w:rPr>
          <w:bCs/>
          <w:noProof/>
          <w:lang w:val="ro-RO"/>
        </w:rPr>
      </w:pPr>
    </w:p>
    <w:p w14:paraId="173AAE66" w14:textId="41413048" w:rsidR="006F24E3" w:rsidRPr="00176DFB" w:rsidRDefault="006F24E3" w:rsidP="00C37107">
      <w:pPr>
        <w:rPr>
          <w:bCs/>
          <w:noProof/>
          <w:lang w:val="ro-RO"/>
        </w:rPr>
      </w:pPr>
    </w:p>
    <w:p w14:paraId="7CE620F4" w14:textId="238B38F0" w:rsidR="006F24E3" w:rsidRPr="00176DFB" w:rsidRDefault="006F24E3" w:rsidP="00C37107">
      <w:pPr>
        <w:rPr>
          <w:bCs/>
          <w:noProof/>
          <w:lang w:val="ro-RO"/>
        </w:rPr>
      </w:pPr>
    </w:p>
    <w:p w14:paraId="2F141240" w14:textId="300CEA88" w:rsidR="006F24E3" w:rsidRPr="00176DFB" w:rsidRDefault="006F24E3" w:rsidP="00C37107">
      <w:pPr>
        <w:rPr>
          <w:bCs/>
          <w:noProof/>
          <w:lang w:val="ro-RO"/>
        </w:rPr>
      </w:pPr>
    </w:p>
    <w:p w14:paraId="7A8E2F9B" w14:textId="7179A0ED" w:rsidR="006F24E3" w:rsidRPr="00176DFB" w:rsidRDefault="006F24E3" w:rsidP="00C37107">
      <w:pPr>
        <w:rPr>
          <w:bCs/>
          <w:noProof/>
          <w:lang w:val="ro-RO"/>
        </w:rPr>
      </w:pPr>
    </w:p>
    <w:p w14:paraId="621F8AF9" w14:textId="6F235B6E" w:rsidR="006F24E3" w:rsidRPr="00176DFB" w:rsidRDefault="006F24E3" w:rsidP="00C37107">
      <w:pPr>
        <w:rPr>
          <w:bCs/>
          <w:noProof/>
          <w:lang w:val="ro-RO"/>
        </w:rPr>
      </w:pPr>
    </w:p>
    <w:p w14:paraId="3A777728" w14:textId="14231E76" w:rsidR="006F24E3" w:rsidRPr="00176DFB" w:rsidRDefault="006F24E3" w:rsidP="00C37107">
      <w:pPr>
        <w:rPr>
          <w:bCs/>
          <w:noProof/>
          <w:lang w:val="ro-RO"/>
        </w:rPr>
      </w:pPr>
    </w:p>
    <w:p w14:paraId="2A68D352" w14:textId="06657CB4" w:rsidR="006F24E3" w:rsidRPr="00176DFB" w:rsidRDefault="006F24E3" w:rsidP="00C37107">
      <w:pPr>
        <w:rPr>
          <w:bCs/>
          <w:noProof/>
          <w:lang w:val="ro-RO"/>
        </w:rPr>
      </w:pPr>
    </w:p>
    <w:p w14:paraId="7E6DB484" w14:textId="221575E8" w:rsidR="00305E07" w:rsidRPr="00176DFB" w:rsidRDefault="00305E07" w:rsidP="00C37107">
      <w:pPr>
        <w:rPr>
          <w:bCs/>
          <w:noProof/>
          <w:lang w:val="ro-RO"/>
        </w:rPr>
      </w:pPr>
    </w:p>
    <w:p w14:paraId="2C5911A2" w14:textId="3DC24A33" w:rsidR="00305E07" w:rsidRPr="00176DFB" w:rsidRDefault="00305E07" w:rsidP="00C37107">
      <w:pPr>
        <w:rPr>
          <w:bCs/>
          <w:noProof/>
          <w:lang w:val="ro-RO"/>
        </w:rPr>
      </w:pPr>
    </w:p>
    <w:p w14:paraId="61A55666" w14:textId="77777777" w:rsidR="00305E07" w:rsidRPr="00176DFB" w:rsidRDefault="00305E07" w:rsidP="00C37107">
      <w:pPr>
        <w:rPr>
          <w:bCs/>
          <w:noProof/>
          <w:lang w:val="ro-RO"/>
        </w:rPr>
      </w:pPr>
    </w:p>
    <w:p w14:paraId="06C5EF4B" w14:textId="277D8DF7" w:rsidR="004B260D" w:rsidRPr="00176DFB" w:rsidRDefault="004B260D" w:rsidP="00EF2852">
      <w:pPr>
        <w:keepNext/>
        <w:keepLines/>
        <w:spacing w:before="120" w:after="0"/>
        <w:ind w:firstLine="709"/>
        <w:outlineLvl w:val="0"/>
        <w:rPr>
          <w:rFonts w:ascii="Calibri Light" w:eastAsia="Times New Roman" w:hAnsi="Calibri Light" w:cs="Times New Roman"/>
          <w:b/>
          <w:sz w:val="28"/>
          <w:szCs w:val="28"/>
          <w:lang w:val="ro-RO"/>
        </w:rPr>
      </w:pPr>
      <w:bookmarkStart w:id="3" w:name="_Toc46563140"/>
      <w:bookmarkStart w:id="4" w:name="_Toc57589946"/>
      <w:r w:rsidRPr="00176DFB">
        <w:rPr>
          <w:rFonts w:ascii="Calibri Light" w:eastAsia="Times New Roman" w:hAnsi="Calibri Light" w:cs="Times New Roman"/>
          <w:b/>
          <w:sz w:val="28"/>
          <w:szCs w:val="28"/>
          <w:lang w:val="ro-RO"/>
        </w:rPr>
        <w:t>LISTA ACRONIMELOR</w:t>
      </w:r>
      <w:bookmarkEnd w:id="3"/>
      <w:bookmarkEnd w:id="4"/>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4B260D" w:rsidRPr="00176DFB" w14:paraId="6E870046"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9B8B4" w14:textId="77777777" w:rsidR="004B260D" w:rsidRPr="00176DFB" w:rsidRDefault="004B260D" w:rsidP="004B260D">
            <w:pPr>
              <w:spacing w:after="0" w:line="240" w:lineRule="auto"/>
              <w:rPr>
                <w:rFonts w:ascii="Calibri Light" w:eastAsia="Calibri" w:hAnsi="Calibri Light" w:cs="Calibri Light"/>
                <w:b/>
                <w:sz w:val="20"/>
                <w:szCs w:val="20"/>
                <w:lang w:val="ro-RO"/>
              </w:rPr>
            </w:pPr>
            <w:r w:rsidRPr="00176DFB">
              <w:rPr>
                <w:rFonts w:ascii="Calibri Light" w:eastAsia="Calibri" w:hAnsi="Calibri Light" w:cs="Calibri Light"/>
                <w:b/>
                <w:sz w:val="20"/>
                <w:szCs w:val="20"/>
                <w:lang w:val="ro-RO"/>
              </w:rPr>
              <w:t xml:space="preserve">Abrevierea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FD4E4" w14:textId="77777777" w:rsidR="004B260D" w:rsidRPr="00176DFB" w:rsidRDefault="004B260D" w:rsidP="004B260D">
            <w:pPr>
              <w:spacing w:after="0" w:line="240" w:lineRule="auto"/>
              <w:rPr>
                <w:rFonts w:ascii="Calibri Light" w:eastAsia="Calibri" w:hAnsi="Calibri Light" w:cs="Calibri Light"/>
                <w:b/>
                <w:sz w:val="20"/>
                <w:szCs w:val="20"/>
                <w:lang w:val="ro-RO"/>
              </w:rPr>
            </w:pPr>
            <w:r w:rsidRPr="00176DFB">
              <w:rPr>
                <w:rFonts w:ascii="Calibri Light" w:eastAsia="Calibri" w:hAnsi="Calibri Light" w:cs="Calibri Light"/>
                <w:b/>
                <w:sz w:val="20"/>
                <w:szCs w:val="20"/>
                <w:lang w:val="ro-RO"/>
              </w:rPr>
              <w:t xml:space="preserve">Termenul abreviat </w:t>
            </w:r>
          </w:p>
        </w:tc>
      </w:tr>
      <w:tr w:rsidR="004B260D" w:rsidRPr="00176DFB" w14:paraId="3529A7F9"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26847" w14:textId="77777777" w:rsidR="004B260D" w:rsidRPr="00176DFB" w:rsidRDefault="004B260D"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AAPL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74688" w14:textId="35D1E9F5" w:rsidR="004B260D" w:rsidRPr="00176DFB" w:rsidRDefault="004B260D"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Autoritățile administrației publice locale</w:t>
            </w:r>
          </w:p>
        </w:tc>
      </w:tr>
      <w:tr w:rsidR="004B260D" w:rsidRPr="00176DFB" w14:paraId="27126E63"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DC9C2" w14:textId="491675C5"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1EA34" w14:textId="600DEBE7"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Autoritatea publică locală</w:t>
            </w:r>
          </w:p>
        </w:tc>
      </w:tr>
      <w:tr w:rsidR="004B260D" w:rsidRPr="00176DFB" w14:paraId="2BC1FCC6"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186DD" w14:textId="3F78E892"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UAT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3F76EB" w14:textId="51092F53"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Unitate</w:t>
            </w:r>
            <w:r w:rsidR="005C5ADD">
              <w:rPr>
                <w:rFonts w:ascii="Calibri Light" w:eastAsia="Calibri" w:hAnsi="Calibri Light" w:cs="Calibri Light"/>
                <w:sz w:val="20"/>
                <w:szCs w:val="20"/>
                <w:lang w:val="ro-RO"/>
              </w:rPr>
              <w:t>a</w:t>
            </w:r>
            <w:r w:rsidRPr="00176DFB">
              <w:rPr>
                <w:rFonts w:ascii="Calibri Light" w:eastAsia="Calibri" w:hAnsi="Calibri Light" w:cs="Calibri Light"/>
                <w:sz w:val="20"/>
                <w:szCs w:val="20"/>
                <w:lang w:val="ro-RO"/>
              </w:rPr>
              <w:t xml:space="preserve"> administrativ</w:t>
            </w:r>
            <w:r w:rsidR="005C5ADD">
              <w:rPr>
                <w:rFonts w:ascii="Calibri Light" w:eastAsia="Calibri" w:hAnsi="Calibri Light" w:cs="Calibri Light"/>
                <w:sz w:val="20"/>
                <w:szCs w:val="20"/>
                <w:lang w:val="ro-RO"/>
              </w:rPr>
              <w:t>-</w:t>
            </w:r>
            <w:r w:rsidRPr="00176DFB">
              <w:rPr>
                <w:rFonts w:ascii="Calibri Light" w:eastAsia="Calibri" w:hAnsi="Calibri Light" w:cs="Calibri Light"/>
                <w:sz w:val="20"/>
                <w:szCs w:val="20"/>
                <w:lang w:val="ro-RO"/>
              </w:rPr>
              <w:t>teritorială</w:t>
            </w:r>
          </w:p>
        </w:tc>
      </w:tr>
      <w:tr w:rsidR="004B260D" w:rsidRPr="00176DFB" w14:paraId="3A4FCC5B" w14:textId="77777777" w:rsidTr="0025425B">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B04E1" w14:textId="2264449B"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Î.M.</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C71A7B" w14:textId="59C146CA" w:rsidR="004B260D" w:rsidRPr="00176DFB" w:rsidRDefault="00E60915" w:rsidP="004B260D">
            <w:pPr>
              <w:spacing w:after="0" w:line="240" w:lineRule="auto"/>
              <w:rPr>
                <w:rFonts w:ascii="Calibri Light" w:eastAsia="Calibri" w:hAnsi="Calibri Light" w:cs="Calibri Light"/>
                <w:sz w:val="20"/>
                <w:szCs w:val="20"/>
                <w:lang w:val="ro-RO"/>
              </w:rPr>
            </w:pPr>
            <w:r w:rsidRPr="00176DFB">
              <w:rPr>
                <w:rFonts w:ascii="Calibri Light" w:eastAsia="Calibri" w:hAnsi="Calibri Light" w:cs="Calibri Light"/>
                <w:sz w:val="20"/>
                <w:szCs w:val="20"/>
                <w:lang w:val="ro-RO"/>
              </w:rPr>
              <w:t>Întreprindere</w:t>
            </w:r>
            <w:r w:rsidR="005C5ADD">
              <w:rPr>
                <w:rFonts w:ascii="Calibri Light" w:eastAsia="Calibri" w:hAnsi="Calibri Light" w:cs="Calibri Light"/>
                <w:sz w:val="20"/>
                <w:szCs w:val="20"/>
                <w:lang w:val="ro-RO"/>
              </w:rPr>
              <w:t>a</w:t>
            </w:r>
            <w:r w:rsidRPr="00176DFB">
              <w:rPr>
                <w:rFonts w:ascii="Calibri Light" w:eastAsia="Calibri" w:hAnsi="Calibri Light" w:cs="Calibri Light"/>
                <w:sz w:val="20"/>
                <w:szCs w:val="20"/>
                <w:lang w:val="ro-RO"/>
              </w:rPr>
              <w:t xml:space="preserve"> municipală</w:t>
            </w:r>
          </w:p>
        </w:tc>
      </w:tr>
    </w:tbl>
    <w:p w14:paraId="05BC7179" w14:textId="5620B4FA" w:rsidR="0050641D" w:rsidRPr="00176DFB" w:rsidRDefault="00003B59" w:rsidP="00003B59">
      <w:pPr>
        <w:pStyle w:val="1"/>
        <w:numPr>
          <w:ilvl w:val="0"/>
          <w:numId w:val="29"/>
        </w:numPr>
        <w:tabs>
          <w:tab w:val="left" w:pos="0"/>
          <w:tab w:val="left" w:pos="851"/>
        </w:tabs>
        <w:spacing w:before="120"/>
        <w:ind w:left="0" w:firstLine="709"/>
        <w:rPr>
          <w:b w:val="0"/>
          <w:sz w:val="28"/>
          <w:szCs w:val="28"/>
          <w:lang w:val="ro-RO"/>
        </w:rPr>
      </w:pPr>
      <w:r w:rsidRPr="00176DFB">
        <w:rPr>
          <w:b w:val="0"/>
          <w:sz w:val="28"/>
          <w:szCs w:val="28"/>
          <w:lang w:val="ro-RO"/>
        </w:rPr>
        <w:t xml:space="preserve"> </w:t>
      </w:r>
      <w:bookmarkStart w:id="5" w:name="_Toc57589947"/>
      <w:r w:rsidR="00D62D00" w:rsidRPr="00176DFB">
        <w:rPr>
          <w:b w:val="0"/>
          <w:sz w:val="28"/>
          <w:szCs w:val="28"/>
          <w:lang w:val="ro-RO"/>
        </w:rPr>
        <w:t>SINTEZA</w:t>
      </w:r>
      <w:bookmarkEnd w:id="5"/>
    </w:p>
    <w:p w14:paraId="537B55E0" w14:textId="77777777" w:rsidR="007841C8" w:rsidRPr="00176DFB" w:rsidRDefault="007841C8" w:rsidP="00103F02">
      <w:pPr>
        <w:spacing w:after="0" w:line="276" w:lineRule="auto"/>
        <w:ind w:firstLine="709"/>
        <w:jc w:val="both"/>
        <w:rPr>
          <w:rFonts w:ascii="Calibri Light" w:eastAsia="Calibri" w:hAnsi="Calibri Light" w:cs="Calibri Light"/>
          <w:sz w:val="24"/>
          <w:szCs w:val="24"/>
          <w:lang w:val="ro-RO"/>
        </w:rPr>
      </w:pPr>
      <w:r w:rsidRPr="00176DFB">
        <w:rPr>
          <w:rFonts w:ascii="Calibri Light" w:eastAsia="Calibri" w:hAnsi="Calibri Light" w:cs="Calibri Light"/>
          <w:sz w:val="24"/>
          <w:szCs w:val="24"/>
          <w:lang w:val="ro-RO"/>
        </w:rPr>
        <w:t>Raportul de audit este destinat:</w:t>
      </w:r>
    </w:p>
    <w:p w14:paraId="3D9A4FD0" w14:textId="68695C64" w:rsidR="007841C8" w:rsidRPr="00176DFB" w:rsidRDefault="007841C8" w:rsidP="00103F02">
      <w:pPr>
        <w:spacing w:after="0" w:line="276" w:lineRule="auto"/>
        <w:ind w:firstLine="709"/>
        <w:jc w:val="both"/>
        <w:rPr>
          <w:rFonts w:ascii="Calibri Light" w:eastAsia="Calibri" w:hAnsi="Calibri Light" w:cs="Calibri Light"/>
          <w:sz w:val="24"/>
          <w:szCs w:val="24"/>
          <w:lang w:val="ro-RO"/>
        </w:rPr>
      </w:pPr>
      <w:r w:rsidRPr="00176DFB">
        <w:rPr>
          <w:rFonts w:ascii="Calibri Light" w:eastAsia="Calibri" w:hAnsi="Calibri Light" w:cs="Calibri Light"/>
          <w:b/>
          <w:sz w:val="24"/>
          <w:szCs w:val="24"/>
          <w:lang w:val="ro-RO"/>
        </w:rPr>
        <w:t>Parlamentului și Guvernului Republicii Moldova</w:t>
      </w:r>
      <w:r w:rsidRPr="00176DFB">
        <w:rPr>
          <w:rFonts w:ascii="Calibri Light" w:eastAsia="Calibri" w:hAnsi="Calibri Light" w:cs="Calibri Light"/>
          <w:sz w:val="24"/>
          <w:szCs w:val="24"/>
          <w:lang w:val="ro-RO"/>
        </w:rPr>
        <w:t xml:space="preserve"> – pentru informare, luare de atitudine și utilizarea informațiilor la luarea deciziilor/inițiativelor aferente politicilor statului în domeniul</w:t>
      </w:r>
      <w:r w:rsidRPr="00176DFB">
        <w:rPr>
          <w:rFonts w:ascii="Calibri" w:eastAsia="Calibri" w:hAnsi="Calibri" w:cs="Times New Roman"/>
          <w:lang w:val="ro-RO"/>
        </w:rPr>
        <w:t xml:space="preserve"> </w:t>
      </w:r>
      <w:r w:rsidRPr="00176DFB">
        <w:rPr>
          <w:rFonts w:ascii="Calibri Light" w:eastAsia="Calibri" w:hAnsi="Calibri Light" w:cs="Calibri Light"/>
          <w:sz w:val="24"/>
          <w:szCs w:val="24"/>
          <w:lang w:val="ro-RO"/>
        </w:rPr>
        <w:t>venit</w:t>
      </w:r>
      <w:r w:rsidR="00065945" w:rsidRPr="00176DFB">
        <w:rPr>
          <w:rFonts w:ascii="Calibri Light" w:eastAsia="Calibri" w:hAnsi="Calibri Light" w:cs="Calibri Light"/>
          <w:sz w:val="24"/>
          <w:szCs w:val="24"/>
          <w:lang w:val="ro-RO"/>
        </w:rPr>
        <w:t>urilor și cheltuielilor bugetelor locale</w:t>
      </w:r>
      <w:r w:rsidRPr="00176DFB">
        <w:rPr>
          <w:rFonts w:ascii="Calibri Light" w:eastAsia="Calibri" w:hAnsi="Calibri Light" w:cs="Calibri Light"/>
          <w:sz w:val="24"/>
          <w:szCs w:val="24"/>
          <w:lang w:val="ro-RO"/>
        </w:rPr>
        <w:t>;</w:t>
      </w:r>
    </w:p>
    <w:p w14:paraId="3DC44B80" w14:textId="23D9FAF1" w:rsidR="006E12BD" w:rsidRPr="00176DFB" w:rsidRDefault="00BA0201" w:rsidP="00103F02">
      <w:pPr>
        <w:spacing w:after="0" w:line="276" w:lineRule="auto"/>
        <w:ind w:firstLine="709"/>
        <w:jc w:val="both"/>
        <w:rPr>
          <w:rFonts w:ascii="Calibri Light" w:eastAsia="Calibri" w:hAnsi="Calibri Light" w:cs="Calibri Light"/>
          <w:sz w:val="24"/>
          <w:szCs w:val="24"/>
          <w:lang w:val="ro-RO"/>
        </w:rPr>
      </w:pPr>
      <w:r w:rsidRPr="00176DFB">
        <w:rPr>
          <w:rFonts w:ascii="Calibri Light" w:eastAsia="Calibri" w:hAnsi="Calibri Light" w:cs="Calibri Light"/>
          <w:b/>
          <w:sz w:val="24"/>
          <w:szCs w:val="24"/>
          <w:lang w:val="ro-RO"/>
        </w:rPr>
        <w:t>Serviciul</w:t>
      </w:r>
      <w:r w:rsidR="005C5ADD">
        <w:rPr>
          <w:rFonts w:ascii="Calibri Light" w:eastAsia="Calibri" w:hAnsi="Calibri Light" w:cs="Calibri Light"/>
          <w:b/>
          <w:sz w:val="24"/>
          <w:szCs w:val="24"/>
          <w:lang w:val="ro-RO"/>
        </w:rPr>
        <w:t>ui</w:t>
      </w:r>
      <w:r w:rsidRPr="00176DFB">
        <w:rPr>
          <w:rFonts w:ascii="Calibri Light" w:eastAsia="Calibri" w:hAnsi="Calibri Light" w:cs="Calibri Light"/>
          <w:b/>
          <w:sz w:val="24"/>
          <w:szCs w:val="24"/>
          <w:lang w:val="ro-RO"/>
        </w:rPr>
        <w:t xml:space="preserve"> </w:t>
      </w:r>
      <w:r w:rsidR="005C5ADD">
        <w:rPr>
          <w:rFonts w:ascii="Calibri Light" w:eastAsia="Calibri" w:hAnsi="Calibri Light" w:cs="Calibri Light"/>
          <w:b/>
          <w:sz w:val="24"/>
          <w:szCs w:val="24"/>
          <w:lang w:val="ro-RO"/>
        </w:rPr>
        <w:t>F</w:t>
      </w:r>
      <w:r w:rsidRPr="00176DFB">
        <w:rPr>
          <w:rFonts w:ascii="Calibri Light" w:eastAsia="Calibri" w:hAnsi="Calibri Light" w:cs="Calibri Light"/>
          <w:b/>
          <w:sz w:val="24"/>
          <w:szCs w:val="24"/>
          <w:lang w:val="ro-RO"/>
        </w:rPr>
        <w:t xml:space="preserve">iscal de </w:t>
      </w:r>
      <w:r w:rsidR="005C5ADD">
        <w:rPr>
          <w:rFonts w:ascii="Calibri Light" w:eastAsia="Calibri" w:hAnsi="Calibri Light" w:cs="Calibri Light"/>
          <w:b/>
          <w:sz w:val="24"/>
          <w:szCs w:val="24"/>
          <w:lang w:val="ro-RO"/>
        </w:rPr>
        <w:t>S</w:t>
      </w:r>
      <w:r w:rsidRPr="00176DFB">
        <w:rPr>
          <w:rFonts w:ascii="Calibri Light" w:eastAsia="Calibri" w:hAnsi="Calibri Light" w:cs="Calibri Light"/>
          <w:b/>
          <w:sz w:val="24"/>
          <w:szCs w:val="24"/>
          <w:lang w:val="ro-RO"/>
        </w:rPr>
        <w:t>tat</w:t>
      </w:r>
      <w:r w:rsidRPr="00176DFB">
        <w:rPr>
          <w:rFonts w:ascii="Calibri Light" w:eastAsia="Calibri" w:hAnsi="Calibri Light" w:cs="Calibri Light"/>
          <w:sz w:val="24"/>
          <w:szCs w:val="24"/>
          <w:lang w:val="ro-RO"/>
        </w:rPr>
        <w:t xml:space="preserve"> - pentru informare, luare de atitudine și utilizarea informațiilor la</w:t>
      </w:r>
      <w:r w:rsidR="00065945" w:rsidRPr="00176DFB">
        <w:rPr>
          <w:rFonts w:ascii="Calibri Light" w:eastAsia="Calibri" w:hAnsi="Calibri Light" w:cs="Calibri Light"/>
          <w:sz w:val="24"/>
          <w:szCs w:val="24"/>
          <w:lang w:val="ro-RO"/>
        </w:rPr>
        <w:t xml:space="preserve"> asigurarea încasării depline</w:t>
      </w:r>
      <w:r w:rsidRPr="00176DFB">
        <w:rPr>
          <w:rFonts w:ascii="Calibri Light" w:eastAsia="Calibri" w:hAnsi="Calibri Light" w:cs="Calibri Light"/>
          <w:sz w:val="24"/>
          <w:szCs w:val="24"/>
          <w:lang w:val="ro-RO"/>
        </w:rPr>
        <w:t xml:space="preserve"> </w:t>
      </w:r>
      <w:r w:rsidR="00962F06" w:rsidRPr="00176DFB">
        <w:rPr>
          <w:rFonts w:ascii="Calibri Light" w:eastAsia="Calibri" w:hAnsi="Calibri Light" w:cs="Calibri Light"/>
          <w:sz w:val="24"/>
          <w:szCs w:val="24"/>
          <w:lang w:val="ro-RO"/>
        </w:rPr>
        <w:t>a impozitelor și taxelor locale</w:t>
      </w:r>
      <w:r w:rsidRPr="00176DFB">
        <w:rPr>
          <w:rFonts w:ascii="Calibri Light" w:eastAsia="Calibri" w:hAnsi="Calibri Light" w:cs="Calibri Light"/>
          <w:sz w:val="24"/>
          <w:szCs w:val="24"/>
          <w:lang w:val="ro-RO"/>
        </w:rPr>
        <w:t xml:space="preserve">; </w:t>
      </w:r>
    </w:p>
    <w:p w14:paraId="63F4A571" w14:textId="387B9EDF" w:rsidR="007841C8" w:rsidRPr="00176DFB" w:rsidRDefault="007841C8" w:rsidP="00103F02">
      <w:pPr>
        <w:spacing w:after="0" w:line="276" w:lineRule="auto"/>
        <w:ind w:firstLine="709"/>
        <w:jc w:val="both"/>
        <w:rPr>
          <w:rFonts w:ascii="Calibri Light" w:eastAsia="Calibri" w:hAnsi="Calibri Light" w:cs="Calibri Light"/>
          <w:sz w:val="24"/>
          <w:szCs w:val="24"/>
          <w:lang w:val="ro-RO"/>
        </w:rPr>
      </w:pPr>
      <w:r w:rsidRPr="00176DFB">
        <w:rPr>
          <w:rFonts w:ascii="Calibri Light" w:eastAsia="Calibri" w:hAnsi="Calibri Light" w:cs="Calibri Light"/>
          <w:b/>
          <w:sz w:val="24"/>
          <w:szCs w:val="24"/>
          <w:lang w:val="ro-RO"/>
        </w:rPr>
        <w:t xml:space="preserve">AAPL </w:t>
      </w:r>
      <w:r w:rsidR="00103F02" w:rsidRPr="00176DFB">
        <w:rPr>
          <w:rFonts w:ascii="Calibri Light" w:eastAsia="Calibri" w:hAnsi="Calibri Light" w:cs="Calibri Light"/>
          <w:b/>
          <w:sz w:val="24"/>
          <w:szCs w:val="24"/>
          <w:lang w:val="ro-RO"/>
        </w:rPr>
        <w:t>Fălești</w:t>
      </w:r>
      <w:r w:rsidRPr="00176DFB">
        <w:rPr>
          <w:rFonts w:ascii="Calibri Light" w:eastAsia="Calibri" w:hAnsi="Calibri Light" w:cs="Calibri Light"/>
          <w:sz w:val="24"/>
          <w:szCs w:val="24"/>
          <w:lang w:val="ro-RO"/>
        </w:rPr>
        <w:t>, ca autorit</w:t>
      </w:r>
      <w:r w:rsidR="00962F06" w:rsidRPr="00176DFB">
        <w:rPr>
          <w:rFonts w:ascii="Calibri Light" w:eastAsia="Calibri" w:hAnsi="Calibri Light" w:cs="Calibri Light"/>
          <w:sz w:val="24"/>
          <w:szCs w:val="24"/>
          <w:lang w:val="ro-RO"/>
        </w:rPr>
        <w:t>ăți</w:t>
      </w:r>
      <w:r w:rsidR="00103F02" w:rsidRPr="00176DFB">
        <w:rPr>
          <w:rFonts w:ascii="Calibri Light" w:eastAsia="Calibri" w:hAnsi="Calibri Light" w:cs="Calibri Light"/>
          <w:sz w:val="24"/>
          <w:szCs w:val="24"/>
          <w:lang w:val="ro-RO"/>
        </w:rPr>
        <w:t xml:space="preserve"> care aprobă și execută bugetul și gestionează patrimoniul public </w:t>
      </w:r>
      <w:r w:rsidRPr="00176DFB">
        <w:rPr>
          <w:rFonts w:ascii="Calibri Light" w:eastAsia="Calibri" w:hAnsi="Calibri Light" w:cs="Calibri Light"/>
          <w:sz w:val="24"/>
          <w:szCs w:val="24"/>
          <w:lang w:val="ro-RO"/>
        </w:rPr>
        <w:t>– pentru informare și utilizarea informațiilor în</w:t>
      </w:r>
      <w:r w:rsidRPr="00176DFB">
        <w:rPr>
          <w:rFonts w:ascii="Calibri Light" w:eastAsia="Calibri" w:hAnsi="Calibri Light" w:cs="Calibri Light"/>
          <w:color w:val="FF0000"/>
          <w:sz w:val="24"/>
          <w:szCs w:val="24"/>
          <w:lang w:val="ro-RO"/>
        </w:rPr>
        <w:t xml:space="preserve"> </w:t>
      </w:r>
      <w:r w:rsidRPr="00176DFB">
        <w:rPr>
          <w:rFonts w:ascii="Calibri Light" w:eastAsia="Calibri" w:hAnsi="Calibri Light" w:cs="Calibri Light"/>
          <w:sz w:val="24"/>
          <w:szCs w:val="24"/>
          <w:lang w:val="ro-RO"/>
        </w:rPr>
        <w:t xml:space="preserve">scopul conformării </w:t>
      </w:r>
      <w:r w:rsidR="00962F06" w:rsidRPr="00176DFB">
        <w:rPr>
          <w:rFonts w:ascii="Calibri Light" w:eastAsia="Calibri" w:hAnsi="Calibri Light" w:cs="Calibri Light"/>
          <w:sz w:val="24"/>
          <w:szCs w:val="24"/>
          <w:lang w:val="ro-RO"/>
        </w:rPr>
        <w:t xml:space="preserve">la </w:t>
      </w:r>
      <w:r w:rsidRPr="00176DFB">
        <w:rPr>
          <w:rFonts w:ascii="Calibri Light" w:eastAsia="Calibri" w:hAnsi="Calibri Light" w:cs="Calibri Light"/>
          <w:sz w:val="24"/>
          <w:szCs w:val="24"/>
          <w:lang w:val="ro-RO"/>
        </w:rPr>
        <w:t>preve</w:t>
      </w:r>
      <w:r w:rsidR="00962F06" w:rsidRPr="00176DFB">
        <w:rPr>
          <w:rFonts w:ascii="Calibri Light" w:eastAsia="Calibri" w:hAnsi="Calibri Light" w:cs="Calibri Light"/>
          <w:sz w:val="24"/>
          <w:szCs w:val="24"/>
          <w:lang w:val="ro-RO"/>
        </w:rPr>
        <w:t>deril</w:t>
      </w:r>
      <w:r w:rsidR="000558A3">
        <w:rPr>
          <w:rFonts w:ascii="Calibri Light" w:eastAsia="Calibri" w:hAnsi="Calibri Light" w:cs="Calibri Light"/>
          <w:sz w:val="24"/>
          <w:szCs w:val="24"/>
          <w:lang w:val="ro-RO"/>
        </w:rPr>
        <w:t>e</w:t>
      </w:r>
      <w:r w:rsidR="00103F02" w:rsidRPr="00176DFB">
        <w:rPr>
          <w:rFonts w:ascii="Calibri Light" w:eastAsia="Calibri" w:hAnsi="Calibri Light" w:cs="Calibri Light"/>
          <w:sz w:val="24"/>
          <w:szCs w:val="24"/>
          <w:lang w:val="ro-RO"/>
        </w:rPr>
        <w:t xml:space="preserve"> legale</w:t>
      </w:r>
      <w:r w:rsidRPr="00176DFB">
        <w:rPr>
          <w:rFonts w:ascii="Calibri Light" w:eastAsia="Calibri" w:hAnsi="Calibri Light" w:cs="Calibri Light"/>
          <w:sz w:val="24"/>
          <w:szCs w:val="24"/>
          <w:lang w:val="ro-RO"/>
        </w:rPr>
        <w:t xml:space="preserve">; </w:t>
      </w:r>
    </w:p>
    <w:p w14:paraId="087F0A51" w14:textId="5D8638BB" w:rsidR="007841C8" w:rsidRPr="00176DFB" w:rsidRDefault="007841C8" w:rsidP="00103F02">
      <w:pPr>
        <w:spacing w:after="0" w:line="276" w:lineRule="auto"/>
        <w:ind w:firstLine="709"/>
        <w:jc w:val="both"/>
        <w:rPr>
          <w:rFonts w:ascii="Calibri Light" w:eastAsia="Calibri" w:hAnsi="Calibri Light" w:cs="Calibri Light"/>
          <w:b/>
          <w:sz w:val="24"/>
          <w:szCs w:val="24"/>
          <w:lang w:val="ro-RO"/>
        </w:rPr>
      </w:pPr>
      <w:r w:rsidRPr="00176DFB">
        <w:rPr>
          <w:rFonts w:ascii="Calibri Light" w:eastAsia="Calibri" w:hAnsi="Calibri Light" w:cs="Calibri Light"/>
          <w:b/>
          <w:sz w:val="24"/>
          <w:szCs w:val="24"/>
          <w:lang w:val="ro-RO"/>
        </w:rPr>
        <w:t>societății civile, altor părți interesate.</w:t>
      </w:r>
    </w:p>
    <w:p w14:paraId="0CBB736F" w14:textId="4DB637D8" w:rsidR="007841C8" w:rsidRPr="00176DFB" w:rsidRDefault="00103F02" w:rsidP="00103F02">
      <w:pPr>
        <w:spacing w:after="0" w:line="276" w:lineRule="auto"/>
        <w:ind w:firstLine="709"/>
        <w:jc w:val="both"/>
        <w:rPr>
          <w:rFonts w:asciiTheme="majorHAnsi" w:hAnsiTheme="majorHAnsi" w:cstheme="majorHAnsi"/>
          <w:bCs/>
          <w:iCs/>
          <w:sz w:val="24"/>
          <w:szCs w:val="24"/>
          <w:lang w:val="ro-RO"/>
        </w:rPr>
      </w:pPr>
      <w:r w:rsidRPr="00176DFB">
        <w:rPr>
          <w:rFonts w:asciiTheme="majorHAnsi" w:eastAsia="Times New Roman" w:hAnsiTheme="majorHAnsi" w:cstheme="majorHAnsi"/>
          <w:sz w:val="24"/>
          <w:szCs w:val="24"/>
          <w:lang w:val="ro-RO"/>
        </w:rPr>
        <w:t xml:space="preserve">Obiectivul prezentei misiuni de audit a constat în </w:t>
      </w:r>
      <w:r w:rsidRPr="00176DFB">
        <w:rPr>
          <w:rFonts w:asciiTheme="majorHAnsi" w:hAnsiTheme="majorHAnsi" w:cstheme="majorHAnsi"/>
          <w:bCs/>
          <w:iCs/>
          <w:sz w:val="24"/>
          <w:szCs w:val="24"/>
          <w:lang w:val="ro-RO"/>
        </w:rPr>
        <w:t>evaluarea conformității gestionării resurselor financiare publice și a patrimoniului public de către entitatea auditată în raport cu criteriile regulamentare de ordin legal</w:t>
      </w:r>
      <w:r w:rsidRPr="00176DFB">
        <w:rPr>
          <w:rFonts w:asciiTheme="majorHAnsi" w:hAnsiTheme="majorHAnsi" w:cstheme="majorHAnsi"/>
          <w:sz w:val="24"/>
          <w:szCs w:val="24"/>
          <w:lang w:val="ro-RO" w:eastAsia="ru-RU"/>
        </w:rPr>
        <w:t>.</w:t>
      </w:r>
    </w:p>
    <w:p w14:paraId="60DF01D6" w14:textId="47898A5A" w:rsidR="007841C8" w:rsidRPr="00176DFB" w:rsidRDefault="007841C8" w:rsidP="00103F02">
      <w:pPr>
        <w:spacing w:after="0" w:line="276" w:lineRule="auto"/>
        <w:ind w:firstLine="709"/>
        <w:jc w:val="both"/>
        <w:rPr>
          <w:rFonts w:ascii="Calibri Light" w:eastAsia="Calibri" w:hAnsi="Calibri Light" w:cs="Calibri Light"/>
          <w:sz w:val="24"/>
          <w:szCs w:val="24"/>
          <w:lang w:val="ro-RO"/>
        </w:rPr>
      </w:pPr>
      <w:r w:rsidRPr="00176DFB">
        <w:rPr>
          <w:rFonts w:ascii="Calibri Light" w:eastAsia="Calibri" w:hAnsi="Calibri Light" w:cs="Calibri Light"/>
          <w:sz w:val="24"/>
          <w:szCs w:val="24"/>
          <w:lang w:val="ro-RO"/>
        </w:rPr>
        <w:t>Generalizând constatările și concluziile formulate în procesul de audit, auditul prezintă rezumatul acestora prin prisma (ne)conformităților identificate. Astfel,</w:t>
      </w:r>
    </w:p>
    <w:p w14:paraId="3EBDF312" w14:textId="42CF8899" w:rsidR="008A4F48" w:rsidRPr="00176DFB" w:rsidRDefault="003E4ACD" w:rsidP="002B7AF4">
      <w:pPr>
        <w:pStyle w:val="ac"/>
        <w:numPr>
          <w:ilvl w:val="0"/>
          <w:numId w:val="27"/>
        </w:numPr>
        <w:tabs>
          <w:tab w:val="left" w:pos="993"/>
        </w:tabs>
        <w:spacing w:line="276" w:lineRule="auto"/>
        <w:ind w:left="0" w:firstLine="709"/>
        <w:rPr>
          <w:rFonts w:ascii="Calibri Light" w:hAnsi="Calibri Light" w:cs="Calibri Light"/>
          <w:bCs/>
          <w:sz w:val="24"/>
          <w:lang w:eastAsia="ru-RU"/>
        </w:rPr>
      </w:pPr>
      <w:r w:rsidRPr="00176DFB">
        <w:rPr>
          <w:rFonts w:ascii="Calibri Light" w:hAnsi="Calibri Light" w:cs="Calibri Light"/>
          <w:sz w:val="24"/>
          <w:lang w:eastAsia="ru-RU"/>
        </w:rPr>
        <w:t xml:space="preserve">Autoritatea executivă nu s-a conformat întocmai prevederilor legale, nefiind asigurată buna desfășurare a </w:t>
      </w:r>
      <w:r w:rsidRPr="00F310C3">
        <w:rPr>
          <w:rFonts w:ascii="Calibri Light" w:hAnsi="Calibri Light" w:cs="Calibri Light"/>
          <w:sz w:val="24"/>
          <w:lang w:eastAsia="ru-RU"/>
        </w:rPr>
        <w:t>procesului de elaborare și aprobare a bugetului</w:t>
      </w:r>
      <w:r w:rsidRPr="00176DFB">
        <w:rPr>
          <w:rFonts w:ascii="Calibri Light" w:hAnsi="Calibri Light" w:cs="Calibri Light"/>
          <w:sz w:val="24"/>
          <w:lang w:eastAsia="ru-RU"/>
        </w:rPr>
        <w:t xml:space="preserve"> local - nu s-au </w:t>
      </w:r>
      <w:r w:rsidRPr="00176DFB">
        <w:rPr>
          <w:rFonts w:ascii="Calibri Light" w:hAnsi="Calibri Light" w:cs="Calibri Light"/>
          <w:bCs/>
          <w:sz w:val="24"/>
          <w:lang w:eastAsia="ru-RU"/>
        </w:rPr>
        <w:t>anexat argumentările de rigoare documentate privind estimările efectuate</w:t>
      </w:r>
      <w:r w:rsidRPr="00176DFB">
        <w:rPr>
          <w:rFonts w:ascii="Calibri Light" w:hAnsi="Calibri Light" w:cs="Calibri Light"/>
          <w:bCs/>
          <w:sz w:val="24"/>
          <w:vertAlign w:val="superscript"/>
          <w:lang w:eastAsia="ru-RU"/>
        </w:rPr>
        <w:footnoteReference w:id="1"/>
      </w:r>
      <w:r w:rsidRPr="00176DFB">
        <w:rPr>
          <w:rFonts w:ascii="Calibri Light" w:hAnsi="Calibri Light" w:cs="Calibri Light"/>
          <w:bCs/>
          <w:sz w:val="24"/>
          <w:lang w:eastAsia="ru-RU"/>
        </w:rPr>
        <w:t xml:space="preserve"> pentru 9 surse de venit; nu </w:t>
      </w:r>
      <w:r w:rsidR="000558A3">
        <w:rPr>
          <w:rFonts w:ascii="Calibri Light" w:hAnsi="Calibri Light" w:cs="Calibri Light"/>
          <w:bCs/>
          <w:sz w:val="24"/>
          <w:lang w:eastAsia="ru-RU"/>
        </w:rPr>
        <w:t xml:space="preserve">         </w:t>
      </w:r>
      <w:r w:rsidRPr="00176DFB">
        <w:rPr>
          <w:rFonts w:ascii="Calibri Light" w:hAnsi="Calibri Light" w:cs="Calibri Light"/>
          <w:bCs/>
          <w:sz w:val="24"/>
          <w:lang w:eastAsia="ru-RU"/>
        </w:rPr>
        <w:t>s-au estimat și nu s-au aprobat 3 surse de venit</w:t>
      </w:r>
      <w:r w:rsidR="0064514C" w:rsidRPr="00176DFB">
        <w:rPr>
          <w:rStyle w:val="ab"/>
          <w:rFonts w:ascii="Calibri Light" w:hAnsi="Calibri Light" w:cs="Calibri Light"/>
          <w:bCs/>
          <w:sz w:val="24"/>
          <w:lang w:eastAsia="ru-RU"/>
        </w:rPr>
        <w:footnoteReference w:id="2"/>
      </w:r>
      <w:r w:rsidRPr="00176DFB">
        <w:rPr>
          <w:rFonts w:ascii="Calibri Light" w:hAnsi="Calibri Light" w:cs="Calibri Light"/>
          <w:bCs/>
          <w:sz w:val="24"/>
          <w:lang w:eastAsia="ru-RU"/>
        </w:rPr>
        <w:t xml:space="preserve">, </w:t>
      </w:r>
      <w:r w:rsidR="005C5ADD">
        <w:rPr>
          <w:rFonts w:ascii="Calibri Light" w:hAnsi="Calibri Light" w:cs="Calibri Light"/>
          <w:bCs/>
          <w:sz w:val="24"/>
          <w:lang w:eastAsia="ru-RU"/>
        </w:rPr>
        <w:t xml:space="preserve">ale căror </w:t>
      </w:r>
      <w:r w:rsidRPr="00176DFB">
        <w:rPr>
          <w:rFonts w:ascii="Calibri Light" w:hAnsi="Calibri Light" w:cs="Calibri Light"/>
          <w:bCs/>
          <w:sz w:val="24"/>
          <w:lang w:eastAsia="ru-RU"/>
        </w:rPr>
        <w:t xml:space="preserve">încasări au constituit în anul 2019 suma de 131,1 mii lei; </w:t>
      </w:r>
      <w:r w:rsidR="00962F06" w:rsidRPr="00176DFB">
        <w:rPr>
          <w:rFonts w:ascii="Calibri Light" w:hAnsi="Calibri Light" w:cs="Calibri Light"/>
          <w:bCs/>
          <w:sz w:val="24"/>
          <w:lang w:eastAsia="ru-RU"/>
        </w:rPr>
        <w:t xml:space="preserve">unele surse de venit bugetar </w:t>
      </w:r>
      <w:r w:rsidRPr="00176DFB">
        <w:rPr>
          <w:rFonts w:ascii="Calibri Light" w:hAnsi="Calibri Light" w:cs="Calibri Light"/>
          <w:bCs/>
          <w:sz w:val="24"/>
          <w:lang w:eastAsia="ru-RU"/>
        </w:rPr>
        <w:t xml:space="preserve">au </w:t>
      </w:r>
      <w:r w:rsidR="005C5ADD">
        <w:rPr>
          <w:rFonts w:ascii="Calibri Light" w:hAnsi="Calibri Light" w:cs="Calibri Light"/>
          <w:bCs/>
          <w:sz w:val="24"/>
          <w:lang w:eastAsia="ru-RU"/>
        </w:rPr>
        <w:t xml:space="preserve">fost </w:t>
      </w:r>
      <w:r w:rsidRPr="00176DFB">
        <w:rPr>
          <w:rFonts w:ascii="Calibri Light" w:hAnsi="Calibri Light" w:cs="Calibri Light"/>
          <w:bCs/>
          <w:sz w:val="24"/>
          <w:lang w:eastAsia="ru-RU"/>
        </w:rPr>
        <w:t>subestimat</w:t>
      </w:r>
      <w:r w:rsidR="005C5ADD">
        <w:rPr>
          <w:rFonts w:ascii="Calibri Light" w:hAnsi="Calibri Light" w:cs="Calibri Light"/>
          <w:bCs/>
          <w:sz w:val="24"/>
          <w:lang w:eastAsia="ru-RU"/>
        </w:rPr>
        <w:t>e</w:t>
      </w:r>
      <w:r w:rsidR="0064514C" w:rsidRPr="00176DFB">
        <w:rPr>
          <w:rStyle w:val="ab"/>
          <w:rFonts w:ascii="Calibri Light" w:hAnsi="Calibri Light" w:cs="Calibri Light"/>
          <w:bCs/>
          <w:sz w:val="24"/>
          <w:lang w:eastAsia="ru-RU"/>
        </w:rPr>
        <w:footnoteReference w:id="3"/>
      </w:r>
      <w:r w:rsidR="00962F06" w:rsidRPr="00176DFB">
        <w:rPr>
          <w:rFonts w:ascii="Calibri Light" w:hAnsi="Calibri Light" w:cs="Calibri Light"/>
          <w:bCs/>
          <w:sz w:val="24"/>
          <w:lang w:eastAsia="ru-RU"/>
        </w:rPr>
        <w:t xml:space="preserve"> cu circa 112,0 mii lei, iar altele </w:t>
      </w:r>
      <w:r w:rsidR="00F65CE1">
        <w:rPr>
          <w:rFonts w:ascii="Calibri Light" w:hAnsi="Calibri Light" w:cs="Calibri Light"/>
          <w:bCs/>
          <w:sz w:val="24"/>
          <w:lang w:eastAsia="ru-RU"/>
        </w:rPr>
        <w:t xml:space="preserve">- </w:t>
      </w:r>
      <w:r w:rsidRPr="00176DFB">
        <w:rPr>
          <w:rFonts w:ascii="Calibri Light" w:hAnsi="Calibri Light" w:cs="Calibri Light"/>
          <w:bCs/>
          <w:sz w:val="24"/>
          <w:lang w:eastAsia="ru-RU"/>
        </w:rPr>
        <w:t xml:space="preserve"> supraestimat</w:t>
      </w:r>
      <w:r w:rsidR="00F65CE1">
        <w:rPr>
          <w:rFonts w:ascii="Calibri Light" w:hAnsi="Calibri Light" w:cs="Calibri Light"/>
          <w:bCs/>
          <w:sz w:val="24"/>
          <w:lang w:eastAsia="ru-RU"/>
        </w:rPr>
        <w:t>e</w:t>
      </w:r>
      <w:r w:rsidR="008A78D4" w:rsidRPr="00176DFB">
        <w:rPr>
          <w:rStyle w:val="ab"/>
          <w:rFonts w:ascii="Calibri Light" w:hAnsi="Calibri Light" w:cs="Calibri Light"/>
          <w:bCs/>
          <w:sz w:val="24"/>
          <w:lang w:eastAsia="ru-RU"/>
        </w:rPr>
        <w:footnoteReference w:id="4"/>
      </w:r>
      <w:r w:rsidR="004A0E2A" w:rsidRPr="00176DFB">
        <w:rPr>
          <w:rFonts w:ascii="Calibri Light" w:hAnsi="Calibri Light" w:cs="Calibri Light"/>
          <w:bCs/>
          <w:sz w:val="24"/>
          <w:lang w:eastAsia="ru-RU"/>
        </w:rPr>
        <w:t xml:space="preserve"> cu circa 641,0 mii lei (pct.4.1</w:t>
      </w:r>
      <w:r w:rsidR="00F65CE1">
        <w:rPr>
          <w:rFonts w:ascii="Calibri Light" w:hAnsi="Calibri Light" w:cs="Calibri Light"/>
          <w:bCs/>
          <w:sz w:val="24"/>
          <w:lang w:eastAsia="ru-RU"/>
        </w:rPr>
        <w:t>.</w:t>
      </w:r>
      <w:r w:rsidR="004A0E2A" w:rsidRPr="00176DFB">
        <w:rPr>
          <w:rFonts w:ascii="Calibri Light" w:hAnsi="Calibri Light" w:cs="Calibri Light"/>
          <w:bCs/>
          <w:sz w:val="24"/>
          <w:lang w:eastAsia="ru-RU"/>
        </w:rPr>
        <w:t>)</w:t>
      </w:r>
      <w:r w:rsidR="00F65CE1">
        <w:rPr>
          <w:rFonts w:ascii="Calibri Light" w:hAnsi="Calibri Light" w:cs="Calibri Light"/>
          <w:bCs/>
          <w:sz w:val="24"/>
          <w:lang w:eastAsia="ru-RU"/>
        </w:rPr>
        <w:t>.</w:t>
      </w:r>
      <w:r w:rsidRPr="00176DFB">
        <w:rPr>
          <w:rFonts w:ascii="Calibri Light" w:hAnsi="Calibri Light" w:cs="Calibri Light"/>
          <w:bCs/>
          <w:sz w:val="24"/>
          <w:lang w:eastAsia="ru-RU"/>
        </w:rPr>
        <w:t xml:space="preserve"> </w:t>
      </w:r>
    </w:p>
    <w:p w14:paraId="67C3A6FD" w14:textId="59483969" w:rsidR="003E4ACD" w:rsidRPr="00176DFB" w:rsidRDefault="008A4F48"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176DFB">
        <w:rPr>
          <w:rFonts w:ascii="Calibri Light" w:hAnsi="Calibri Light" w:cs="Calibri Light"/>
          <w:bCs/>
          <w:sz w:val="24"/>
          <w:lang w:eastAsia="ru-RU"/>
        </w:rPr>
        <w:t>Informația cu privire la baza impozabilă pentru unele taxe locale</w:t>
      </w:r>
      <w:r w:rsidRPr="00176DFB">
        <w:rPr>
          <w:rStyle w:val="ab"/>
          <w:rFonts w:ascii="Calibri Light" w:hAnsi="Calibri Light" w:cs="Calibri Light"/>
          <w:bCs/>
          <w:sz w:val="24"/>
          <w:lang w:eastAsia="ru-RU"/>
        </w:rPr>
        <w:footnoteReference w:id="5"/>
      </w:r>
      <w:r w:rsidRPr="00176DFB">
        <w:rPr>
          <w:rFonts w:ascii="Calibri Light" w:hAnsi="Calibri Light" w:cs="Calibri Light"/>
          <w:bCs/>
          <w:sz w:val="24"/>
          <w:lang w:eastAsia="ru-RU"/>
        </w:rPr>
        <w:t xml:space="preserve"> nu a conținut date veridice</w:t>
      </w:r>
      <w:r w:rsidR="00F65CE1">
        <w:rPr>
          <w:rFonts w:ascii="Calibri Light" w:hAnsi="Calibri Light" w:cs="Calibri Light"/>
          <w:bCs/>
          <w:sz w:val="24"/>
          <w:lang w:eastAsia="ru-RU"/>
        </w:rPr>
        <w:t xml:space="preserve"> </w:t>
      </w:r>
      <w:r w:rsidRPr="00176DFB">
        <w:rPr>
          <w:rFonts w:ascii="Calibri Light" w:hAnsi="Calibri Light" w:cs="Calibri Light"/>
          <w:bCs/>
          <w:sz w:val="24"/>
          <w:lang w:eastAsia="ru-RU"/>
        </w:rPr>
        <w:t xml:space="preserve"> </w:t>
      </w:r>
      <w:r w:rsidR="00F65CE1">
        <w:rPr>
          <w:rFonts w:ascii="Calibri Light" w:hAnsi="Calibri Light" w:cs="Calibri Light"/>
          <w:bCs/>
          <w:sz w:val="24"/>
          <w:lang w:eastAsia="ru-RU"/>
        </w:rPr>
        <w:t xml:space="preserve">privind </w:t>
      </w:r>
      <w:r w:rsidRPr="00176DFB">
        <w:rPr>
          <w:rFonts w:ascii="Calibri Light" w:hAnsi="Calibri Light" w:cs="Calibri Light"/>
          <w:bCs/>
          <w:sz w:val="24"/>
          <w:lang w:eastAsia="ru-RU"/>
        </w:rPr>
        <w:t xml:space="preserve">subiectul și obiectul impunerii și nu a fost actualizată de către </w:t>
      </w:r>
      <w:r w:rsidR="00312A0A">
        <w:rPr>
          <w:rFonts w:ascii="Calibri Light" w:hAnsi="Calibri Light" w:cs="Calibri Light"/>
          <w:bCs/>
          <w:sz w:val="24"/>
          <w:lang w:eastAsia="ru-RU"/>
        </w:rPr>
        <w:t>s</w:t>
      </w:r>
      <w:r w:rsidRPr="00176DFB">
        <w:rPr>
          <w:rFonts w:ascii="Calibri Light" w:hAnsi="Calibri Light" w:cs="Calibri Light"/>
          <w:bCs/>
          <w:sz w:val="24"/>
          <w:lang w:eastAsia="ru-RU"/>
        </w:rPr>
        <w:t>erviciul e</w:t>
      </w:r>
      <w:r w:rsidR="00A26439" w:rsidRPr="00176DFB">
        <w:rPr>
          <w:rFonts w:ascii="Calibri Light" w:hAnsi="Calibri Light" w:cs="Calibri Light"/>
          <w:bCs/>
          <w:sz w:val="24"/>
          <w:lang w:eastAsia="ru-RU"/>
        </w:rPr>
        <w:t>conomico-financiar al primăriei, fiind constatate discrepanțe la încasarea ven</w:t>
      </w:r>
      <w:r w:rsidR="004A0E2A" w:rsidRPr="00176DFB">
        <w:rPr>
          <w:rFonts w:ascii="Calibri Light" w:hAnsi="Calibri Light" w:cs="Calibri Light"/>
          <w:bCs/>
          <w:sz w:val="24"/>
          <w:lang w:eastAsia="ru-RU"/>
        </w:rPr>
        <w:t>iturilor (pct.4.1.)</w:t>
      </w:r>
      <w:r w:rsidR="00F65CE1">
        <w:rPr>
          <w:rFonts w:ascii="Calibri Light" w:hAnsi="Calibri Light" w:cs="Calibri Light"/>
          <w:bCs/>
          <w:sz w:val="24"/>
          <w:lang w:eastAsia="ru-RU"/>
        </w:rPr>
        <w:t>.</w:t>
      </w:r>
      <w:r w:rsidR="004A0E2A" w:rsidRPr="00176DFB">
        <w:rPr>
          <w:rFonts w:ascii="Calibri Light" w:hAnsi="Calibri Light" w:cs="Calibri Light"/>
          <w:bCs/>
          <w:sz w:val="24"/>
          <w:lang w:eastAsia="ru-RU"/>
        </w:rPr>
        <w:t xml:space="preserve"> </w:t>
      </w:r>
    </w:p>
    <w:p w14:paraId="1B6901F9" w14:textId="43EDEC98" w:rsidR="009B3292" w:rsidRPr="00176DFB" w:rsidRDefault="00A26439"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176DFB">
        <w:rPr>
          <w:rFonts w:ascii="Calibri Light" w:hAnsi="Calibri Light" w:cs="Calibri Light"/>
          <w:bCs/>
          <w:sz w:val="24"/>
          <w:lang w:eastAsia="ru-RU"/>
        </w:rPr>
        <w:t xml:space="preserve">Activitatea de planificare a </w:t>
      </w:r>
      <w:r w:rsidRPr="00791C8E">
        <w:rPr>
          <w:rFonts w:ascii="Calibri Light" w:hAnsi="Calibri Light" w:cs="Calibri Light"/>
          <w:bCs/>
          <w:sz w:val="24"/>
          <w:lang w:eastAsia="ru-RU"/>
        </w:rPr>
        <w:t>transferurilor și de executare a cheltuielilor aferente lor a fost una defectuoasă, fiind aprobate venit</w:t>
      </w:r>
      <w:r w:rsidRPr="00176DFB">
        <w:rPr>
          <w:rFonts w:ascii="Calibri Light" w:hAnsi="Calibri Light" w:cs="Calibri Light"/>
          <w:bCs/>
          <w:sz w:val="24"/>
          <w:lang w:eastAsia="ru-RU"/>
        </w:rPr>
        <w:t>uri cu 5,0 mii lei</w:t>
      </w:r>
      <w:r w:rsidR="009B3292" w:rsidRPr="00176DFB">
        <w:rPr>
          <w:rStyle w:val="ab"/>
          <w:rFonts w:ascii="Calibri Light" w:hAnsi="Calibri Light" w:cs="Calibri Light"/>
          <w:bCs/>
          <w:sz w:val="24"/>
          <w:lang w:eastAsia="ru-RU"/>
        </w:rPr>
        <w:footnoteReference w:id="6"/>
      </w:r>
      <w:r w:rsidRPr="00176DFB">
        <w:rPr>
          <w:rFonts w:ascii="Calibri Light" w:hAnsi="Calibri Light" w:cs="Calibri Light"/>
          <w:bCs/>
          <w:sz w:val="24"/>
          <w:lang w:eastAsia="ru-RU"/>
        </w:rPr>
        <w:t xml:space="preserve"> mai mult și executate cheltuieli sub limita veniturilor precizate în bugetul local - 336,5 mii lei</w:t>
      </w:r>
      <w:r w:rsidRPr="00176DFB">
        <w:rPr>
          <w:rStyle w:val="ab"/>
          <w:rFonts w:ascii="Calibri Light" w:hAnsi="Calibri Light" w:cs="Calibri Light"/>
          <w:bCs/>
          <w:sz w:val="24"/>
          <w:lang w:eastAsia="ru-RU"/>
        </w:rPr>
        <w:footnoteReference w:id="7"/>
      </w:r>
      <w:r w:rsidR="004A0E2A" w:rsidRPr="00176DFB">
        <w:rPr>
          <w:rFonts w:ascii="Calibri Light" w:hAnsi="Calibri Light" w:cs="Calibri Light"/>
          <w:bCs/>
          <w:sz w:val="24"/>
          <w:lang w:eastAsia="ru-RU"/>
        </w:rPr>
        <w:t xml:space="preserve"> (pct.4.1.)</w:t>
      </w:r>
      <w:r w:rsidR="00C42440">
        <w:rPr>
          <w:rFonts w:ascii="Calibri Light" w:hAnsi="Calibri Light" w:cs="Calibri Light"/>
          <w:bCs/>
          <w:sz w:val="24"/>
          <w:lang w:eastAsia="ru-RU"/>
        </w:rPr>
        <w:t>.</w:t>
      </w:r>
    </w:p>
    <w:p w14:paraId="4DEDB3ED" w14:textId="42CF5600" w:rsidR="003E4ACD" w:rsidRPr="00176DFB" w:rsidRDefault="009B3292"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176DFB">
        <w:rPr>
          <w:rFonts w:asciiTheme="majorHAnsi" w:hAnsiTheme="majorHAnsi" w:cstheme="majorHAnsi"/>
          <w:sz w:val="24"/>
        </w:rPr>
        <w:t xml:space="preserve">S-a admis acordarea neconformă a unor drepturi salariale </w:t>
      </w:r>
      <w:r w:rsidR="004A0E2A" w:rsidRPr="00176DFB">
        <w:rPr>
          <w:rFonts w:asciiTheme="majorHAnsi" w:hAnsiTheme="majorHAnsi" w:cstheme="majorHAnsi"/>
          <w:sz w:val="24"/>
        </w:rPr>
        <w:t>în sumă totală de 17,4 mii lei (pct.4.3.)</w:t>
      </w:r>
      <w:r w:rsidR="00C42440">
        <w:rPr>
          <w:rFonts w:asciiTheme="majorHAnsi" w:hAnsiTheme="majorHAnsi" w:cstheme="majorHAnsi"/>
          <w:sz w:val="24"/>
        </w:rPr>
        <w:t>.</w:t>
      </w:r>
      <w:r w:rsidR="004A0E2A" w:rsidRPr="00176DFB">
        <w:rPr>
          <w:rFonts w:asciiTheme="majorHAnsi" w:hAnsiTheme="majorHAnsi" w:cstheme="majorHAnsi"/>
          <w:sz w:val="24"/>
        </w:rPr>
        <w:t xml:space="preserve"> </w:t>
      </w:r>
    </w:p>
    <w:p w14:paraId="4EE59541" w14:textId="056546AA" w:rsidR="009B3292" w:rsidRPr="00176DFB" w:rsidRDefault="009B3292"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176DFB">
        <w:rPr>
          <w:rFonts w:ascii="Calibri Light" w:hAnsi="Calibri Light" w:cs="Calibri Light"/>
          <w:bCs/>
          <w:sz w:val="24"/>
          <w:lang w:eastAsia="ru-RU"/>
        </w:rPr>
        <w:t>Nu au fost respectate limitele minime ale normelor financiare de cheltuieli</w:t>
      </w:r>
      <w:r w:rsidRPr="00176DFB">
        <w:rPr>
          <w:rFonts w:ascii="Calibri Light" w:hAnsi="Calibri Light" w:cs="Calibri Light"/>
          <w:bCs/>
          <w:sz w:val="24"/>
          <w:vertAlign w:val="superscript"/>
          <w:lang w:eastAsia="ru-RU"/>
        </w:rPr>
        <w:t xml:space="preserve"> </w:t>
      </w:r>
      <w:r w:rsidRPr="00176DFB">
        <w:rPr>
          <w:rFonts w:ascii="Calibri Light" w:hAnsi="Calibri Light" w:cs="Calibri Light"/>
          <w:bCs/>
          <w:sz w:val="24"/>
          <w:lang w:eastAsia="ru-RU"/>
        </w:rPr>
        <w:t>pentru alimentația copiilor în sumă totală de 353,6 mii lei, inclusiv din contul transferurilor cu destinație specială de la bugetul de stat – 206,8 mii lei</w:t>
      </w:r>
      <w:r w:rsidR="00C42440">
        <w:rPr>
          <w:rFonts w:ascii="Calibri Light" w:hAnsi="Calibri Light" w:cs="Calibri Light"/>
          <w:bCs/>
          <w:sz w:val="24"/>
          <w:lang w:eastAsia="ru-RU"/>
        </w:rPr>
        <w:t>,</w:t>
      </w:r>
      <w:r w:rsidRPr="00176DFB">
        <w:rPr>
          <w:rFonts w:ascii="Calibri Light" w:hAnsi="Calibri Light" w:cs="Calibri Light"/>
          <w:bCs/>
          <w:sz w:val="24"/>
          <w:lang w:eastAsia="ru-RU"/>
        </w:rPr>
        <w:t xml:space="preserve"> și din contul surselor proprii/pla</w:t>
      </w:r>
      <w:r w:rsidR="004A0E2A" w:rsidRPr="00176DFB">
        <w:rPr>
          <w:rFonts w:ascii="Calibri Light" w:hAnsi="Calibri Light" w:cs="Calibri Light"/>
          <w:bCs/>
          <w:sz w:val="24"/>
          <w:lang w:eastAsia="ru-RU"/>
        </w:rPr>
        <w:t>ta părintească – 146,8 mii lei (pct.4.4)</w:t>
      </w:r>
      <w:r w:rsidR="00C42440">
        <w:rPr>
          <w:rFonts w:ascii="Calibri Light" w:hAnsi="Calibri Light" w:cs="Calibri Light"/>
          <w:bCs/>
          <w:sz w:val="24"/>
          <w:lang w:eastAsia="ru-RU"/>
        </w:rPr>
        <w:t>.</w:t>
      </w:r>
      <w:r w:rsidR="004A0E2A" w:rsidRPr="00176DFB">
        <w:rPr>
          <w:rFonts w:ascii="Calibri Light" w:hAnsi="Calibri Light" w:cs="Calibri Light"/>
          <w:bCs/>
          <w:sz w:val="24"/>
          <w:lang w:eastAsia="ru-RU"/>
        </w:rPr>
        <w:t xml:space="preserve"> </w:t>
      </w:r>
    </w:p>
    <w:p w14:paraId="401F4460" w14:textId="0A1EBFED" w:rsidR="009372CD" w:rsidRPr="00B96BFC" w:rsidRDefault="009B3292"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B96BFC">
        <w:rPr>
          <w:rFonts w:asciiTheme="majorHAnsi" w:hAnsiTheme="majorHAnsi" w:cstheme="majorHAnsi"/>
          <w:sz w:val="24"/>
        </w:rPr>
        <w:t>A</w:t>
      </w:r>
      <w:r w:rsidR="00BB7F14" w:rsidRPr="00B96BFC">
        <w:rPr>
          <w:rFonts w:asciiTheme="majorHAnsi" w:hAnsiTheme="majorHAnsi" w:cstheme="majorHAnsi"/>
          <w:sz w:val="24"/>
        </w:rPr>
        <w:t>A</w:t>
      </w:r>
      <w:r w:rsidRPr="00B96BFC">
        <w:rPr>
          <w:rFonts w:asciiTheme="majorHAnsi" w:hAnsiTheme="majorHAnsi" w:cstheme="majorHAnsi"/>
          <w:sz w:val="24"/>
        </w:rPr>
        <w:t>PL</w:t>
      </w:r>
      <w:r w:rsidR="00791C8E" w:rsidRPr="00B96BFC">
        <w:rPr>
          <w:rFonts w:asciiTheme="majorHAnsi" w:hAnsiTheme="majorHAnsi" w:cstheme="majorHAnsi"/>
          <w:sz w:val="24"/>
        </w:rPr>
        <w:t xml:space="preserve"> </w:t>
      </w:r>
      <w:r w:rsidRPr="00B96BFC">
        <w:rPr>
          <w:rFonts w:asciiTheme="majorHAnsi" w:hAnsiTheme="majorHAnsi" w:cstheme="majorHAnsi"/>
          <w:sz w:val="24"/>
        </w:rPr>
        <w:t>or.Fălești a</w:t>
      </w:r>
      <w:r w:rsidR="00BB7F14" w:rsidRPr="00B96BFC">
        <w:rPr>
          <w:rFonts w:asciiTheme="majorHAnsi" w:hAnsiTheme="majorHAnsi" w:cstheme="majorHAnsi"/>
          <w:sz w:val="24"/>
        </w:rPr>
        <w:t>u</w:t>
      </w:r>
      <w:r w:rsidRPr="00B96BFC">
        <w:rPr>
          <w:rFonts w:asciiTheme="majorHAnsi" w:hAnsiTheme="majorHAnsi" w:cstheme="majorHAnsi"/>
          <w:sz w:val="24"/>
        </w:rPr>
        <w:t xml:space="preserve"> efectuat </w:t>
      </w:r>
      <w:r w:rsidR="00C056F8" w:rsidRPr="00B96BFC">
        <w:rPr>
          <w:rFonts w:asciiTheme="majorHAnsi" w:hAnsiTheme="majorHAnsi" w:cstheme="majorHAnsi"/>
          <w:sz w:val="24"/>
          <w:lang w:val="ro-MD"/>
        </w:rPr>
        <w:t xml:space="preserve">unele cheltuieli care nu </w:t>
      </w:r>
      <w:r w:rsidR="00B70DD3" w:rsidRPr="00B96BFC">
        <w:rPr>
          <w:rFonts w:asciiTheme="majorHAnsi" w:hAnsiTheme="majorHAnsi" w:cstheme="majorHAnsi"/>
          <w:sz w:val="24"/>
          <w:lang w:val="ro-MD"/>
        </w:rPr>
        <w:t>țin de</w:t>
      </w:r>
      <w:r w:rsidR="00C056F8" w:rsidRPr="00B96BFC">
        <w:rPr>
          <w:rFonts w:asciiTheme="majorHAnsi" w:hAnsiTheme="majorHAnsi" w:cstheme="majorHAnsi"/>
          <w:sz w:val="24"/>
          <w:lang w:val="ro-MD"/>
        </w:rPr>
        <w:t xml:space="preserve"> competențele </w:t>
      </w:r>
      <w:r w:rsidR="00B70DD3" w:rsidRPr="00B96BFC">
        <w:rPr>
          <w:rFonts w:asciiTheme="majorHAnsi" w:hAnsiTheme="majorHAnsi" w:cstheme="majorHAnsi"/>
          <w:sz w:val="24"/>
          <w:lang w:val="ro-MD"/>
        </w:rPr>
        <w:t xml:space="preserve">directe ale acestora </w:t>
      </w:r>
      <w:r w:rsidRPr="00B96BFC">
        <w:rPr>
          <w:rFonts w:asciiTheme="majorHAnsi" w:hAnsiTheme="majorHAnsi" w:cstheme="majorHAnsi"/>
          <w:sz w:val="24"/>
        </w:rPr>
        <w:t>în sumă totală de 234,1 mii lei</w:t>
      </w:r>
      <w:r w:rsidR="004A0E2A" w:rsidRPr="00B96BFC">
        <w:rPr>
          <w:rFonts w:asciiTheme="majorHAnsi" w:hAnsiTheme="majorHAnsi" w:cstheme="majorHAnsi"/>
          <w:sz w:val="24"/>
        </w:rPr>
        <w:t xml:space="preserve"> (pct.4.5.)</w:t>
      </w:r>
      <w:r w:rsidR="00C42440" w:rsidRPr="00B96BFC">
        <w:rPr>
          <w:rFonts w:asciiTheme="majorHAnsi" w:hAnsiTheme="majorHAnsi" w:cstheme="majorHAnsi"/>
          <w:sz w:val="24"/>
        </w:rPr>
        <w:t>.</w:t>
      </w:r>
      <w:r w:rsidR="004A0E2A" w:rsidRPr="00B96BFC">
        <w:rPr>
          <w:rFonts w:asciiTheme="majorHAnsi" w:hAnsiTheme="majorHAnsi" w:cstheme="majorHAnsi"/>
          <w:sz w:val="24"/>
        </w:rPr>
        <w:t xml:space="preserve"> </w:t>
      </w:r>
    </w:p>
    <w:p w14:paraId="109E4896" w14:textId="4911D56C" w:rsidR="009372CD" w:rsidRPr="00176DFB" w:rsidRDefault="00C42440"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Pr>
          <w:rFonts w:asciiTheme="majorHAnsi" w:hAnsiTheme="majorHAnsi" w:cstheme="majorHAnsi"/>
          <w:iCs/>
          <w:sz w:val="24"/>
          <w:lang w:eastAsia="ru-RU"/>
        </w:rPr>
        <w:t>S-a</w:t>
      </w:r>
      <w:r w:rsidR="009B3292" w:rsidRPr="00176DFB">
        <w:rPr>
          <w:rFonts w:asciiTheme="majorHAnsi" w:hAnsiTheme="majorHAnsi" w:cstheme="majorHAnsi"/>
          <w:iCs/>
          <w:sz w:val="24"/>
          <w:lang w:eastAsia="ru-RU"/>
        </w:rPr>
        <w:t xml:space="preserve">u acordat ajutoare materiale </w:t>
      </w:r>
      <w:r w:rsidR="009372CD" w:rsidRPr="00176DFB">
        <w:rPr>
          <w:rFonts w:asciiTheme="majorHAnsi" w:hAnsiTheme="majorHAnsi" w:cstheme="majorHAnsi"/>
          <w:iCs/>
          <w:sz w:val="24"/>
          <w:lang w:eastAsia="ru-RU"/>
        </w:rPr>
        <w:t xml:space="preserve">din </w:t>
      </w:r>
      <w:r w:rsidR="009372CD" w:rsidRPr="00791C8E">
        <w:rPr>
          <w:rFonts w:asciiTheme="majorHAnsi" w:hAnsiTheme="majorHAnsi" w:cstheme="majorHAnsi"/>
          <w:iCs/>
          <w:sz w:val="24"/>
          <w:lang w:eastAsia="ru-RU"/>
        </w:rPr>
        <w:t>fondul de rezervă</w:t>
      </w:r>
      <w:r w:rsidR="009B3292" w:rsidRPr="00791C8E">
        <w:rPr>
          <w:rFonts w:asciiTheme="majorHAnsi" w:hAnsiTheme="majorHAnsi" w:cstheme="majorHAnsi"/>
          <w:iCs/>
          <w:sz w:val="24"/>
          <w:lang w:eastAsia="ru-RU"/>
        </w:rPr>
        <w:t xml:space="preserve"> persoan</w:t>
      </w:r>
      <w:r w:rsidR="009B3292" w:rsidRPr="00176DFB">
        <w:rPr>
          <w:rFonts w:asciiTheme="majorHAnsi" w:hAnsiTheme="majorHAnsi" w:cstheme="majorHAnsi"/>
          <w:iCs/>
          <w:sz w:val="24"/>
          <w:lang w:eastAsia="ru-RU"/>
        </w:rPr>
        <w:t>e</w:t>
      </w:r>
      <w:r w:rsidR="009372CD" w:rsidRPr="00176DFB">
        <w:rPr>
          <w:rFonts w:asciiTheme="majorHAnsi" w:hAnsiTheme="majorHAnsi" w:cstheme="majorHAnsi"/>
          <w:iCs/>
          <w:sz w:val="24"/>
          <w:lang w:eastAsia="ru-RU"/>
        </w:rPr>
        <w:t>lor</w:t>
      </w:r>
      <w:r w:rsidR="009B3292" w:rsidRPr="00176DFB">
        <w:rPr>
          <w:rFonts w:asciiTheme="majorHAnsi" w:hAnsiTheme="majorHAnsi" w:cstheme="majorHAnsi"/>
          <w:iCs/>
          <w:sz w:val="24"/>
          <w:lang w:eastAsia="ru-RU"/>
        </w:rPr>
        <w:t xml:space="preserve"> fizice</w:t>
      </w:r>
      <w:r>
        <w:rPr>
          <w:rFonts w:asciiTheme="majorHAnsi" w:hAnsiTheme="majorHAnsi" w:cstheme="majorHAnsi"/>
          <w:iCs/>
          <w:sz w:val="24"/>
          <w:lang w:eastAsia="ru-RU"/>
        </w:rPr>
        <w:t>,</w:t>
      </w:r>
      <w:r w:rsidR="009B3292" w:rsidRPr="00176DFB">
        <w:rPr>
          <w:rFonts w:asciiTheme="majorHAnsi" w:hAnsiTheme="majorHAnsi" w:cstheme="majorHAnsi"/>
          <w:iCs/>
          <w:sz w:val="24"/>
          <w:lang w:eastAsia="ru-RU"/>
        </w:rPr>
        <w:t xml:space="preserve"> în sumă totală de 31,5 mii lei, pentru care nu au fost justificate situațiile de risc social sau </w:t>
      </w:r>
      <w:r w:rsidR="004A0E2A" w:rsidRPr="00176DFB">
        <w:rPr>
          <w:rFonts w:asciiTheme="majorHAnsi" w:hAnsiTheme="majorHAnsi" w:cstheme="majorHAnsi"/>
          <w:iCs/>
          <w:sz w:val="24"/>
          <w:lang w:eastAsia="ru-RU"/>
        </w:rPr>
        <w:t>de dificultate/vulnerabilitate (pct.4.6.)</w:t>
      </w:r>
      <w:r>
        <w:rPr>
          <w:rFonts w:asciiTheme="majorHAnsi" w:hAnsiTheme="majorHAnsi" w:cstheme="majorHAnsi"/>
          <w:iCs/>
          <w:sz w:val="24"/>
          <w:lang w:eastAsia="ru-RU"/>
        </w:rPr>
        <w:t>.</w:t>
      </w:r>
      <w:r w:rsidR="004A0E2A" w:rsidRPr="00176DFB">
        <w:rPr>
          <w:rFonts w:asciiTheme="majorHAnsi" w:hAnsiTheme="majorHAnsi" w:cstheme="majorHAnsi"/>
          <w:iCs/>
          <w:sz w:val="24"/>
          <w:lang w:eastAsia="ru-RU"/>
        </w:rPr>
        <w:t xml:space="preserve"> </w:t>
      </w:r>
    </w:p>
    <w:p w14:paraId="7BEE8F39" w14:textId="0AE5FB9D" w:rsidR="009372CD" w:rsidRPr="00176DFB" w:rsidRDefault="009372CD" w:rsidP="002B7AF4">
      <w:pPr>
        <w:pStyle w:val="ac"/>
        <w:numPr>
          <w:ilvl w:val="0"/>
          <w:numId w:val="27"/>
        </w:numPr>
        <w:tabs>
          <w:tab w:val="left" w:pos="0"/>
          <w:tab w:val="left" w:pos="993"/>
        </w:tabs>
        <w:spacing w:line="276" w:lineRule="auto"/>
        <w:ind w:left="0" w:firstLine="709"/>
        <w:rPr>
          <w:rFonts w:ascii="Calibri Light" w:hAnsi="Calibri Light" w:cs="Calibri Light"/>
          <w:bCs/>
          <w:sz w:val="24"/>
          <w:lang w:eastAsia="ru-RU"/>
        </w:rPr>
      </w:pPr>
      <w:r w:rsidRPr="00176DFB">
        <w:rPr>
          <w:rFonts w:asciiTheme="majorHAnsi" w:hAnsiTheme="majorHAnsi" w:cstheme="majorHAnsi"/>
          <w:iCs/>
          <w:sz w:val="24"/>
          <w:lang w:eastAsia="ro-MD"/>
        </w:rPr>
        <w:t>A</w:t>
      </w:r>
      <w:r w:rsidRPr="00176DFB">
        <w:rPr>
          <w:rFonts w:asciiTheme="majorHAnsi" w:eastAsia="Calibri" w:hAnsiTheme="majorHAnsi" w:cstheme="majorHAnsi"/>
          <w:sz w:val="24"/>
        </w:rPr>
        <w:t xml:space="preserve">u fost identificate </w:t>
      </w:r>
      <w:r w:rsidRPr="00176DFB">
        <w:rPr>
          <w:rFonts w:asciiTheme="majorHAnsi" w:hAnsiTheme="majorHAnsi" w:cstheme="majorHAnsi"/>
          <w:sz w:val="24"/>
          <w:lang w:eastAsia="ro-MD"/>
        </w:rPr>
        <w:t>unele</w:t>
      </w:r>
      <w:r w:rsidRPr="00176DFB">
        <w:rPr>
          <w:rFonts w:asciiTheme="majorHAnsi" w:eastAsia="Calibri" w:hAnsiTheme="majorHAnsi" w:cstheme="majorHAnsi"/>
          <w:sz w:val="24"/>
        </w:rPr>
        <w:t xml:space="preserve"> </w:t>
      </w:r>
      <w:r w:rsidR="00D91166" w:rsidRPr="00176DFB">
        <w:rPr>
          <w:rFonts w:asciiTheme="majorHAnsi" w:eastAsia="Calibri" w:hAnsiTheme="majorHAnsi" w:cstheme="majorHAnsi"/>
          <w:sz w:val="24"/>
        </w:rPr>
        <w:t>abateri</w:t>
      </w:r>
      <w:r w:rsidRPr="00176DFB">
        <w:rPr>
          <w:rFonts w:asciiTheme="majorHAnsi" w:eastAsia="Calibri" w:hAnsiTheme="majorHAnsi" w:cstheme="majorHAnsi"/>
          <w:sz w:val="24"/>
        </w:rPr>
        <w:t xml:space="preserve"> de la prevederile legale, aferente proceselor de </w:t>
      </w:r>
      <w:r w:rsidRPr="00176DFB">
        <w:rPr>
          <w:rFonts w:asciiTheme="majorHAnsi" w:hAnsiTheme="majorHAnsi" w:cstheme="majorHAnsi"/>
          <w:iCs/>
          <w:sz w:val="24"/>
          <w:lang w:eastAsia="ro-MD"/>
        </w:rPr>
        <w:t>planificare a achizițiilor publice, de calculare a valorii estimate la achiziția lucrărilor de reparație, bunurilor și serviciilor și, respectiv, de organizare a p</w:t>
      </w:r>
      <w:r w:rsidR="004A0E2A" w:rsidRPr="00176DFB">
        <w:rPr>
          <w:rFonts w:asciiTheme="majorHAnsi" w:hAnsiTheme="majorHAnsi" w:cstheme="majorHAnsi"/>
          <w:iCs/>
          <w:sz w:val="24"/>
          <w:lang w:eastAsia="ro-MD"/>
        </w:rPr>
        <w:t>rocedurii de achiziție publică (pct.4.7.)</w:t>
      </w:r>
      <w:r w:rsidR="00D209BA">
        <w:rPr>
          <w:rFonts w:asciiTheme="majorHAnsi" w:hAnsiTheme="majorHAnsi" w:cstheme="majorHAnsi"/>
          <w:iCs/>
          <w:sz w:val="24"/>
          <w:lang w:eastAsia="ro-MD"/>
        </w:rPr>
        <w:t>.</w:t>
      </w:r>
      <w:r w:rsidR="004A0E2A" w:rsidRPr="00176DFB">
        <w:rPr>
          <w:rFonts w:asciiTheme="majorHAnsi" w:hAnsiTheme="majorHAnsi" w:cstheme="majorHAnsi"/>
          <w:iCs/>
          <w:sz w:val="24"/>
          <w:lang w:eastAsia="ro-MD"/>
        </w:rPr>
        <w:t xml:space="preserve"> </w:t>
      </w:r>
    </w:p>
    <w:p w14:paraId="1624D9D1" w14:textId="73C6EF47" w:rsidR="009372CD" w:rsidRPr="00176DFB" w:rsidRDefault="00104D7C" w:rsidP="002B7AF4">
      <w:pPr>
        <w:pStyle w:val="ac"/>
        <w:numPr>
          <w:ilvl w:val="0"/>
          <w:numId w:val="27"/>
        </w:numPr>
        <w:tabs>
          <w:tab w:val="left" w:pos="0"/>
          <w:tab w:val="left" w:pos="993"/>
        </w:tabs>
        <w:spacing w:line="276" w:lineRule="auto"/>
        <w:ind w:left="0" w:firstLine="709"/>
        <w:rPr>
          <w:rFonts w:asciiTheme="majorHAnsi" w:hAnsiTheme="majorHAnsi" w:cstheme="majorHAnsi"/>
          <w:bCs/>
          <w:sz w:val="24"/>
          <w:lang w:eastAsia="ru-RU"/>
        </w:rPr>
      </w:pPr>
      <w:r w:rsidRPr="00176DFB">
        <w:rPr>
          <w:rFonts w:asciiTheme="majorHAnsi" w:hAnsiTheme="majorHAnsi" w:cstheme="majorHAnsi"/>
          <w:sz w:val="24"/>
        </w:rPr>
        <w:t>S-a</w:t>
      </w:r>
      <w:r w:rsidR="009372CD" w:rsidRPr="00176DFB">
        <w:rPr>
          <w:rFonts w:asciiTheme="majorHAnsi" w:hAnsiTheme="majorHAnsi" w:cstheme="majorHAnsi"/>
          <w:sz w:val="24"/>
        </w:rPr>
        <w:t xml:space="preserve"> </w:t>
      </w:r>
      <w:r w:rsidRPr="00176DFB">
        <w:rPr>
          <w:rFonts w:asciiTheme="majorHAnsi" w:hAnsiTheme="majorHAnsi" w:cstheme="majorHAnsi"/>
          <w:sz w:val="24"/>
        </w:rPr>
        <w:t xml:space="preserve">admis </w:t>
      </w:r>
      <w:r w:rsidR="009372CD" w:rsidRPr="00176DFB">
        <w:rPr>
          <w:rFonts w:asciiTheme="majorHAnsi" w:hAnsiTheme="majorHAnsi" w:cstheme="majorHAnsi"/>
          <w:sz w:val="24"/>
        </w:rPr>
        <w:t xml:space="preserve">aplicarea </w:t>
      </w:r>
      <w:r w:rsidRPr="00176DFB">
        <w:rPr>
          <w:rFonts w:asciiTheme="majorHAnsi" w:hAnsiTheme="majorHAnsi" w:cstheme="majorHAnsi"/>
          <w:sz w:val="24"/>
        </w:rPr>
        <w:t>neconformă</w:t>
      </w:r>
      <w:r w:rsidR="009372CD" w:rsidRPr="00176DFB">
        <w:rPr>
          <w:rFonts w:asciiTheme="majorHAnsi" w:hAnsiTheme="majorHAnsi" w:cstheme="majorHAnsi"/>
          <w:sz w:val="24"/>
        </w:rPr>
        <w:t xml:space="preserve"> în costurile de deviz a cotei de asigurare socială și medicală în mărime de 27,5% și suportarea unor cheltuieli nejustificate în </w:t>
      </w:r>
      <w:r w:rsidR="00D209BA">
        <w:rPr>
          <w:rFonts w:asciiTheme="majorHAnsi" w:hAnsiTheme="majorHAnsi" w:cstheme="majorHAnsi"/>
          <w:sz w:val="24"/>
        </w:rPr>
        <w:t>sumă</w:t>
      </w:r>
      <w:r w:rsidR="009372CD" w:rsidRPr="00176DFB">
        <w:rPr>
          <w:rFonts w:asciiTheme="majorHAnsi" w:hAnsiTheme="majorHAnsi" w:cstheme="majorHAnsi"/>
          <w:sz w:val="24"/>
        </w:rPr>
        <w:t xml:space="preserve"> </w:t>
      </w:r>
      <w:r w:rsidR="004A0E2A" w:rsidRPr="00176DFB">
        <w:rPr>
          <w:rFonts w:asciiTheme="majorHAnsi" w:hAnsiTheme="majorHAnsi" w:cstheme="majorHAnsi"/>
          <w:sz w:val="24"/>
        </w:rPr>
        <w:t xml:space="preserve">de 11,7 mii lei </w:t>
      </w:r>
      <w:r w:rsidR="004A0E2A" w:rsidRPr="00176DFB">
        <w:rPr>
          <w:rFonts w:asciiTheme="majorHAnsi" w:hAnsiTheme="majorHAnsi" w:cstheme="majorHAnsi"/>
          <w:iCs/>
          <w:sz w:val="24"/>
        </w:rPr>
        <w:t>(pct.4.7.)</w:t>
      </w:r>
      <w:r w:rsidR="00D209BA">
        <w:rPr>
          <w:rFonts w:asciiTheme="majorHAnsi" w:hAnsiTheme="majorHAnsi" w:cstheme="majorHAnsi"/>
          <w:iCs/>
          <w:sz w:val="24"/>
        </w:rPr>
        <w:t>.</w:t>
      </w:r>
    </w:p>
    <w:p w14:paraId="142C68F1" w14:textId="35CC0840" w:rsidR="0093591C" w:rsidRPr="006623AD" w:rsidRDefault="00104D7C" w:rsidP="002B7AF4">
      <w:pPr>
        <w:pStyle w:val="ac"/>
        <w:numPr>
          <w:ilvl w:val="0"/>
          <w:numId w:val="27"/>
        </w:numPr>
        <w:tabs>
          <w:tab w:val="left" w:pos="0"/>
          <w:tab w:val="left" w:pos="993"/>
        </w:tabs>
        <w:spacing w:line="276" w:lineRule="auto"/>
        <w:ind w:left="0" w:firstLine="709"/>
        <w:rPr>
          <w:rFonts w:asciiTheme="majorHAnsi" w:hAnsiTheme="majorHAnsi" w:cstheme="majorHAnsi"/>
          <w:sz w:val="24"/>
        </w:rPr>
      </w:pPr>
      <w:r w:rsidRPr="006623AD">
        <w:rPr>
          <w:rFonts w:asciiTheme="majorHAnsi" w:hAnsiTheme="majorHAnsi" w:cstheme="majorHAnsi"/>
          <w:sz w:val="24"/>
        </w:rPr>
        <w:t xml:space="preserve">Pe contractele de achiziție publică de </w:t>
      </w:r>
      <w:r w:rsidRPr="006623AD">
        <w:rPr>
          <w:rFonts w:asciiTheme="majorHAnsi" w:eastAsia="Calibri" w:hAnsiTheme="majorHAnsi" w:cstheme="majorHAnsi"/>
          <w:sz w:val="24"/>
        </w:rPr>
        <w:t>valoare mică</w:t>
      </w:r>
      <w:r w:rsidRPr="006623AD">
        <w:rPr>
          <w:rFonts w:asciiTheme="majorHAnsi" w:hAnsiTheme="majorHAnsi" w:cstheme="majorHAnsi"/>
          <w:sz w:val="24"/>
        </w:rPr>
        <w:t xml:space="preserve"> s-a admis divizarea </w:t>
      </w:r>
      <w:r w:rsidR="000E740C" w:rsidRPr="006623AD">
        <w:rPr>
          <w:rFonts w:asciiTheme="majorHAnsi" w:hAnsiTheme="majorHAnsi" w:cstheme="majorHAnsi"/>
          <w:sz w:val="24"/>
        </w:rPr>
        <w:t xml:space="preserve">valorii estimate </w:t>
      </w:r>
      <w:r w:rsidR="000E740C">
        <w:rPr>
          <w:rFonts w:asciiTheme="majorHAnsi" w:hAnsiTheme="majorHAnsi" w:cstheme="majorHAnsi"/>
          <w:sz w:val="24"/>
        </w:rPr>
        <w:t xml:space="preserve">de </w:t>
      </w:r>
      <w:r w:rsidRPr="006623AD">
        <w:rPr>
          <w:rFonts w:asciiTheme="majorHAnsi" w:hAnsiTheme="majorHAnsi" w:cstheme="majorHAnsi"/>
          <w:sz w:val="24"/>
        </w:rPr>
        <w:t>achiziție pe același tip/gen de marfă (8 categorii</w:t>
      </w:r>
      <w:r w:rsidR="0093591C" w:rsidRPr="006623AD">
        <w:rPr>
          <w:rFonts w:asciiTheme="majorHAnsi" w:hAnsiTheme="majorHAnsi" w:cstheme="majorHAnsi"/>
          <w:sz w:val="24"/>
        </w:rPr>
        <w:t>, lucrări</w:t>
      </w:r>
      <w:r w:rsidRPr="006623AD">
        <w:rPr>
          <w:rFonts w:asciiTheme="majorHAnsi" w:hAnsiTheme="majorHAnsi" w:cstheme="majorHAnsi"/>
          <w:sz w:val="24"/>
        </w:rPr>
        <w:t>)</w:t>
      </w:r>
      <w:r w:rsidR="00D209BA" w:rsidRPr="006623AD">
        <w:rPr>
          <w:rFonts w:asciiTheme="majorHAnsi" w:hAnsiTheme="majorHAnsi" w:cstheme="majorHAnsi"/>
          <w:sz w:val="24"/>
        </w:rPr>
        <w:t>,</w:t>
      </w:r>
      <w:r w:rsidRPr="006623AD">
        <w:rPr>
          <w:rFonts w:asciiTheme="majorHAnsi" w:hAnsiTheme="majorHAnsi" w:cstheme="majorHAnsi"/>
          <w:sz w:val="24"/>
        </w:rPr>
        <w:t xml:space="preserve"> cu unul sau mai mulți agenți economici</w:t>
      </w:r>
      <w:r w:rsidR="00D209BA" w:rsidRPr="006623AD">
        <w:rPr>
          <w:rFonts w:asciiTheme="majorHAnsi" w:hAnsiTheme="majorHAnsi" w:cstheme="majorHAnsi"/>
          <w:sz w:val="24"/>
        </w:rPr>
        <w:t>,</w:t>
      </w:r>
      <w:r w:rsidRPr="006623AD">
        <w:rPr>
          <w:rFonts w:asciiTheme="majorHAnsi" w:hAnsiTheme="majorHAnsi" w:cstheme="majorHAnsi"/>
          <w:sz w:val="24"/>
        </w:rPr>
        <w:t xml:space="preserve"> în sumă totală de 527,4 mii lei</w:t>
      </w:r>
      <w:r w:rsidR="004A0E2A" w:rsidRPr="006623AD">
        <w:rPr>
          <w:rFonts w:asciiTheme="majorHAnsi" w:hAnsiTheme="majorHAnsi" w:cstheme="majorHAnsi"/>
          <w:sz w:val="24"/>
        </w:rPr>
        <w:t xml:space="preserve"> </w:t>
      </w:r>
      <w:r w:rsidR="004A0E2A" w:rsidRPr="006623AD">
        <w:rPr>
          <w:rFonts w:asciiTheme="majorHAnsi" w:hAnsiTheme="majorHAnsi" w:cstheme="majorHAnsi"/>
          <w:iCs/>
          <w:sz w:val="24"/>
        </w:rPr>
        <w:t>(pct.4.7.)</w:t>
      </w:r>
      <w:r w:rsidR="00D209BA" w:rsidRPr="006623AD">
        <w:rPr>
          <w:rFonts w:asciiTheme="majorHAnsi" w:hAnsiTheme="majorHAnsi" w:cstheme="majorHAnsi"/>
          <w:iCs/>
          <w:sz w:val="24"/>
        </w:rPr>
        <w:t>.</w:t>
      </w:r>
    </w:p>
    <w:p w14:paraId="3977AE83" w14:textId="5F098465" w:rsidR="0093591C" w:rsidRPr="006623AD" w:rsidRDefault="0093591C" w:rsidP="002B7AF4">
      <w:pPr>
        <w:pStyle w:val="ac"/>
        <w:numPr>
          <w:ilvl w:val="0"/>
          <w:numId w:val="27"/>
        </w:numPr>
        <w:tabs>
          <w:tab w:val="left" w:pos="0"/>
          <w:tab w:val="left" w:pos="993"/>
        </w:tabs>
        <w:spacing w:line="276" w:lineRule="auto"/>
        <w:ind w:left="0" w:firstLine="709"/>
        <w:rPr>
          <w:rFonts w:asciiTheme="majorHAnsi" w:hAnsiTheme="majorHAnsi" w:cstheme="majorHAnsi"/>
          <w:sz w:val="24"/>
        </w:rPr>
      </w:pPr>
      <w:r w:rsidRPr="006623AD">
        <w:rPr>
          <w:rFonts w:asciiTheme="majorHAnsi" w:hAnsiTheme="majorHAnsi" w:cstheme="majorHAnsi"/>
          <w:sz w:val="24"/>
        </w:rPr>
        <w:t xml:space="preserve">S-a admis divizarea valorii estimate a lucrărilor </w:t>
      </w:r>
      <w:r w:rsidR="00F133B0" w:rsidRPr="006623AD">
        <w:rPr>
          <w:rFonts w:asciiTheme="majorHAnsi" w:hAnsiTheme="majorHAnsi" w:cstheme="majorHAnsi"/>
          <w:sz w:val="24"/>
        </w:rPr>
        <w:t xml:space="preserve">de reparație a clădirilor și drumurilor </w:t>
      </w:r>
      <w:r w:rsidRPr="006623AD">
        <w:rPr>
          <w:rFonts w:asciiTheme="majorHAnsi" w:hAnsiTheme="majorHAnsi" w:cstheme="majorHAnsi"/>
          <w:sz w:val="24"/>
        </w:rPr>
        <w:t>pe 27 contracte de achiziție separată (de valoare mică), nefiind aplicate principiul valorii estimate cumulative a tuturor obiectelor/loturilor din componența lucrărilor și procedura de achiziție unică prin cererea ofertelor de prețuri – 2853,6 mii lei</w:t>
      </w:r>
      <w:r w:rsidR="00F133B0" w:rsidRPr="006623AD">
        <w:rPr>
          <w:rStyle w:val="ab"/>
          <w:rFonts w:asciiTheme="majorHAnsi" w:hAnsiTheme="majorHAnsi" w:cstheme="majorHAnsi"/>
          <w:sz w:val="24"/>
        </w:rPr>
        <w:footnoteReference w:id="8"/>
      </w:r>
      <w:r w:rsidR="000E740C">
        <w:rPr>
          <w:rFonts w:asciiTheme="majorHAnsi" w:hAnsiTheme="majorHAnsi" w:cstheme="majorHAnsi"/>
          <w:sz w:val="24"/>
        </w:rPr>
        <w:t xml:space="preserve"> </w:t>
      </w:r>
      <w:r w:rsidR="004A0E2A" w:rsidRPr="006623AD">
        <w:rPr>
          <w:rFonts w:asciiTheme="majorHAnsi" w:hAnsiTheme="majorHAnsi" w:cstheme="majorHAnsi"/>
          <w:iCs/>
          <w:sz w:val="24"/>
        </w:rPr>
        <w:t>(pct.4.7.)</w:t>
      </w:r>
      <w:r w:rsidR="00D209BA" w:rsidRPr="006623AD">
        <w:rPr>
          <w:rFonts w:asciiTheme="majorHAnsi" w:hAnsiTheme="majorHAnsi" w:cstheme="majorHAnsi"/>
          <w:iCs/>
          <w:sz w:val="24"/>
        </w:rPr>
        <w:t>.</w:t>
      </w:r>
    </w:p>
    <w:p w14:paraId="3767B357" w14:textId="2FBD47D6" w:rsidR="0093591C" w:rsidRPr="006623AD" w:rsidRDefault="0093591C" w:rsidP="002B7AF4">
      <w:pPr>
        <w:pStyle w:val="ac"/>
        <w:numPr>
          <w:ilvl w:val="0"/>
          <w:numId w:val="27"/>
        </w:numPr>
        <w:tabs>
          <w:tab w:val="left" w:pos="0"/>
          <w:tab w:val="left" w:pos="851"/>
        </w:tabs>
        <w:spacing w:line="276" w:lineRule="auto"/>
        <w:ind w:left="0" w:firstLine="709"/>
        <w:rPr>
          <w:rFonts w:asciiTheme="majorHAnsi" w:hAnsiTheme="majorHAnsi" w:cstheme="majorHAnsi"/>
          <w:sz w:val="24"/>
        </w:rPr>
      </w:pPr>
      <w:r w:rsidRPr="006623AD">
        <w:rPr>
          <w:rFonts w:asciiTheme="majorHAnsi" w:hAnsiTheme="majorHAnsi" w:cstheme="majorHAnsi"/>
          <w:sz w:val="24"/>
        </w:rPr>
        <w:t xml:space="preserve"> La contractarea lucrărilor de reparație curentă cu 5 persoane fizice</w:t>
      </w:r>
      <w:r w:rsidR="00A665C6" w:rsidRPr="006623AD">
        <w:rPr>
          <w:rFonts w:asciiTheme="majorHAnsi" w:hAnsiTheme="majorHAnsi" w:cstheme="majorHAnsi"/>
          <w:sz w:val="24"/>
        </w:rPr>
        <w:t>,</w:t>
      </w:r>
      <w:r w:rsidRPr="006623AD">
        <w:rPr>
          <w:rFonts w:asciiTheme="majorHAnsi" w:hAnsiTheme="majorHAnsi" w:cstheme="majorHAnsi"/>
          <w:sz w:val="24"/>
        </w:rPr>
        <w:t xml:space="preserve"> în sumă totală de 37,7 mii lei</w:t>
      </w:r>
      <w:r w:rsidR="00A665C6" w:rsidRPr="006623AD">
        <w:rPr>
          <w:rFonts w:asciiTheme="majorHAnsi" w:hAnsiTheme="majorHAnsi" w:cstheme="majorHAnsi"/>
          <w:sz w:val="24"/>
        </w:rPr>
        <w:t>,</w:t>
      </w:r>
      <w:r w:rsidRPr="006623AD">
        <w:rPr>
          <w:rFonts w:asciiTheme="majorHAnsi" w:hAnsiTheme="majorHAnsi" w:cstheme="majorHAnsi"/>
          <w:sz w:val="24"/>
        </w:rPr>
        <w:t xml:space="preserve"> și </w:t>
      </w:r>
      <w:r w:rsidR="00A665C6" w:rsidRPr="006623AD">
        <w:rPr>
          <w:rFonts w:asciiTheme="majorHAnsi" w:hAnsiTheme="majorHAnsi" w:cstheme="majorHAnsi"/>
          <w:sz w:val="24"/>
        </w:rPr>
        <w:t xml:space="preserve">a </w:t>
      </w:r>
      <w:r w:rsidRPr="006623AD">
        <w:rPr>
          <w:rFonts w:asciiTheme="majorHAnsi" w:hAnsiTheme="majorHAnsi" w:cstheme="majorHAnsi"/>
          <w:sz w:val="24"/>
        </w:rPr>
        <w:t>serviciilor muzicale, de divertisment, serviciilor de moderare și întocmire a scenariului</w:t>
      </w:r>
      <w:r w:rsidR="00A665C6" w:rsidRPr="006623AD">
        <w:rPr>
          <w:rFonts w:asciiTheme="majorHAnsi" w:hAnsiTheme="majorHAnsi" w:cstheme="majorHAnsi"/>
          <w:sz w:val="24"/>
        </w:rPr>
        <w:t>,</w:t>
      </w:r>
      <w:r w:rsidRPr="006623AD">
        <w:rPr>
          <w:rFonts w:asciiTheme="majorHAnsi" w:hAnsiTheme="majorHAnsi" w:cstheme="majorHAnsi"/>
          <w:sz w:val="24"/>
        </w:rPr>
        <w:t xml:space="preserve"> în sumă totală de 47,1 mii lei (13 contracte), nu s-a</w:t>
      </w:r>
      <w:r w:rsidR="00A665C6" w:rsidRPr="006623AD">
        <w:rPr>
          <w:rFonts w:asciiTheme="majorHAnsi" w:hAnsiTheme="majorHAnsi" w:cstheme="majorHAnsi"/>
          <w:sz w:val="24"/>
        </w:rPr>
        <w:t>u</w:t>
      </w:r>
      <w:r w:rsidRPr="006623AD">
        <w:rPr>
          <w:rFonts w:asciiTheme="majorHAnsi" w:hAnsiTheme="majorHAnsi" w:cstheme="majorHAnsi"/>
          <w:sz w:val="24"/>
        </w:rPr>
        <w:t xml:space="preserve"> asigurat perfectarea și anexarea documentelor primare de justificare a tranzacțiilor efectuate – conținutul faptelor economice, etaloanele cantitative și valorice în care sunt </w:t>
      </w:r>
      <w:r w:rsidR="004A0E2A" w:rsidRPr="006623AD">
        <w:rPr>
          <w:rFonts w:asciiTheme="majorHAnsi" w:hAnsiTheme="majorHAnsi" w:cstheme="majorHAnsi"/>
          <w:sz w:val="24"/>
        </w:rPr>
        <w:t>exprimare faptele economice</w:t>
      </w:r>
      <w:r w:rsidRPr="006623AD">
        <w:rPr>
          <w:rFonts w:asciiTheme="majorHAnsi" w:hAnsiTheme="majorHAnsi" w:cstheme="majorHAnsi"/>
          <w:sz w:val="24"/>
        </w:rPr>
        <w:t xml:space="preserve"> </w:t>
      </w:r>
      <w:r w:rsidR="004A0E2A" w:rsidRPr="006623AD">
        <w:rPr>
          <w:rFonts w:asciiTheme="majorHAnsi" w:hAnsiTheme="majorHAnsi" w:cstheme="majorHAnsi"/>
          <w:iCs/>
          <w:sz w:val="24"/>
        </w:rPr>
        <w:t>(pct.4.7.)</w:t>
      </w:r>
      <w:r w:rsidR="00A665C6" w:rsidRPr="006623AD">
        <w:rPr>
          <w:rFonts w:asciiTheme="majorHAnsi" w:hAnsiTheme="majorHAnsi" w:cstheme="majorHAnsi"/>
          <w:iCs/>
          <w:sz w:val="24"/>
        </w:rPr>
        <w:t>.</w:t>
      </w:r>
    </w:p>
    <w:p w14:paraId="20AB5FC6" w14:textId="0B79BBD4" w:rsidR="00765E42" w:rsidRPr="006623AD" w:rsidRDefault="002B7AF4" w:rsidP="00F133B0">
      <w:pPr>
        <w:pStyle w:val="ac"/>
        <w:numPr>
          <w:ilvl w:val="0"/>
          <w:numId w:val="27"/>
        </w:numPr>
        <w:tabs>
          <w:tab w:val="left" w:pos="0"/>
          <w:tab w:val="left" w:pos="851"/>
        </w:tabs>
        <w:spacing w:line="276" w:lineRule="auto"/>
        <w:ind w:left="0" w:firstLine="709"/>
        <w:rPr>
          <w:rFonts w:asciiTheme="majorHAnsi" w:hAnsiTheme="majorHAnsi" w:cstheme="majorHAnsi"/>
          <w:sz w:val="24"/>
        </w:rPr>
      </w:pPr>
      <w:r w:rsidRPr="006623AD">
        <w:rPr>
          <w:rFonts w:asciiTheme="majorHAnsi" w:hAnsiTheme="majorHAnsi" w:cstheme="majorHAnsi"/>
          <w:sz w:val="24"/>
        </w:rPr>
        <w:t xml:space="preserve"> Nu s-a asigurat încasarea veniturilor de la arenda teren</w:t>
      </w:r>
      <w:r w:rsidR="004A0E2A" w:rsidRPr="006623AD">
        <w:rPr>
          <w:rFonts w:asciiTheme="majorHAnsi" w:hAnsiTheme="majorHAnsi" w:cstheme="majorHAnsi"/>
          <w:sz w:val="24"/>
        </w:rPr>
        <w:t xml:space="preserve">urilor în sumă de 16,9 mii lei </w:t>
      </w:r>
      <w:r w:rsidR="004A0E2A" w:rsidRPr="006623AD">
        <w:rPr>
          <w:rFonts w:asciiTheme="majorHAnsi" w:hAnsiTheme="majorHAnsi" w:cstheme="majorHAnsi"/>
          <w:iCs/>
          <w:sz w:val="24"/>
        </w:rPr>
        <w:t>(pct.4.8.)</w:t>
      </w:r>
      <w:r w:rsidR="00A665C6" w:rsidRPr="006623AD">
        <w:rPr>
          <w:rFonts w:asciiTheme="majorHAnsi" w:hAnsiTheme="majorHAnsi" w:cstheme="majorHAnsi"/>
          <w:iCs/>
          <w:sz w:val="24"/>
        </w:rPr>
        <w:t>.</w:t>
      </w:r>
    </w:p>
    <w:p w14:paraId="1E5425CB" w14:textId="48A9FFAE" w:rsidR="00887958" w:rsidRPr="006623AD" w:rsidRDefault="00F133B0" w:rsidP="00EF2852">
      <w:pPr>
        <w:pStyle w:val="ac"/>
        <w:numPr>
          <w:ilvl w:val="0"/>
          <w:numId w:val="27"/>
        </w:numPr>
        <w:tabs>
          <w:tab w:val="left" w:pos="0"/>
          <w:tab w:val="left" w:pos="851"/>
        </w:tabs>
        <w:spacing w:line="276" w:lineRule="auto"/>
        <w:ind w:left="0" w:firstLine="709"/>
        <w:rPr>
          <w:rFonts w:asciiTheme="majorHAnsi" w:hAnsiTheme="majorHAnsi" w:cstheme="majorHAnsi"/>
          <w:sz w:val="24"/>
        </w:rPr>
      </w:pPr>
      <w:r w:rsidRPr="006623AD">
        <w:rPr>
          <w:rFonts w:asciiTheme="majorHAnsi" w:hAnsiTheme="majorHAnsi" w:cstheme="majorHAnsi"/>
          <w:sz w:val="24"/>
        </w:rPr>
        <w:t xml:space="preserve"> </w:t>
      </w:r>
      <w:r w:rsidR="002B7AF4" w:rsidRPr="006623AD">
        <w:rPr>
          <w:rFonts w:asciiTheme="majorHAnsi" w:hAnsiTheme="majorHAnsi" w:cstheme="majorHAnsi"/>
          <w:sz w:val="24"/>
        </w:rPr>
        <w:t>Nu s-au înregistrat drepturile de proprietate asupra bunurilor imobile fără stăpân, reflectate în evidența contabilă, în valoare totală de 408,3 mii lei</w:t>
      </w:r>
      <w:r w:rsidR="002B7AF4" w:rsidRPr="006623AD">
        <w:rPr>
          <w:rStyle w:val="ab"/>
          <w:rFonts w:asciiTheme="majorHAnsi" w:hAnsiTheme="majorHAnsi" w:cstheme="majorHAnsi"/>
          <w:sz w:val="24"/>
        </w:rPr>
        <w:footnoteReference w:id="9"/>
      </w:r>
      <w:r w:rsidR="004A0E2A" w:rsidRPr="006623AD">
        <w:rPr>
          <w:rFonts w:asciiTheme="majorHAnsi" w:hAnsiTheme="majorHAnsi" w:cstheme="majorHAnsi"/>
          <w:sz w:val="24"/>
        </w:rPr>
        <w:t xml:space="preserve"> </w:t>
      </w:r>
      <w:r w:rsidR="004A0E2A" w:rsidRPr="006623AD">
        <w:rPr>
          <w:rFonts w:asciiTheme="majorHAnsi" w:hAnsiTheme="majorHAnsi" w:cstheme="majorHAnsi"/>
          <w:iCs/>
          <w:sz w:val="24"/>
        </w:rPr>
        <w:t>(pct.4.9.).</w:t>
      </w:r>
    </w:p>
    <w:p w14:paraId="1A8EB793" w14:textId="486FB9DD" w:rsidR="00456DB6" w:rsidRPr="006623AD" w:rsidRDefault="00456DB6" w:rsidP="00EF2852">
      <w:pPr>
        <w:pStyle w:val="1"/>
        <w:spacing w:before="120"/>
        <w:ind w:firstLine="709"/>
        <w:rPr>
          <w:rFonts w:cstheme="majorHAnsi"/>
          <w:b w:val="0"/>
          <w:sz w:val="28"/>
          <w:szCs w:val="28"/>
          <w:lang w:val="ro-RO"/>
        </w:rPr>
      </w:pPr>
      <w:bookmarkStart w:id="6" w:name="_Toc492893766"/>
      <w:bookmarkStart w:id="7" w:name="_Toc492899647"/>
      <w:bookmarkStart w:id="8" w:name="_Toc509412841"/>
      <w:bookmarkStart w:id="9" w:name="_Toc510185762"/>
      <w:bookmarkStart w:id="10" w:name="_Toc57589948"/>
      <w:bookmarkEnd w:id="2"/>
      <w:bookmarkEnd w:id="1"/>
      <w:r w:rsidRPr="006623AD">
        <w:rPr>
          <w:rFonts w:eastAsia="Times New Roman" w:cstheme="majorHAnsi"/>
          <w:b w:val="0"/>
          <w:sz w:val="28"/>
          <w:szCs w:val="28"/>
          <w:lang w:val="ro-RO"/>
        </w:rPr>
        <w:t xml:space="preserve">II. </w:t>
      </w:r>
      <w:bookmarkEnd w:id="6"/>
      <w:bookmarkEnd w:id="7"/>
      <w:bookmarkEnd w:id="8"/>
      <w:bookmarkEnd w:id="9"/>
      <w:r w:rsidR="0066170D" w:rsidRPr="006623AD">
        <w:rPr>
          <w:rFonts w:cstheme="majorHAnsi"/>
          <w:b w:val="0"/>
          <w:sz w:val="28"/>
          <w:szCs w:val="28"/>
          <w:lang w:val="ro-RO"/>
        </w:rPr>
        <w:t>P</w:t>
      </w:r>
      <w:r w:rsidR="0098089E" w:rsidRPr="006623AD">
        <w:rPr>
          <w:rFonts w:cstheme="majorHAnsi"/>
          <w:b w:val="0"/>
          <w:sz w:val="28"/>
          <w:szCs w:val="28"/>
          <w:lang w:val="ro-RO"/>
        </w:rPr>
        <w:t>REZENTARE GENERALĂ</w:t>
      </w:r>
      <w:bookmarkEnd w:id="10"/>
    </w:p>
    <w:p w14:paraId="543850A6" w14:textId="773C9E7D" w:rsidR="00CE16AE" w:rsidRPr="006623AD" w:rsidRDefault="000B11C0" w:rsidP="00CE16AE">
      <w:pPr>
        <w:pStyle w:val="1"/>
        <w:spacing w:before="120"/>
        <w:jc w:val="center"/>
        <w:rPr>
          <w:b w:val="0"/>
          <w:sz w:val="16"/>
          <w:szCs w:val="16"/>
          <w:lang w:val="ro-RO"/>
        </w:rPr>
      </w:pPr>
      <w:bookmarkStart w:id="11" w:name="_Toc57589949"/>
      <w:r w:rsidRPr="006623AD">
        <w:rPr>
          <w:b w:val="0"/>
          <w:szCs w:val="24"/>
          <w:lang w:val="ro-RO"/>
        </w:rPr>
        <w:t xml:space="preserve">2.1. </w:t>
      </w:r>
      <w:r w:rsidR="00BF7468" w:rsidRPr="006623AD">
        <w:rPr>
          <w:rFonts w:eastAsia="Times New Roman" w:cstheme="majorHAnsi"/>
          <w:b w:val="0"/>
          <w:szCs w:val="24"/>
          <w:lang w:val="ro-RO"/>
        </w:rPr>
        <w:t xml:space="preserve">Statutul </w:t>
      </w:r>
      <w:r w:rsidR="00FA4B86" w:rsidRPr="006623AD">
        <w:rPr>
          <w:rFonts w:eastAsia="Times New Roman" w:cstheme="majorHAnsi"/>
          <w:b w:val="0"/>
          <w:szCs w:val="24"/>
          <w:lang w:val="ro-RO"/>
        </w:rPr>
        <w:t>autorității publice locale</w:t>
      </w:r>
      <w:r w:rsidR="006C08EA" w:rsidRPr="006623AD">
        <w:rPr>
          <w:b w:val="0"/>
          <w:szCs w:val="24"/>
          <w:lang w:val="ro-RO"/>
        </w:rPr>
        <w:t xml:space="preserve"> </w:t>
      </w:r>
      <w:r w:rsidR="00FA4B86" w:rsidRPr="006623AD">
        <w:rPr>
          <w:b w:val="0"/>
          <w:szCs w:val="24"/>
          <w:lang w:val="ro-RO"/>
        </w:rPr>
        <w:t>și cadrul de reglementare</w:t>
      </w:r>
      <w:bookmarkEnd w:id="11"/>
    </w:p>
    <w:p w14:paraId="15FA9096" w14:textId="7CA56B6A" w:rsidR="00954741" w:rsidRPr="006623AD" w:rsidRDefault="00954741" w:rsidP="007756C9">
      <w:pPr>
        <w:tabs>
          <w:tab w:val="left" w:pos="709"/>
        </w:tabs>
        <w:spacing w:after="0" w:line="276" w:lineRule="auto"/>
        <w:ind w:firstLine="709"/>
        <w:contextualSpacing/>
        <w:jc w:val="both"/>
        <w:rPr>
          <w:rFonts w:asciiTheme="majorHAnsi" w:eastAsia="Calibri" w:hAnsiTheme="majorHAnsi" w:cstheme="majorHAnsi"/>
          <w:sz w:val="24"/>
          <w:szCs w:val="24"/>
          <w:lang w:val="ro-RO"/>
        </w:rPr>
      </w:pPr>
      <w:r w:rsidRPr="006623AD">
        <w:rPr>
          <w:rFonts w:asciiTheme="majorHAnsi" w:eastAsia="Calibri" w:hAnsiTheme="majorHAnsi" w:cstheme="majorHAnsi"/>
          <w:sz w:val="24"/>
          <w:szCs w:val="24"/>
          <w:lang w:val="ro-RO"/>
        </w:rPr>
        <w:t xml:space="preserve">UAT </w:t>
      </w:r>
      <w:r w:rsidR="00A272C2" w:rsidRPr="006623AD">
        <w:rPr>
          <w:rFonts w:asciiTheme="majorHAnsi" w:eastAsia="Calibri" w:hAnsiTheme="majorHAnsi" w:cstheme="majorHAnsi"/>
          <w:sz w:val="24"/>
          <w:szCs w:val="24"/>
          <w:lang w:val="ro-RO"/>
        </w:rPr>
        <w:t xml:space="preserve">or. </w:t>
      </w:r>
      <w:r w:rsidRPr="006623AD">
        <w:rPr>
          <w:rFonts w:asciiTheme="majorHAnsi" w:eastAsia="Calibri" w:hAnsiTheme="majorHAnsi" w:cstheme="majorHAnsi"/>
          <w:sz w:val="24"/>
          <w:szCs w:val="24"/>
          <w:lang w:val="ro-RO"/>
        </w:rPr>
        <w:t>Fălești este o unitate administrativ</w:t>
      </w:r>
      <w:r w:rsidR="00553BB4" w:rsidRPr="006623AD">
        <w:rPr>
          <w:rFonts w:asciiTheme="majorHAnsi" w:eastAsia="Calibri" w:hAnsiTheme="majorHAnsi" w:cstheme="majorHAnsi"/>
          <w:sz w:val="24"/>
          <w:szCs w:val="24"/>
          <w:lang w:val="ro-RO"/>
        </w:rPr>
        <w:t>-</w:t>
      </w:r>
      <w:r w:rsidRPr="006623AD">
        <w:rPr>
          <w:rFonts w:asciiTheme="majorHAnsi" w:eastAsia="Calibri" w:hAnsiTheme="majorHAnsi" w:cstheme="majorHAnsi"/>
          <w:sz w:val="24"/>
          <w:szCs w:val="24"/>
          <w:lang w:val="ro-RO"/>
        </w:rPr>
        <w:t xml:space="preserve">teritorială de nivelul </w:t>
      </w:r>
      <w:r w:rsidR="00622465" w:rsidRPr="006623AD">
        <w:rPr>
          <w:rFonts w:asciiTheme="majorHAnsi" w:eastAsia="Calibri" w:hAnsiTheme="majorHAnsi" w:cstheme="majorHAnsi"/>
          <w:sz w:val="24"/>
          <w:szCs w:val="24"/>
          <w:lang w:val="ro-RO"/>
        </w:rPr>
        <w:t>I, are o suprafață de 21,5</w:t>
      </w:r>
      <w:r w:rsidRPr="006623AD">
        <w:rPr>
          <w:rFonts w:asciiTheme="majorHAnsi" w:eastAsia="Calibri" w:hAnsiTheme="majorHAnsi" w:cstheme="majorHAnsi"/>
          <w:sz w:val="24"/>
          <w:szCs w:val="24"/>
          <w:lang w:val="ro-RO"/>
        </w:rPr>
        <w:t xml:space="preserve"> km</w:t>
      </w:r>
      <w:r w:rsidRPr="006623AD">
        <w:rPr>
          <w:rFonts w:asciiTheme="majorHAnsi" w:eastAsia="Calibri" w:hAnsiTheme="majorHAnsi" w:cstheme="majorHAnsi"/>
          <w:sz w:val="24"/>
          <w:szCs w:val="24"/>
          <w:vertAlign w:val="superscript"/>
          <w:lang w:val="ro-RO"/>
        </w:rPr>
        <w:t>2</w:t>
      </w:r>
      <w:r w:rsidR="00622465" w:rsidRPr="006623AD">
        <w:rPr>
          <w:rFonts w:asciiTheme="majorHAnsi" w:eastAsia="Calibri" w:hAnsiTheme="majorHAnsi" w:cstheme="majorHAnsi"/>
          <w:sz w:val="24"/>
          <w:szCs w:val="24"/>
          <w:lang w:val="ro-RO"/>
        </w:rPr>
        <w:t xml:space="preserve"> și o populație de 16,4</w:t>
      </w:r>
      <w:r w:rsidRPr="006623AD">
        <w:rPr>
          <w:rFonts w:asciiTheme="majorHAnsi" w:eastAsia="Calibri" w:hAnsiTheme="majorHAnsi" w:cstheme="majorHAnsi"/>
          <w:sz w:val="24"/>
          <w:szCs w:val="24"/>
          <w:lang w:val="ro-RO"/>
        </w:rPr>
        <w:t xml:space="preserve"> mii locuitori. Din </w:t>
      </w:r>
      <w:r w:rsidR="008773FE" w:rsidRPr="006623AD">
        <w:rPr>
          <w:rFonts w:asciiTheme="majorHAnsi" w:eastAsia="Calibri" w:hAnsiTheme="majorHAnsi" w:cstheme="majorHAnsi"/>
          <w:sz w:val="24"/>
          <w:szCs w:val="24"/>
          <w:lang w:val="ro-RO"/>
        </w:rPr>
        <w:t>bugetul local sunt finanțate 10</w:t>
      </w:r>
      <w:r w:rsidRPr="006623AD">
        <w:rPr>
          <w:rFonts w:asciiTheme="majorHAnsi" w:eastAsia="Calibri" w:hAnsiTheme="majorHAnsi" w:cstheme="majorHAnsi"/>
          <w:sz w:val="24"/>
          <w:szCs w:val="24"/>
          <w:lang w:val="ro-RO"/>
        </w:rPr>
        <w:t xml:space="preserve"> entități</w:t>
      </w:r>
      <w:r w:rsidR="008773FE" w:rsidRPr="006623AD">
        <w:rPr>
          <w:rStyle w:val="ab"/>
          <w:rFonts w:asciiTheme="majorHAnsi" w:eastAsia="Calibri" w:hAnsiTheme="majorHAnsi" w:cstheme="majorHAnsi"/>
          <w:sz w:val="24"/>
          <w:szCs w:val="24"/>
          <w:lang w:val="ro-RO"/>
        </w:rPr>
        <w:footnoteReference w:id="10"/>
      </w:r>
      <w:r w:rsidR="00FF45A1" w:rsidRPr="006623AD">
        <w:rPr>
          <w:rFonts w:asciiTheme="majorHAnsi" w:eastAsia="Calibri" w:hAnsiTheme="majorHAnsi" w:cstheme="majorHAnsi"/>
          <w:sz w:val="24"/>
          <w:szCs w:val="24"/>
          <w:lang w:val="ro-RO"/>
        </w:rPr>
        <w:t xml:space="preserve">, </w:t>
      </w:r>
      <w:r w:rsidRPr="006623AD">
        <w:rPr>
          <w:rFonts w:asciiTheme="majorHAnsi" w:eastAsia="Calibri" w:hAnsiTheme="majorHAnsi" w:cstheme="majorHAnsi"/>
          <w:sz w:val="24"/>
          <w:szCs w:val="24"/>
          <w:lang w:val="ro-RO"/>
        </w:rPr>
        <w:t xml:space="preserve">cu un efectiv de personal </w:t>
      </w:r>
      <w:r w:rsidR="007F2CB4" w:rsidRPr="006623AD">
        <w:rPr>
          <w:rFonts w:asciiTheme="majorHAnsi" w:eastAsia="Calibri" w:hAnsiTheme="majorHAnsi" w:cstheme="majorHAnsi"/>
          <w:sz w:val="24"/>
          <w:szCs w:val="24"/>
          <w:lang w:val="ro-RO"/>
        </w:rPr>
        <w:t>de 197,14</w:t>
      </w:r>
      <w:r w:rsidR="00623EFC" w:rsidRPr="006623AD">
        <w:rPr>
          <w:rFonts w:asciiTheme="majorHAnsi" w:eastAsia="Calibri" w:hAnsiTheme="majorHAnsi" w:cstheme="majorHAnsi"/>
          <w:sz w:val="24"/>
          <w:szCs w:val="24"/>
          <w:lang w:val="ro-RO"/>
        </w:rPr>
        <w:t xml:space="preserve"> unități</w:t>
      </w:r>
      <w:r w:rsidR="007F2CB4" w:rsidRPr="006623AD">
        <w:rPr>
          <w:rStyle w:val="ab"/>
          <w:rFonts w:asciiTheme="majorHAnsi" w:eastAsia="Calibri" w:hAnsiTheme="majorHAnsi" w:cstheme="majorHAnsi"/>
          <w:sz w:val="24"/>
          <w:szCs w:val="24"/>
          <w:lang w:val="ro-RO"/>
        </w:rPr>
        <w:footnoteReference w:id="11"/>
      </w:r>
      <w:r w:rsidR="00FF45A1" w:rsidRPr="006623AD">
        <w:rPr>
          <w:rFonts w:asciiTheme="majorHAnsi" w:eastAsia="Calibri" w:hAnsiTheme="majorHAnsi" w:cstheme="majorHAnsi"/>
          <w:sz w:val="24"/>
          <w:szCs w:val="24"/>
          <w:lang w:val="ro-RO"/>
        </w:rPr>
        <w:t xml:space="preserve">, </w:t>
      </w:r>
      <w:r w:rsidR="00623EFC" w:rsidRPr="006623AD">
        <w:rPr>
          <w:rFonts w:asciiTheme="majorHAnsi" w:eastAsia="Calibri" w:hAnsiTheme="majorHAnsi" w:cstheme="majorHAnsi"/>
          <w:sz w:val="24"/>
          <w:szCs w:val="24"/>
          <w:lang w:val="ro-RO"/>
        </w:rPr>
        <w:t>și 10</w:t>
      </w:r>
      <w:r w:rsidR="008773FE" w:rsidRPr="006623AD">
        <w:rPr>
          <w:rFonts w:asciiTheme="majorHAnsi" w:eastAsia="Calibri" w:hAnsiTheme="majorHAnsi" w:cstheme="majorHAnsi"/>
          <w:sz w:val="24"/>
          <w:szCs w:val="24"/>
          <w:lang w:val="ro-RO"/>
        </w:rPr>
        <w:t xml:space="preserve"> </w:t>
      </w:r>
      <w:r w:rsidR="00623EFC" w:rsidRPr="006623AD">
        <w:rPr>
          <w:rFonts w:asciiTheme="majorHAnsi" w:eastAsia="Calibri" w:hAnsiTheme="majorHAnsi" w:cstheme="majorHAnsi"/>
          <w:sz w:val="24"/>
          <w:szCs w:val="24"/>
          <w:lang w:val="ro-RO"/>
        </w:rPr>
        <w:t>programe/</w:t>
      </w:r>
      <w:r w:rsidR="008773FE" w:rsidRPr="006623AD">
        <w:rPr>
          <w:rFonts w:asciiTheme="majorHAnsi" w:eastAsia="Calibri" w:hAnsiTheme="majorHAnsi" w:cstheme="majorHAnsi"/>
          <w:sz w:val="24"/>
          <w:szCs w:val="24"/>
          <w:lang w:val="ro-RO"/>
        </w:rPr>
        <w:t>activități de ordin economic și social</w:t>
      </w:r>
      <w:r w:rsidR="008773FE" w:rsidRPr="006623AD">
        <w:rPr>
          <w:rStyle w:val="ab"/>
          <w:rFonts w:asciiTheme="majorHAnsi" w:eastAsia="Calibri" w:hAnsiTheme="majorHAnsi" w:cstheme="majorHAnsi"/>
          <w:sz w:val="24"/>
          <w:szCs w:val="24"/>
          <w:lang w:val="ro-RO"/>
        </w:rPr>
        <w:footnoteReference w:id="12"/>
      </w:r>
      <w:r w:rsidR="008773FE" w:rsidRPr="006623AD">
        <w:rPr>
          <w:rFonts w:asciiTheme="majorHAnsi" w:eastAsia="Calibri" w:hAnsiTheme="majorHAnsi" w:cstheme="majorHAnsi"/>
          <w:sz w:val="24"/>
          <w:szCs w:val="24"/>
          <w:lang w:val="ro-RO"/>
        </w:rPr>
        <w:t>.</w:t>
      </w:r>
      <w:r w:rsidR="007F2CB4" w:rsidRPr="006623AD">
        <w:rPr>
          <w:rFonts w:asciiTheme="majorHAnsi" w:eastAsia="Calibri" w:hAnsiTheme="majorHAnsi" w:cstheme="majorHAnsi"/>
          <w:sz w:val="24"/>
          <w:szCs w:val="24"/>
          <w:lang w:val="ro-RO"/>
        </w:rPr>
        <w:t xml:space="preserve"> De</w:t>
      </w:r>
      <w:r w:rsidR="00FF45A1" w:rsidRPr="006623AD">
        <w:rPr>
          <w:rFonts w:asciiTheme="majorHAnsi" w:eastAsia="Calibri" w:hAnsiTheme="majorHAnsi" w:cstheme="majorHAnsi"/>
          <w:sz w:val="24"/>
          <w:szCs w:val="24"/>
          <w:lang w:val="ro-RO"/>
        </w:rPr>
        <w:t xml:space="preserve"> </w:t>
      </w:r>
      <w:r w:rsidR="007F2CB4" w:rsidRPr="006623AD">
        <w:rPr>
          <w:rFonts w:asciiTheme="majorHAnsi" w:eastAsia="Calibri" w:hAnsiTheme="majorHAnsi" w:cstheme="majorHAnsi"/>
          <w:sz w:val="24"/>
          <w:szCs w:val="24"/>
          <w:lang w:val="ro-RO"/>
        </w:rPr>
        <w:t>asemenea</w:t>
      </w:r>
      <w:r w:rsidR="00FF45A1" w:rsidRPr="006623AD">
        <w:rPr>
          <w:rFonts w:asciiTheme="majorHAnsi" w:eastAsia="Calibri" w:hAnsiTheme="majorHAnsi" w:cstheme="majorHAnsi"/>
          <w:sz w:val="24"/>
          <w:szCs w:val="24"/>
          <w:lang w:val="ro-RO"/>
        </w:rPr>
        <w:t xml:space="preserve">, </w:t>
      </w:r>
      <w:r w:rsidR="007F2CB4" w:rsidRPr="006623AD">
        <w:rPr>
          <w:rFonts w:asciiTheme="majorHAnsi" w:eastAsia="Calibri" w:hAnsiTheme="majorHAnsi" w:cstheme="majorHAnsi"/>
          <w:sz w:val="24"/>
          <w:szCs w:val="24"/>
          <w:lang w:val="ro-RO"/>
        </w:rPr>
        <w:t xml:space="preserve"> UAT este fondator</w:t>
      </w:r>
      <w:r w:rsidRPr="006623AD">
        <w:rPr>
          <w:rFonts w:asciiTheme="majorHAnsi" w:eastAsia="Calibri" w:hAnsiTheme="majorHAnsi" w:cstheme="majorHAnsi"/>
          <w:sz w:val="24"/>
          <w:szCs w:val="24"/>
          <w:lang w:val="ro-RO"/>
        </w:rPr>
        <w:t xml:space="preserve"> </w:t>
      </w:r>
      <w:r w:rsidR="00FF45A1" w:rsidRPr="006623AD">
        <w:rPr>
          <w:rFonts w:asciiTheme="majorHAnsi" w:eastAsia="Calibri" w:hAnsiTheme="majorHAnsi" w:cstheme="majorHAnsi"/>
          <w:sz w:val="24"/>
          <w:szCs w:val="24"/>
          <w:lang w:val="ro-RO"/>
        </w:rPr>
        <w:t>al</w:t>
      </w:r>
      <w:r w:rsidRPr="006623AD">
        <w:rPr>
          <w:rFonts w:asciiTheme="majorHAnsi" w:eastAsia="Calibri" w:hAnsiTheme="majorHAnsi" w:cstheme="majorHAnsi"/>
          <w:sz w:val="24"/>
          <w:szCs w:val="24"/>
          <w:lang w:val="ro-RO"/>
        </w:rPr>
        <w:t xml:space="preserve"> </w:t>
      </w:r>
      <w:r w:rsidR="007F2CB4" w:rsidRPr="006623AD">
        <w:rPr>
          <w:rFonts w:asciiTheme="majorHAnsi" w:eastAsia="Calibri" w:hAnsiTheme="majorHAnsi" w:cstheme="majorHAnsi"/>
          <w:bCs/>
          <w:sz w:val="24"/>
          <w:szCs w:val="24"/>
          <w:lang w:val="ro-RO"/>
        </w:rPr>
        <w:t>Î.M. „Direcția de producere a Gospodăriei Comunale și de Locuințe din or.Fălești”</w:t>
      </w:r>
      <w:r w:rsidRPr="006623AD">
        <w:rPr>
          <w:rFonts w:asciiTheme="majorHAnsi" w:eastAsia="Calibri" w:hAnsiTheme="majorHAnsi" w:cstheme="majorHAnsi"/>
          <w:sz w:val="24"/>
          <w:szCs w:val="24"/>
          <w:lang w:val="ro-RO"/>
        </w:rPr>
        <w:t xml:space="preserve">și </w:t>
      </w:r>
      <w:r w:rsidR="00553BB4" w:rsidRPr="006623AD">
        <w:rPr>
          <w:rFonts w:asciiTheme="majorHAnsi" w:eastAsia="Calibri" w:hAnsiTheme="majorHAnsi" w:cstheme="majorHAnsi"/>
          <w:sz w:val="24"/>
          <w:szCs w:val="24"/>
          <w:lang w:val="ro-RO"/>
        </w:rPr>
        <w:t xml:space="preserve">al </w:t>
      </w:r>
      <w:r w:rsidR="007F2CB4" w:rsidRPr="006623AD">
        <w:rPr>
          <w:rFonts w:asciiTheme="majorHAnsi" w:eastAsia="Calibri" w:hAnsiTheme="majorHAnsi" w:cstheme="majorHAnsi"/>
          <w:bCs/>
          <w:sz w:val="24"/>
          <w:szCs w:val="24"/>
          <w:lang w:val="ro-RO"/>
        </w:rPr>
        <w:t xml:space="preserve">Î.M. „Asociația Piețelor din Fălești”. </w:t>
      </w:r>
      <w:r w:rsidRPr="006623AD">
        <w:rPr>
          <w:rFonts w:asciiTheme="majorHAnsi" w:eastAsia="Calibri" w:hAnsiTheme="majorHAnsi" w:cstheme="majorHAnsi"/>
          <w:sz w:val="24"/>
          <w:szCs w:val="24"/>
          <w:lang w:val="ro-RO"/>
        </w:rPr>
        <w:t xml:space="preserve">Patrimoniul gestionat de UAT la 31.12.2019 a constituit </w:t>
      </w:r>
      <w:r w:rsidR="004417FA" w:rsidRPr="006623AD">
        <w:rPr>
          <w:rFonts w:asciiTheme="majorHAnsi" w:eastAsia="Calibri" w:hAnsiTheme="majorHAnsi" w:cstheme="majorHAnsi"/>
          <w:sz w:val="24"/>
          <w:szCs w:val="24"/>
          <w:lang w:val="ro-RO"/>
        </w:rPr>
        <w:t>131325,0</w:t>
      </w:r>
      <w:r w:rsidRPr="006623AD">
        <w:rPr>
          <w:rFonts w:asciiTheme="majorHAnsi" w:eastAsia="Calibri" w:hAnsiTheme="majorHAnsi" w:cstheme="majorHAnsi"/>
          <w:sz w:val="24"/>
          <w:szCs w:val="24"/>
          <w:lang w:val="ro-RO"/>
        </w:rPr>
        <w:t xml:space="preserve"> mii lei.</w:t>
      </w:r>
    </w:p>
    <w:p w14:paraId="714A319E" w14:textId="38B51B8F" w:rsidR="004417FA" w:rsidRPr="006623AD" w:rsidRDefault="00BA66C4" w:rsidP="004417FA">
      <w:pPr>
        <w:spacing w:after="0" w:line="276" w:lineRule="auto"/>
        <w:ind w:firstLine="709"/>
        <w:contextualSpacing/>
        <w:jc w:val="both"/>
        <w:rPr>
          <w:rFonts w:asciiTheme="majorHAnsi" w:eastAsia="Calibri" w:hAnsiTheme="majorHAnsi" w:cstheme="majorHAnsi"/>
          <w:sz w:val="24"/>
          <w:szCs w:val="24"/>
          <w:lang w:val="ro-RO"/>
        </w:rPr>
      </w:pPr>
      <w:r w:rsidRPr="006623AD">
        <w:rPr>
          <w:rFonts w:asciiTheme="majorHAnsi" w:eastAsia="Calibri" w:hAnsiTheme="majorHAnsi" w:cstheme="majorHAnsi"/>
          <w:sz w:val="24"/>
          <w:szCs w:val="24"/>
          <w:lang w:val="ro-RO"/>
        </w:rPr>
        <w:t>Conform prevederilor Legii nr.436-XVI din 28.12.2006</w:t>
      </w:r>
      <w:r w:rsidRPr="006623AD">
        <w:rPr>
          <w:rFonts w:asciiTheme="majorHAnsi" w:eastAsia="Calibri" w:hAnsiTheme="majorHAnsi" w:cstheme="majorHAnsi"/>
          <w:sz w:val="24"/>
          <w:szCs w:val="24"/>
          <w:vertAlign w:val="superscript"/>
          <w:lang w:val="ro-RO"/>
        </w:rPr>
        <w:footnoteReference w:id="13"/>
      </w:r>
      <w:r w:rsidR="00767203" w:rsidRPr="006623AD">
        <w:rPr>
          <w:rFonts w:asciiTheme="majorHAnsi" w:eastAsia="Calibri" w:hAnsiTheme="majorHAnsi" w:cstheme="majorHAnsi"/>
          <w:sz w:val="24"/>
          <w:szCs w:val="24"/>
          <w:lang w:val="ro-RO"/>
        </w:rPr>
        <w:t xml:space="preserve"> și Legii nr.397-XV din 16.10.2003</w:t>
      </w:r>
      <w:r w:rsidR="00767203" w:rsidRPr="006623AD">
        <w:rPr>
          <w:rStyle w:val="ab"/>
          <w:rFonts w:asciiTheme="majorHAnsi" w:eastAsia="Calibri" w:hAnsiTheme="majorHAnsi" w:cstheme="majorHAnsi"/>
          <w:sz w:val="24"/>
          <w:szCs w:val="24"/>
          <w:lang w:val="ro-RO"/>
        </w:rPr>
        <w:footnoteReference w:id="14"/>
      </w:r>
      <w:r w:rsidRPr="006623AD">
        <w:rPr>
          <w:rFonts w:asciiTheme="majorHAnsi" w:eastAsia="Calibri" w:hAnsiTheme="majorHAnsi" w:cstheme="majorHAnsi"/>
          <w:sz w:val="24"/>
          <w:szCs w:val="24"/>
          <w:lang w:val="ro-RO"/>
        </w:rPr>
        <w:t>, r</w:t>
      </w:r>
      <w:r w:rsidR="004417FA" w:rsidRPr="006623AD">
        <w:rPr>
          <w:rFonts w:asciiTheme="majorHAnsi" w:eastAsia="Calibri" w:hAnsiTheme="majorHAnsi" w:cstheme="majorHAnsi"/>
          <w:sz w:val="24"/>
          <w:szCs w:val="24"/>
          <w:lang w:val="ro-RO"/>
        </w:rPr>
        <w:t>esponsabili de elaborarea şi executarea bugetului UAT</w:t>
      </w:r>
      <w:r w:rsidR="00A272C2" w:rsidRPr="006623AD">
        <w:rPr>
          <w:rFonts w:asciiTheme="majorHAnsi" w:eastAsia="Calibri" w:hAnsiTheme="majorHAnsi" w:cstheme="majorHAnsi"/>
          <w:sz w:val="24"/>
          <w:szCs w:val="24"/>
          <w:lang w:val="ro-RO"/>
        </w:rPr>
        <w:t xml:space="preserve"> or.</w:t>
      </w:r>
      <w:r w:rsidR="004417FA" w:rsidRPr="006623AD">
        <w:rPr>
          <w:rFonts w:asciiTheme="majorHAnsi" w:eastAsia="Calibri" w:hAnsiTheme="majorHAnsi" w:cstheme="majorHAnsi"/>
          <w:sz w:val="24"/>
          <w:szCs w:val="24"/>
          <w:lang w:val="ro-RO"/>
        </w:rPr>
        <w:t>Fălești</w:t>
      </w:r>
      <w:r w:rsidR="00553BB4" w:rsidRPr="006623AD">
        <w:rPr>
          <w:rFonts w:asciiTheme="majorHAnsi" w:eastAsia="Calibri" w:hAnsiTheme="majorHAnsi" w:cstheme="majorHAnsi"/>
          <w:sz w:val="24"/>
          <w:szCs w:val="24"/>
          <w:lang w:val="ro-RO"/>
        </w:rPr>
        <w:t>, precum</w:t>
      </w:r>
      <w:r w:rsidR="004417FA" w:rsidRPr="006623AD">
        <w:rPr>
          <w:rFonts w:asciiTheme="majorHAnsi" w:eastAsia="Calibri" w:hAnsiTheme="majorHAnsi" w:cstheme="majorHAnsi"/>
          <w:sz w:val="24"/>
          <w:szCs w:val="24"/>
          <w:lang w:val="ro-RO"/>
        </w:rPr>
        <w:t xml:space="preserve"> şi </w:t>
      </w:r>
      <w:r w:rsidR="00FF45A1" w:rsidRPr="006623AD">
        <w:rPr>
          <w:rFonts w:asciiTheme="majorHAnsi" w:eastAsia="Calibri" w:hAnsiTheme="majorHAnsi" w:cstheme="majorHAnsi"/>
          <w:sz w:val="24"/>
          <w:szCs w:val="24"/>
          <w:lang w:val="ro-RO"/>
        </w:rPr>
        <w:t xml:space="preserve">de </w:t>
      </w:r>
      <w:r w:rsidR="004417FA" w:rsidRPr="006623AD">
        <w:rPr>
          <w:rFonts w:asciiTheme="majorHAnsi" w:eastAsia="Calibri" w:hAnsiTheme="majorHAnsi" w:cstheme="majorHAnsi"/>
          <w:sz w:val="24"/>
          <w:szCs w:val="24"/>
          <w:lang w:val="ro-RO"/>
        </w:rPr>
        <w:t>gestiunea patrimoniului public au fost:</w:t>
      </w:r>
    </w:p>
    <w:p w14:paraId="686FA533" w14:textId="7116BC63" w:rsidR="004417FA" w:rsidRPr="006623AD" w:rsidRDefault="00CE16AE" w:rsidP="004417FA">
      <w:pPr>
        <w:pStyle w:val="ac"/>
        <w:numPr>
          <w:ilvl w:val="0"/>
          <w:numId w:val="17"/>
        </w:numPr>
        <w:tabs>
          <w:tab w:val="left" w:pos="993"/>
        </w:tabs>
        <w:spacing w:line="276" w:lineRule="auto"/>
        <w:ind w:left="0" w:firstLine="709"/>
        <w:rPr>
          <w:rFonts w:asciiTheme="majorHAnsi" w:eastAsia="Calibri" w:hAnsiTheme="majorHAnsi" w:cstheme="majorHAnsi"/>
          <w:sz w:val="24"/>
        </w:rPr>
      </w:pPr>
      <w:r w:rsidRPr="006623AD">
        <w:rPr>
          <w:rFonts w:asciiTheme="majorHAnsi" w:eastAsia="Calibri" w:hAnsiTheme="majorHAnsi" w:cstheme="majorHAnsi"/>
          <w:b/>
          <w:i/>
          <w:sz w:val="24"/>
        </w:rPr>
        <w:t>Consiliul l</w:t>
      </w:r>
      <w:r w:rsidR="004417FA" w:rsidRPr="006623AD">
        <w:rPr>
          <w:rFonts w:asciiTheme="majorHAnsi" w:eastAsia="Calibri" w:hAnsiTheme="majorHAnsi" w:cstheme="majorHAnsi"/>
          <w:b/>
          <w:i/>
          <w:sz w:val="24"/>
        </w:rPr>
        <w:t>ocal</w:t>
      </w:r>
      <w:r w:rsidR="00BA66C4" w:rsidRPr="006623AD">
        <w:rPr>
          <w:rFonts w:asciiTheme="majorHAnsi" w:eastAsia="Calibri" w:hAnsiTheme="majorHAnsi" w:cstheme="majorHAnsi"/>
          <w:sz w:val="24"/>
        </w:rPr>
        <w:t xml:space="preserve"> (autoritatea deliberativă)</w:t>
      </w:r>
      <w:r w:rsidR="004417FA" w:rsidRPr="006623AD">
        <w:rPr>
          <w:rFonts w:asciiTheme="majorHAnsi" w:eastAsia="Calibri" w:hAnsiTheme="majorHAnsi" w:cstheme="majorHAnsi"/>
          <w:sz w:val="24"/>
        </w:rPr>
        <w:t xml:space="preserve">, care aprobă bugetul, modul de utilizare a </w:t>
      </w:r>
      <w:r w:rsidR="00F310C3" w:rsidRPr="006623AD">
        <w:rPr>
          <w:rFonts w:asciiTheme="majorHAnsi" w:eastAsia="Calibri" w:hAnsiTheme="majorHAnsi" w:cstheme="majorHAnsi"/>
          <w:sz w:val="24"/>
        </w:rPr>
        <w:t>f</w:t>
      </w:r>
      <w:r w:rsidR="004417FA" w:rsidRPr="006623AD">
        <w:rPr>
          <w:rFonts w:asciiTheme="majorHAnsi" w:eastAsia="Calibri" w:hAnsiTheme="majorHAnsi" w:cstheme="majorHAnsi"/>
          <w:sz w:val="24"/>
        </w:rPr>
        <w:t>ondului de rezervă, precum şi a fondurilor speciale, împrumuturile şi contul de încheiere a exerciţiului bugetar; operează modificări în buget</w:t>
      </w:r>
      <w:r w:rsidR="00B50DE5">
        <w:rPr>
          <w:rFonts w:asciiTheme="majorHAnsi" w:eastAsia="Calibri" w:hAnsiTheme="majorHAnsi" w:cstheme="majorHAnsi"/>
          <w:sz w:val="24"/>
        </w:rPr>
        <w:t>;</w:t>
      </w:r>
      <w:r w:rsidR="00B50DE5" w:rsidRPr="006623AD">
        <w:rPr>
          <w:rFonts w:asciiTheme="majorHAnsi" w:eastAsia="Calibri" w:hAnsiTheme="majorHAnsi" w:cstheme="majorHAnsi"/>
          <w:sz w:val="24"/>
        </w:rPr>
        <w:t xml:space="preserve"> </w:t>
      </w:r>
      <w:r w:rsidR="004417FA" w:rsidRPr="006623AD">
        <w:rPr>
          <w:rFonts w:asciiTheme="majorHAnsi" w:eastAsia="Calibri" w:hAnsiTheme="majorHAnsi" w:cstheme="majorHAnsi"/>
          <w:sz w:val="24"/>
        </w:rPr>
        <w:t>pune în aplicare şi modifică impozitele şi taxele locale; administrează,</w:t>
      </w:r>
      <w:r w:rsidR="004417FA" w:rsidRPr="006623AD">
        <w:rPr>
          <w:rFonts w:ascii="Calibri Light" w:hAnsi="Calibri Light" w:cs="Calibri Light"/>
          <w:sz w:val="24"/>
          <w:lang w:eastAsia="ru-RU"/>
        </w:rPr>
        <w:t xml:space="preserve"> </w:t>
      </w:r>
      <w:r w:rsidR="004417FA" w:rsidRPr="006623AD">
        <w:rPr>
          <w:rFonts w:asciiTheme="majorHAnsi" w:eastAsia="Calibri" w:hAnsiTheme="majorHAnsi" w:cstheme="majorHAnsi"/>
          <w:sz w:val="24"/>
        </w:rPr>
        <w:t>concesionează, dă în arendă ori în locaţiune bunurile domeniului public şi celui privat ale UAT etc.</w:t>
      </w:r>
    </w:p>
    <w:p w14:paraId="66B02B1D" w14:textId="19CFD5A2" w:rsidR="004417FA" w:rsidRPr="006623AD" w:rsidRDefault="004417FA" w:rsidP="004417FA">
      <w:pPr>
        <w:pStyle w:val="ac"/>
        <w:numPr>
          <w:ilvl w:val="0"/>
          <w:numId w:val="17"/>
        </w:numPr>
        <w:tabs>
          <w:tab w:val="left" w:pos="993"/>
        </w:tabs>
        <w:spacing w:line="276" w:lineRule="auto"/>
        <w:ind w:left="0" w:firstLine="709"/>
        <w:rPr>
          <w:rFonts w:asciiTheme="majorHAnsi" w:eastAsia="Calibri" w:hAnsiTheme="majorHAnsi" w:cstheme="majorHAnsi"/>
          <w:sz w:val="24"/>
        </w:rPr>
      </w:pPr>
      <w:r w:rsidRPr="006623AD">
        <w:rPr>
          <w:rFonts w:asciiTheme="majorHAnsi" w:eastAsia="Calibri" w:hAnsiTheme="majorHAnsi" w:cstheme="majorHAnsi"/>
          <w:b/>
          <w:i/>
          <w:sz w:val="24"/>
        </w:rPr>
        <w:t>Primarul</w:t>
      </w:r>
      <w:r w:rsidR="00BA66C4" w:rsidRPr="006623AD">
        <w:rPr>
          <w:rFonts w:asciiTheme="majorHAnsi" w:eastAsia="Calibri" w:hAnsiTheme="majorHAnsi" w:cstheme="majorHAnsi"/>
          <w:sz w:val="24"/>
        </w:rPr>
        <w:t xml:space="preserve"> (autoritatea executivă)</w:t>
      </w:r>
      <w:r w:rsidRPr="006623AD">
        <w:rPr>
          <w:rFonts w:asciiTheme="majorHAnsi" w:eastAsia="Calibri" w:hAnsiTheme="majorHAnsi" w:cstheme="majorHAnsi"/>
          <w:sz w:val="24"/>
        </w:rPr>
        <w:t>, care asigură executarea d</w:t>
      </w:r>
      <w:r w:rsidR="004C7431" w:rsidRPr="006623AD">
        <w:rPr>
          <w:rFonts w:asciiTheme="majorHAnsi" w:eastAsia="Calibri" w:hAnsiTheme="majorHAnsi" w:cstheme="majorHAnsi"/>
          <w:sz w:val="24"/>
        </w:rPr>
        <w:t>eciziilor c</w:t>
      </w:r>
      <w:r w:rsidRPr="006623AD">
        <w:rPr>
          <w:rFonts w:asciiTheme="majorHAnsi" w:eastAsia="Calibri" w:hAnsiTheme="majorHAnsi" w:cstheme="majorHAnsi"/>
          <w:sz w:val="24"/>
        </w:rPr>
        <w:t xml:space="preserve">onsiliului local, elaborarea proiectului de buget pe următorul an bugetar şi a contului de încheiere a exerciţiului bugetar </w:t>
      </w:r>
      <w:r w:rsidR="004C7431" w:rsidRPr="006623AD">
        <w:rPr>
          <w:rFonts w:asciiTheme="majorHAnsi" w:eastAsia="Calibri" w:hAnsiTheme="majorHAnsi" w:cstheme="majorHAnsi"/>
          <w:sz w:val="24"/>
        </w:rPr>
        <w:t>şi le prezintă, spre aprobare, c</w:t>
      </w:r>
      <w:r w:rsidRPr="006623AD">
        <w:rPr>
          <w:rFonts w:asciiTheme="majorHAnsi" w:eastAsia="Calibri" w:hAnsiTheme="majorHAnsi" w:cstheme="majorHAnsi"/>
          <w:sz w:val="24"/>
        </w:rPr>
        <w:t>onsiliului local; exercită funcţia de ordonator principal de buget; verifică încasarea şi cheltuirea mijloacel</w:t>
      </w:r>
      <w:r w:rsidR="004C7431" w:rsidRPr="006623AD">
        <w:rPr>
          <w:rFonts w:asciiTheme="majorHAnsi" w:eastAsia="Calibri" w:hAnsiTheme="majorHAnsi" w:cstheme="majorHAnsi"/>
          <w:sz w:val="24"/>
        </w:rPr>
        <w:t>or buget</w:t>
      </w:r>
      <w:r w:rsidR="00B50DE5">
        <w:rPr>
          <w:rFonts w:asciiTheme="majorHAnsi" w:eastAsia="Calibri" w:hAnsiTheme="majorHAnsi" w:cstheme="majorHAnsi"/>
          <w:sz w:val="24"/>
        </w:rPr>
        <w:t>are</w:t>
      </w:r>
      <w:r w:rsidR="004C7431" w:rsidRPr="006623AD">
        <w:rPr>
          <w:rFonts w:asciiTheme="majorHAnsi" w:eastAsia="Calibri" w:hAnsiTheme="majorHAnsi" w:cstheme="majorHAnsi"/>
          <w:sz w:val="24"/>
        </w:rPr>
        <w:t xml:space="preserve"> şi informează c</w:t>
      </w:r>
      <w:r w:rsidRPr="006623AD">
        <w:rPr>
          <w:rFonts w:asciiTheme="majorHAnsi" w:eastAsia="Calibri" w:hAnsiTheme="majorHAnsi" w:cstheme="majorHAnsi"/>
          <w:sz w:val="24"/>
        </w:rPr>
        <w:t xml:space="preserve">onsiliul local despre situaţia existentă; răspunde de inventarierea şi administrarea bunurilor domeniului public şi celui privat ale UAT; conduce, coordonează şi controlează activitatea serviciilor publice locale; conduce şi controlează activitatea şefilor de subdiviziuni, de servicii, de întreprinderi municipale din subordine; </w:t>
      </w:r>
      <w:r w:rsidR="00553BB4" w:rsidRPr="006623AD">
        <w:rPr>
          <w:rFonts w:asciiTheme="majorHAnsi" w:eastAsia="Calibri" w:hAnsiTheme="majorHAnsi" w:cstheme="majorHAnsi"/>
          <w:sz w:val="24"/>
        </w:rPr>
        <w:t xml:space="preserve">asigură </w:t>
      </w:r>
      <w:r w:rsidRPr="006623AD">
        <w:rPr>
          <w:rFonts w:asciiTheme="majorHAnsi" w:eastAsia="Calibri" w:hAnsiTheme="majorHAnsi" w:cstheme="majorHAnsi"/>
          <w:sz w:val="24"/>
        </w:rPr>
        <w:t xml:space="preserve">organizarea şi ţinerea la zi a contabilităţii şi prezentarea </w:t>
      </w:r>
      <w:r w:rsidR="008A2E86" w:rsidRPr="006623AD">
        <w:rPr>
          <w:rFonts w:asciiTheme="majorHAnsi" w:eastAsia="Calibri" w:hAnsiTheme="majorHAnsi" w:cstheme="majorHAnsi"/>
          <w:sz w:val="24"/>
        </w:rPr>
        <w:t>în</w:t>
      </w:r>
      <w:r w:rsidRPr="006623AD">
        <w:rPr>
          <w:rFonts w:asciiTheme="majorHAnsi" w:eastAsia="Calibri" w:hAnsiTheme="majorHAnsi" w:cstheme="majorHAnsi"/>
          <w:sz w:val="24"/>
        </w:rPr>
        <w:t xml:space="preserve"> termen a bilanţurilor, dărilor de seamă contabile şi a conturilor de execuţie a bugetului etc.</w:t>
      </w:r>
    </w:p>
    <w:p w14:paraId="6320D42F" w14:textId="5C51C938" w:rsidR="004417FA" w:rsidRPr="006623AD" w:rsidRDefault="00612415" w:rsidP="00612415">
      <w:pPr>
        <w:pStyle w:val="ac"/>
        <w:numPr>
          <w:ilvl w:val="0"/>
          <w:numId w:val="17"/>
        </w:numPr>
        <w:tabs>
          <w:tab w:val="left" w:pos="0"/>
          <w:tab w:val="left" w:pos="993"/>
        </w:tabs>
        <w:spacing w:line="276" w:lineRule="auto"/>
        <w:ind w:left="0" w:firstLine="709"/>
        <w:rPr>
          <w:rFonts w:asciiTheme="majorHAnsi" w:eastAsia="Calibri" w:hAnsiTheme="majorHAnsi" w:cstheme="majorHAnsi"/>
          <w:sz w:val="24"/>
        </w:rPr>
      </w:pPr>
      <w:r w:rsidRPr="006623AD">
        <w:rPr>
          <w:rFonts w:asciiTheme="majorHAnsi" w:eastAsia="Calibri" w:hAnsiTheme="majorHAnsi" w:cstheme="majorHAnsi"/>
          <w:b/>
          <w:i/>
          <w:sz w:val="24"/>
        </w:rPr>
        <w:t>Executorii (ordonatorii) secundari de buget (conducătorii instituțiilor)</w:t>
      </w:r>
      <w:r w:rsidR="004C7431" w:rsidRPr="006623AD">
        <w:rPr>
          <w:rFonts w:asciiTheme="majorHAnsi" w:eastAsia="Calibri" w:hAnsiTheme="majorHAnsi" w:cstheme="majorHAnsi"/>
          <w:sz w:val="24"/>
        </w:rPr>
        <w:t>, care su</w:t>
      </w:r>
      <w:r w:rsidRPr="006623AD">
        <w:rPr>
          <w:rFonts w:asciiTheme="majorHAnsi" w:eastAsia="Calibri" w:hAnsiTheme="majorHAnsi" w:cstheme="majorHAnsi"/>
          <w:sz w:val="24"/>
        </w:rPr>
        <w:t xml:space="preserve">nt responsabili de elaborarea proiectului de buget, </w:t>
      </w:r>
      <w:r w:rsidR="00B5008A" w:rsidRPr="006623AD">
        <w:rPr>
          <w:rFonts w:asciiTheme="majorHAnsi" w:eastAsia="Calibri" w:hAnsiTheme="majorHAnsi" w:cstheme="majorHAnsi"/>
          <w:sz w:val="24"/>
        </w:rPr>
        <w:t xml:space="preserve">de </w:t>
      </w:r>
      <w:r w:rsidRPr="006623AD">
        <w:rPr>
          <w:rFonts w:asciiTheme="majorHAnsi" w:eastAsia="Calibri" w:hAnsiTheme="majorHAnsi" w:cstheme="majorHAnsi"/>
          <w:sz w:val="24"/>
        </w:rPr>
        <w:t xml:space="preserve">oportunitatea şi legalitatea angajării şi utilizării alocaţiilor bugetare în limita şi cu destinaţia aprobate în buget, </w:t>
      </w:r>
      <w:r w:rsidR="00E812FB" w:rsidRPr="006623AD">
        <w:rPr>
          <w:rFonts w:asciiTheme="majorHAnsi" w:eastAsia="Calibri" w:hAnsiTheme="majorHAnsi" w:cstheme="majorHAnsi"/>
          <w:sz w:val="24"/>
        </w:rPr>
        <w:t xml:space="preserve">de </w:t>
      </w:r>
      <w:r w:rsidRPr="006623AD">
        <w:rPr>
          <w:rFonts w:asciiTheme="majorHAnsi" w:eastAsia="Calibri" w:hAnsiTheme="majorHAnsi" w:cstheme="majorHAnsi"/>
          <w:sz w:val="24"/>
        </w:rPr>
        <w:t>integritatea bunurilor aflate în administrare.</w:t>
      </w:r>
    </w:p>
    <w:p w14:paraId="34B908A5" w14:textId="14587416" w:rsidR="00BA66C4" w:rsidRPr="006623AD" w:rsidRDefault="00BA66C4" w:rsidP="00F53765">
      <w:pPr>
        <w:tabs>
          <w:tab w:val="left" w:pos="709"/>
        </w:tabs>
        <w:spacing w:after="0" w:line="276" w:lineRule="auto"/>
        <w:ind w:firstLine="709"/>
        <w:jc w:val="both"/>
        <w:rPr>
          <w:rFonts w:asciiTheme="majorHAnsi" w:eastAsia="Times New Roman" w:hAnsiTheme="majorHAnsi" w:cstheme="majorHAnsi"/>
          <w:sz w:val="24"/>
          <w:szCs w:val="18"/>
          <w:lang w:val="ro-RO"/>
        </w:rPr>
      </w:pPr>
      <w:r w:rsidRPr="006623AD">
        <w:rPr>
          <w:rFonts w:asciiTheme="majorHAnsi" w:eastAsia="Times New Roman" w:hAnsiTheme="majorHAnsi" w:cstheme="majorHAnsi"/>
          <w:sz w:val="24"/>
          <w:szCs w:val="24"/>
          <w:lang w:val="ro-RO"/>
        </w:rPr>
        <w:t>În raport cu domeniile auditate aferente tematicii prezentei misiu</w:t>
      </w:r>
      <w:r w:rsidRPr="006623AD">
        <w:rPr>
          <w:rFonts w:asciiTheme="majorHAnsi" w:eastAsia="Times New Roman" w:hAnsiTheme="majorHAnsi" w:cstheme="majorHAnsi"/>
          <w:sz w:val="24"/>
          <w:szCs w:val="18"/>
          <w:lang w:val="ro-RO"/>
        </w:rPr>
        <w:t>ni, A</w:t>
      </w:r>
      <w:r w:rsidR="00B50DE5">
        <w:rPr>
          <w:rFonts w:asciiTheme="majorHAnsi" w:eastAsia="Times New Roman" w:hAnsiTheme="majorHAnsi" w:cstheme="majorHAnsi"/>
          <w:sz w:val="24"/>
          <w:szCs w:val="18"/>
          <w:lang w:val="ro-RO"/>
        </w:rPr>
        <w:t>A</w:t>
      </w:r>
      <w:r w:rsidRPr="006623AD">
        <w:rPr>
          <w:rFonts w:asciiTheme="majorHAnsi" w:eastAsia="Times New Roman" w:hAnsiTheme="majorHAnsi" w:cstheme="majorHAnsi"/>
          <w:sz w:val="24"/>
          <w:szCs w:val="18"/>
          <w:lang w:val="ro-RO"/>
        </w:rPr>
        <w:t xml:space="preserve">PL </w:t>
      </w:r>
      <w:r w:rsidR="00B50DE5">
        <w:rPr>
          <w:rFonts w:asciiTheme="majorHAnsi" w:eastAsia="Times New Roman" w:hAnsiTheme="majorHAnsi" w:cstheme="majorHAnsi"/>
          <w:sz w:val="24"/>
          <w:szCs w:val="18"/>
          <w:lang w:val="ro-RO"/>
        </w:rPr>
        <w:t xml:space="preserve">a </w:t>
      </w:r>
      <w:r w:rsidRPr="006623AD">
        <w:rPr>
          <w:rFonts w:asciiTheme="majorHAnsi" w:eastAsia="Times New Roman" w:hAnsiTheme="majorHAnsi" w:cstheme="majorHAnsi"/>
          <w:sz w:val="24"/>
          <w:szCs w:val="18"/>
          <w:lang w:val="ro-RO"/>
        </w:rPr>
        <w:t>or. Fălești se conduce de tot spectrul normelor relevante stabilite în temeiul cadrului regulator național pentru autoritățile din sectorul public. În aceste condiții, A</w:t>
      </w:r>
      <w:r w:rsidR="00B50DE5">
        <w:rPr>
          <w:rFonts w:asciiTheme="majorHAnsi" w:eastAsia="Times New Roman" w:hAnsiTheme="majorHAnsi" w:cstheme="majorHAnsi"/>
          <w:sz w:val="24"/>
          <w:szCs w:val="18"/>
          <w:lang w:val="ro-RO"/>
        </w:rPr>
        <w:t>A</w:t>
      </w:r>
      <w:r w:rsidRPr="006623AD">
        <w:rPr>
          <w:rFonts w:asciiTheme="majorHAnsi" w:eastAsia="Times New Roman" w:hAnsiTheme="majorHAnsi" w:cstheme="majorHAnsi"/>
          <w:sz w:val="24"/>
          <w:szCs w:val="18"/>
          <w:lang w:val="ro-RO"/>
        </w:rPr>
        <w:t xml:space="preserve">PL </w:t>
      </w:r>
      <w:r w:rsidR="00B50DE5">
        <w:rPr>
          <w:rFonts w:asciiTheme="majorHAnsi" w:eastAsia="Times New Roman" w:hAnsiTheme="majorHAnsi" w:cstheme="majorHAnsi"/>
          <w:sz w:val="24"/>
          <w:szCs w:val="18"/>
          <w:lang w:val="ro-RO"/>
        </w:rPr>
        <w:t xml:space="preserve">a </w:t>
      </w:r>
      <w:r w:rsidRPr="006623AD">
        <w:rPr>
          <w:rFonts w:asciiTheme="majorHAnsi" w:eastAsia="Times New Roman" w:hAnsiTheme="majorHAnsi" w:cstheme="majorHAnsi"/>
          <w:sz w:val="24"/>
          <w:szCs w:val="18"/>
          <w:lang w:val="ro-RO"/>
        </w:rPr>
        <w:t xml:space="preserve">or.Fălești nemijlocit </w:t>
      </w:r>
      <w:r w:rsidR="00B50DE5">
        <w:rPr>
          <w:rFonts w:asciiTheme="majorHAnsi" w:eastAsia="Times New Roman" w:hAnsiTheme="majorHAnsi" w:cstheme="majorHAnsi"/>
          <w:sz w:val="24"/>
          <w:szCs w:val="18"/>
          <w:lang w:val="ro-RO"/>
        </w:rPr>
        <w:t>sunt</w:t>
      </w:r>
      <w:r w:rsidR="00B50DE5" w:rsidRPr="006623AD">
        <w:rPr>
          <w:rFonts w:asciiTheme="majorHAnsi" w:eastAsia="Times New Roman" w:hAnsiTheme="majorHAnsi" w:cstheme="majorHAnsi"/>
          <w:sz w:val="24"/>
          <w:szCs w:val="18"/>
          <w:lang w:val="ro-RO"/>
        </w:rPr>
        <w:t xml:space="preserve"> responsabil</w:t>
      </w:r>
      <w:r w:rsidR="00B50DE5">
        <w:rPr>
          <w:rFonts w:asciiTheme="majorHAnsi" w:eastAsia="Times New Roman" w:hAnsiTheme="majorHAnsi" w:cstheme="majorHAnsi"/>
          <w:sz w:val="24"/>
          <w:szCs w:val="18"/>
          <w:lang w:val="ro-RO"/>
        </w:rPr>
        <w:t>e</w:t>
      </w:r>
      <w:r w:rsidR="00B50DE5" w:rsidRPr="006623AD">
        <w:rPr>
          <w:rFonts w:asciiTheme="majorHAnsi" w:eastAsia="Times New Roman" w:hAnsiTheme="majorHAnsi" w:cstheme="majorHAnsi"/>
          <w:sz w:val="24"/>
          <w:szCs w:val="18"/>
          <w:lang w:val="ro-RO"/>
        </w:rPr>
        <w:t xml:space="preserve"> </w:t>
      </w:r>
      <w:r w:rsidRPr="006623AD">
        <w:rPr>
          <w:rFonts w:asciiTheme="majorHAnsi" w:eastAsia="Times New Roman" w:hAnsiTheme="majorHAnsi" w:cstheme="majorHAnsi"/>
          <w:sz w:val="24"/>
          <w:szCs w:val="18"/>
          <w:lang w:val="ro-RO"/>
        </w:rPr>
        <w:t>de conformitatea gestionării resurselor financiare publice și a patrimoniului public deținut.</w:t>
      </w:r>
    </w:p>
    <w:p w14:paraId="6F474A78" w14:textId="5C5BAED9" w:rsidR="00BE5F6A" w:rsidRPr="006623AD" w:rsidRDefault="00BE5F6A" w:rsidP="00BE5F6A">
      <w:pPr>
        <w:pStyle w:val="ac"/>
        <w:tabs>
          <w:tab w:val="left" w:pos="0"/>
          <w:tab w:val="left" w:pos="993"/>
        </w:tabs>
        <w:spacing w:line="276" w:lineRule="auto"/>
        <w:ind w:left="0" w:firstLine="709"/>
        <w:rPr>
          <w:rFonts w:asciiTheme="majorHAnsi" w:eastAsia="Calibri" w:hAnsiTheme="majorHAnsi" w:cstheme="majorHAnsi"/>
          <w:sz w:val="24"/>
        </w:rPr>
      </w:pPr>
      <w:r w:rsidRPr="006623AD">
        <w:rPr>
          <w:rFonts w:asciiTheme="majorHAnsi" w:eastAsia="Calibri" w:hAnsiTheme="majorHAnsi" w:cstheme="majorHAnsi"/>
          <w:sz w:val="24"/>
        </w:rPr>
        <w:t>Bugetul local pe anul 2019 a fost aprobat în lectura a II</w:t>
      </w:r>
      <w:r w:rsidR="00B5008A" w:rsidRPr="006623AD">
        <w:rPr>
          <w:rFonts w:asciiTheme="majorHAnsi" w:eastAsia="Calibri" w:hAnsiTheme="majorHAnsi" w:cstheme="majorHAnsi"/>
          <w:sz w:val="24"/>
        </w:rPr>
        <w:t>-a</w:t>
      </w:r>
      <w:r w:rsidRPr="006623AD">
        <w:rPr>
          <w:rFonts w:asciiTheme="majorHAnsi" w:eastAsia="Calibri" w:hAnsiTheme="majorHAnsi" w:cstheme="majorHAnsi"/>
          <w:sz w:val="24"/>
        </w:rPr>
        <w:t xml:space="preserve"> și corelat cu prevederile Legii </w:t>
      </w:r>
      <w:r w:rsidR="00B5008A" w:rsidRPr="006623AD">
        <w:rPr>
          <w:rFonts w:asciiTheme="majorHAnsi" w:eastAsia="Calibri" w:hAnsiTheme="majorHAnsi" w:cstheme="majorHAnsi"/>
          <w:sz w:val="24"/>
        </w:rPr>
        <w:t>b</w:t>
      </w:r>
      <w:r w:rsidRPr="006623AD">
        <w:rPr>
          <w:rFonts w:asciiTheme="majorHAnsi" w:eastAsia="Calibri" w:hAnsiTheme="majorHAnsi" w:cstheme="majorHAnsi"/>
          <w:sz w:val="24"/>
        </w:rPr>
        <w:t>ugetului de stat la suma de 29265,6 mii lei. Soldul disponibil de mijloace financiare la 01.01.2019 a constituit suma de 4385,9 mii lei. Pe parcursul anului</w:t>
      </w:r>
      <w:r w:rsidR="00B5008A" w:rsidRPr="006623AD">
        <w:rPr>
          <w:rFonts w:asciiTheme="majorHAnsi" w:eastAsia="Calibri" w:hAnsiTheme="majorHAnsi" w:cstheme="majorHAnsi"/>
          <w:sz w:val="24"/>
        </w:rPr>
        <w:t>,</w:t>
      </w:r>
      <w:r w:rsidRPr="006623AD">
        <w:rPr>
          <w:rFonts w:asciiTheme="majorHAnsi" w:eastAsia="Calibri" w:hAnsiTheme="majorHAnsi" w:cstheme="majorHAnsi"/>
          <w:sz w:val="24"/>
        </w:rPr>
        <w:t xml:space="preserve"> bugetul local a fost modificat prin deciziile consiliului local (6 decizii)</w:t>
      </w:r>
      <w:r w:rsidR="00B5008A" w:rsidRPr="006623AD">
        <w:rPr>
          <w:rFonts w:asciiTheme="majorHAnsi" w:eastAsia="Calibri" w:hAnsiTheme="majorHAnsi" w:cstheme="majorHAnsi"/>
          <w:sz w:val="24"/>
        </w:rPr>
        <w:t>,</w:t>
      </w:r>
      <w:r w:rsidRPr="006623AD">
        <w:rPr>
          <w:rFonts w:asciiTheme="majorHAnsi" w:eastAsia="Calibri" w:hAnsiTheme="majorHAnsi" w:cstheme="majorHAnsi"/>
          <w:sz w:val="24"/>
        </w:rPr>
        <w:t xml:space="preserve"> fiind majorat/micșorat la partea de venituri cu 1105,8 mii lei și la </w:t>
      </w:r>
      <w:r w:rsidR="00E812FB" w:rsidRPr="006623AD">
        <w:rPr>
          <w:rFonts w:asciiTheme="majorHAnsi" w:eastAsia="Calibri" w:hAnsiTheme="majorHAnsi" w:cstheme="majorHAnsi"/>
          <w:sz w:val="24"/>
        </w:rPr>
        <w:t xml:space="preserve">partea de </w:t>
      </w:r>
      <w:r w:rsidRPr="006623AD">
        <w:rPr>
          <w:rFonts w:asciiTheme="majorHAnsi" w:eastAsia="Calibri" w:hAnsiTheme="majorHAnsi" w:cstheme="majorHAnsi"/>
          <w:sz w:val="24"/>
        </w:rPr>
        <w:t xml:space="preserve">cheltuieli </w:t>
      </w:r>
      <w:r w:rsidR="00B5008A" w:rsidRPr="006623AD">
        <w:rPr>
          <w:rFonts w:asciiTheme="majorHAnsi" w:eastAsia="Calibri" w:hAnsiTheme="majorHAnsi" w:cstheme="majorHAnsi"/>
          <w:sz w:val="24"/>
        </w:rPr>
        <w:t xml:space="preserve">- </w:t>
      </w:r>
      <w:r w:rsidRPr="006623AD">
        <w:rPr>
          <w:rFonts w:asciiTheme="majorHAnsi" w:eastAsia="Calibri" w:hAnsiTheme="majorHAnsi" w:cstheme="majorHAnsi"/>
          <w:sz w:val="24"/>
        </w:rPr>
        <w:t>cu 3333,1 mi</w:t>
      </w:r>
      <w:r w:rsidR="00B5008A" w:rsidRPr="006623AD">
        <w:rPr>
          <w:rFonts w:asciiTheme="majorHAnsi" w:eastAsia="Calibri" w:hAnsiTheme="majorHAnsi" w:cstheme="majorHAnsi"/>
          <w:sz w:val="24"/>
        </w:rPr>
        <w:t xml:space="preserve">i </w:t>
      </w:r>
      <w:r w:rsidRPr="006623AD">
        <w:rPr>
          <w:rFonts w:asciiTheme="majorHAnsi" w:eastAsia="Calibri" w:hAnsiTheme="majorHAnsi" w:cstheme="majorHAnsi"/>
          <w:sz w:val="24"/>
        </w:rPr>
        <w:t xml:space="preserve">lei. </w:t>
      </w:r>
    </w:p>
    <w:p w14:paraId="014D3265" w14:textId="54098B2B" w:rsidR="00BE5F6A" w:rsidRDefault="00BE5F6A" w:rsidP="00BE5F6A">
      <w:pPr>
        <w:pStyle w:val="ac"/>
        <w:tabs>
          <w:tab w:val="left" w:pos="0"/>
          <w:tab w:val="left" w:pos="993"/>
        </w:tabs>
        <w:spacing w:line="276" w:lineRule="auto"/>
        <w:ind w:left="0" w:firstLine="709"/>
        <w:rPr>
          <w:rFonts w:asciiTheme="majorHAnsi" w:eastAsia="Calibri" w:hAnsiTheme="majorHAnsi" w:cstheme="majorHAnsi"/>
          <w:sz w:val="24"/>
        </w:rPr>
      </w:pPr>
      <w:r w:rsidRPr="006623AD">
        <w:rPr>
          <w:rFonts w:asciiTheme="majorHAnsi" w:eastAsia="Calibri" w:hAnsiTheme="majorHAnsi" w:cstheme="majorHAnsi"/>
          <w:sz w:val="24"/>
        </w:rPr>
        <w:t xml:space="preserve">Bugetul precizat la partea de venituri </w:t>
      </w:r>
      <w:r w:rsidR="00631921" w:rsidRPr="006623AD">
        <w:rPr>
          <w:rFonts w:asciiTheme="majorHAnsi" w:eastAsia="Calibri" w:hAnsiTheme="majorHAnsi" w:cstheme="majorHAnsi"/>
          <w:sz w:val="24"/>
        </w:rPr>
        <w:t>a constituit</w:t>
      </w:r>
      <w:r w:rsidRPr="006623AD">
        <w:rPr>
          <w:rFonts w:asciiTheme="majorHAnsi" w:eastAsia="Calibri" w:hAnsiTheme="majorHAnsi" w:cstheme="majorHAnsi"/>
          <w:sz w:val="24"/>
        </w:rPr>
        <w:t xml:space="preserve"> 31532,1 mi lei şi la partea de cheltuieli –35798,0 mil</w:t>
      </w:r>
      <w:r w:rsidR="00631921" w:rsidRPr="006623AD">
        <w:rPr>
          <w:rFonts w:asciiTheme="majorHAnsi" w:eastAsia="Calibri" w:hAnsiTheme="majorHAnsi" w:cstheme="majorHAnsi"/>
          <w:sz w:val="24"/>
        </w:rPr>
        <w:t>.</w:t>
      </w:r>
      <w:r w:rsidRPr="006623AD">
        <w:rPr>
          <w:rFonts w:asciiTheme="majorHAnsi" w:eastAsia="Calibri" w:hAnsiTheme="majorHAnsi" w:cstheme="majorHAnsi"/>
          <w:sz w:val="24"/>
        </w:rPr>
        <w:t xml:space="preserve"> lei, cu un deficit de 4265,9 mii lei. Drept surse de finanţare a deficitului se preconizau a fi utilizate mijloacele băneşti din contul </w:t>
      </w:r>
      <w:r w:rsidRPr="006623AD">
        <w:rPr>
          <w:rFonts w:asciiTheme="majorHAnsi" w:eastAsia="Calibri" w:hAnsiTheme="majorHAnsi" w:cstheme="majorHAnsi"/>
          <w:sz w:val="24"/>
          <w:lang w:val="ro-MD"/>
        </w:rPr>
        <w:t xml:space="preserve">soldului disponibil la data de 01.01.2019. </w:t>
      </w:r>
      <w:r w:rsidRPr="006623AD">
        <w:rPr>
          <w:rFonts w:asciiTheme="majorHAnsi" w:eastAsia="Calibri" w:hAnsiTheme="majorHAnsi" w:cstheme="majorHAnsi"/>
          <w:sz w:val="24"/>
        </w:rPr>
        <w:t>În anul 2019 gradul de realizare a veniturilor faţă de planul aprobat şi rectificat a variat de la 103,9% p</w:t>
      </w:r>
      <w:r w:rsidR="00631921" w:rsidRPr="006623AD">
        <w:rPr>
          <w:rFonts w:asciiTheme="majorHAnsi" w:eastAsia="Calibri" w:hAnsiTheme="majorHAnsi" w:cstheme="majorHAnsi"/>
          <w:sz w:val="24"/>
        </w:rPr>
        <w:t>â</w:t>
      </w:r>
      <w:r w:rsidRPr="006623AD">
        <w:rPr>
          <w:rFonts w:asciiTheme="majorHAnsi" w:eastAsia="Calibri" w:hAnsiTheme="majorHAnsi" w:cstheme="majorHAnsi"/>
          <w:sz w:val="24"/>
        </w:rPr>
        <w:t xml:space="preserve">nă la 96,5% </w:t>
      </w:r>
      <w:r w:rsidR="00631921" w:rsidRPr="006623AD">
        <w:rPr>
          <w:rFonts w:asciiTheme="majorHAnsi" w:eastAsia="Calibri" w:hAnsiTheme="majorHAnsi" w:cstheme="majorHAnsi"/>
          <w:sz w:val="24"/>
        </w:rPr>
        <w:t>, iar</w:t>
      </w:r>
      <w:r w:rsidRPr="006623AD">
        <w:rPr>
          <w:rFonts w:asciiTheme="majorHAnsi" w:eastAsia="Calibri" w:hAnsiTheme="majorHAnsi" w:cstheme="majorHAnsi"/>
          <w:sz w:val="24"/>
        </w:rPr>
        <w:t xml:space="preserve"> a cheltuielilor</w:t>
      </w:r>
      <w:r w:rsidR="00631921" w:rsidRPr="006623AD">
        <w:rPr>
          <w:rFonts w:asciiTheme="majorHAnsi" w:eastAsia="Calibri" w:hAnsiTheme="majorHAnsi" w:cstheme="majorHAnsi"/>
          <w:sz w:val="24"/>
        </w:rPr>
        <w:t xml:space="preserve"> - </w:t>
      </w:r>
      <w:r w:rsidRPr="006623AD">
        <w:rPr>
          <w:rFonts w:asciiTheme="majorHAnsi" w:eastAsia="Calibri" w:hAnsiTheme="majorHAnsi" w:cstheme="majorHAnsi"/>
          <w:sz w:val="24"/>
        </w:rPr>
        <w:t>de la 108,7% p</w:t>
      </w:r>
      <w:r w:rsidR="00631921" w:rsidRPr="006623AD">
        <w:rPr>
          <w:rFonts w:asciiTheme="majorHAnsi" w:eastAsia="Calibri" w:hAnsiTheme="majorHAnsi" w:cstheme="majorHAnsi"/>
          <w:sz w:val="24"/>
        </w:rPr>
        <w:t>â</w:t>
      </w:r>
      <w:r w:rsidRPr="006623AD">
        <w:rPr>
          <w:rFonts w:asciiTheme="majorHAnsi" w:eastAsia="Calibri" w:hAnsiTheme="majorHAnsi" w:cstheme="majorHAnsi"/>
          <w:sz w:val="24"/>
        </w:rPr>
        <w:t>nă la 90,7%.</w:t>
      </w:r>
    </w:p>
    <w:p w14:paraId="0D2CDC72" w14:textId="23F64D1D" w:rsidR="008129FB" w:rsidRPr="006623AD" w:rsidRDefault="008129FB" w:rsidP="00B96BFC">
      <w:pPr>
        <w:pStyle w:val="ac"/>
        <w:tabs>
          <w:tab w:val="left" w:pos="0"/>
          <w:tab w:val="left" w:pos="993"/>
        </w:tabs>
        <w:spacing w:line="276" w:lineRule="auto"/>
        <w:ind w:left="0" w:firstLine="709"/>
        <w:jc w:val="right"/>
        <w:rPr>
          <w:rFonts w:asciiTheme="majorHAnsi" w:eastAsia="Calibri" w:hAnsiTheme="majorHAnsi" w:cstheme="majorHAnsi"/>
          <w:sz w:val="24"/>
        </w:rPr>
      </w:pPr>
      <w:r>
        <w:rPr>
          <w:rFonts w:asciiTheme="majorHAnsi" w:eastAsia="Calibri" w:hAnsiTheme="majorHAnsi" w:cstheme="majorHAnsi"/>
          <w:sz w:val="24"/>
        </w:rPr>
        <w:t>lei</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417"/>
        <w:gridCol w:w="1560"/>
        <w:gridCol w:w="1559"/>
        <w:gridCol w:w="1276"/>
      </w:tblGrid>
      <w:tr w:rsidR="0044596B" w:rsidRPr="006623AD" w14:paraId="487A00F5" w14:textId="77777777" w:rsidTr="0044596B">
        <w:trPr>
          <w:trHeight w:val="20"/>
        </w:trPr>
        <w:tc>
          <w:tcPr>
            <w:tcW w:w="3568" w:type="dxa"/>
            <w:shd w:val="clear" w:color="auto" w:fill="auto"/>
            <w:noWrap/>
            <w:vAlign w:val="bottom"/>
            <w:hideMark/>
          </w:tcPr>
          <w:p w14:paraId="782BDDCA" w14:textId="77777777" w:rsidR="0066211A" w:rsidRPr="006623AD" w:rsidRDefault="0066211A" w:rsidP="0066211A">
            <w:pPr>
              <w:spacing w:after="0" w:line="240" w:lineRule="auto"/>
              <w:rPr>
                <w:rFonts w:asciiTheme="majorHAnsi" w:eastAsia="Times New Roman" w:hAnsiTheme="majorHAnsi" w:cs="Calibri Light"/>
                <w:b/>
                <w:bCs/>
                <w:i/>
                <w:iCs/>
                <w:color w:val="000000"/>
                <w:sz w:val="20"/>
                <w:szCs w:val="20"/>
                <w:lang w:val="ro-RO"/>
              </w:rPr>
            </w:pPr>
            <w:r w:rsidRPr="006623AD">
              <w:rPr>
                <w:rFonts w:asciiTheme="majorHAnsi" w:eastAsia="Times New Roman" w:hAnsiTheme="majorHAnsi" w:cs="Calibri Light"/>
                <w:b/>
                <w:bCs/>
                <w:i/>
                <w:iCs/>
                <w:color w:val="000000"/>
                <w:sz w:val="20"/>
                <w:szCs w:val="20"/>
                <w:lang w:val="ro-RO"/>
              </w:rPr>
              <w:t>Indicatorul</w:t>
            </w:r>
          </w:p>
        </w:tc>
        <w:tc>
          <w:tcPr>
            <w:tcW w:w="1417" w:type="dxa"/>
          </w:tcPr>
          <w:p w14:paraId="45E88F8F" w14:textId="77777777" w:rsidR="0066211A" w:rsidRPr="006623AD" w:rsidRDefault="0066211A" w:rsidP="0066211A">
            <w:pPr>
              <w:spacing w:after="0" w:line="240" w:lineRule="auto"/>
              <w:jc w:val="center"/>
              <w:rPr>
                <w:rFonts w:asciiTheme="majorHAnsi" w:eastAsia="Times New Roman" w:hAnsiTheme="majorHAnsi" w:cs="Calibri Light"/>
                <w:b/>
                <w:bCs/>
                <w:color w:val="000000"/>
                <w:sz w:val="20"/>
                <w:szCs w:val="20"/>
                <w:lang w:val="ro-RO"/>
              </w:rPr>
            </w:pPr>
            <w:r w:rsidRPr="006623AD">
              <w:rPr>
                <w:rFonts w:asciiTheme="majorHAnsi" w:eastAsia="Times New Roman" w:hAnsiTheme="majorHAnsi" w:cs="Calibri Light"/>
                <w:b/>
                <w:bCs/>
                <w:color w:val="000000"/>
                <w:sz w:val="20"/>
                <w:szCs w:val="20"/>
                <w:lang w:val="ro-RO"/>
              </w:rPr>
              <w:t>Aprobat</w:t>
            </w:r>
          </w:p>
        </w:tc>
        <w:tc>
          <w:tcPr>
            <w:tcW w:w="1560" w:type="dxa"/>
          </w:tcPr>
          <w:p w14:paraId="05D8407D" w14:textId="77777777" w:rsidR="0066211A" w:rsidRPr="006623AD" w:rsidRDefault="0066211A" w:rsidP="0066211A">
            <w:pPr>
              <w:spacing w:after="0" w:line="240" w:lineRule="auto"/>
              <w:jc w:val="center"/>
              <w:rPr>
                <w:rFonts w:asciiTheme="majorHAnsi" w:eastAsia="Times New Roman" w:hAnsiTheme="majorHAnsi" w:cs="Calibri Light"/>
                <w:b/>
                <w:bCs/>
                <w:color w:val="000000"/>
                <w:sz w:val="20"/>
                <w:szCs w:val="20"/>
                <w:lang w:val="ro-RO"/>
              </w:rPr>
            </w:pPr>
            <w:r w:rsidRPr="006623AD">
              <w:rPr>
                <w:rFonts w:asciiTheme="majorHAnsi" w:eastAsia="Times New Roman" w:hAnsiTheme="majorHAnsi" w:cs="Calibri Light"/>
                <w:b/>
                <w:bCs/>
                <w:color w:val="000000"/>
                <w:sz w:val="20"/>
                <w:szCs w:val="20"/>
                <w:lang w:val="ro-RO"/>
              </w:rPr>
              <w:t>Precizat</w:t>
            </w:r>
          </w:p>
        </w:tc>
        <w:tc>
          <w:tcPr>
            <w:tcW w:w="1559" w:type="dxa"/>
          </w:tcPr>
          <w:p w14:paraId="542E9F3A" w14:textId="77777777" w:rsidR="0066211A" w:rsidRPr="006623AD" w:rsidRDefault="0066211A" w:rsidP="0066211A">
            <w:pPr>
              <w:spacing w:after="0" w:line="240" w:lineRule="auto"/>
              <w:jc w:val="center"/>
              <w:rPr>
                <w:rFonts w:asciiTheme="majorHAnsi" w:eastAsia="Times New Roman" w:hAnsiTheme="majorHAnsi" w:cs="Calibri Light"/>
                <w:b/>
                <w:bCs/>
                <w:color w:val="000000"/>
                <w:sz w:val="20"/>
                <w:szCs w:val="20"/>
                <w:lang w:val="ro-RO"/>
              </w:rPr>
            </w:pPr>
            <w:r w:rsidRPr="006623AD">
              <w:rPr>
                <w:rFonts w:asciiTheme="majorHAnsi" w:eastAsia="Times New Roman" w:hAnsiTheme="majorHAnsi" w:cs="Calibri Light"/>
                <w:b/>
                <w:bCs/>
                <w:color w:val="000000"/>
                <w:sz w:val="20"/>
                <w:szCs w:val="20"/>
                <w:lang w:val="ro-RO"/>
              </w:rPr>
              <w:t>Executat</w:t>
            </w:r>
          </w:p>
        </w:tc>
        <w:tc>
          <w:tcPr>
            <w:tcW w:w="1276" w:type="dxa"/>
            <w:shd w:val="clear" w:color="auto" w:fill="auto"/>
            <w:vAlign w:val="center"/>
            <w:hideMark/>
          </w:tcPr>
          <w:p w14:paraId="1B9F472B" w14:textId="71ABF88E" w:rsidR="0066211A" w:rsidRPr="006623AD" w:rsidRDefault="0066211A" w:rsidP="0066211A">
            <w:pPr>
              <w:spacing w:after="0" w:line="240" w:lineRule="auto"/>
              <w:jc w:val="center"/>
              <w:rPr>
                <w:rFonts w:asciiTheme="majorHAnsi" w:eastAsia="Times New Roman" w:hAnsiTheme="majorHAnsi" w:cs="Calibri Light"/>
                <w:b/>
                <w:bCs/>
                <w:color w:val="000000"/>
                <w:sz w:val="20"/>
                <w:szCs w:val="20"/>
                <w:lang w:val="ro-RO"/>
              </w:rPr>
            </w:pPr>
            <w:r w:rsidRPr="006623AD">
              <w:rPr>
                <w:rFonts w:asciiTheme="majorHAnsi" w:eastAsia="Times New Roman" w:hAnsiTheme="majorHAnsi" w:cs="Calibri Light"/>
                <w:b/>
                <w:bCs/>
                <w:color w:val="000000"/>
                <w:sz w:val="20"/>
                <w:szCs w:val="20"/>
                <w:lang w:val="ro-RO"/>
              </w:rPr>
              <w:t>Pondere</w:t>
            </w:r>
            <w:r w:rsidR="00631921" w:rsidRPr="006623AD">
              <w:rPr>
                <w:rFonts w:asciiTheme="majorHAnsi" w:eastAsia="Times New Roman" w:hAnsiTheme="majorHAnsi" w:cs="Calibri Light"/>
                <w:b/>
                <w:bCs/>
                <w:color w:val="000000"/>
                <w:sz w:val="20"/>
                <w:szCs w:val="20"/>
                <w:lang w:val="ro-RO"/>
              </w:rPr>
              <w:t>a</w:t>
            </w:r>
          </w:p>
        </w:tc>
      </w:tr>
      <w:tr w:rsidR="00D96520" w:rsidRPr="006623AD" w14:paraId="2909AD71" w14:textId="77777777" w:rsidTr="00E842EC">
        <w:trPr>
          <w:trHeight w:val="20"/>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8383A9" w14:textId="2CCB847E"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Total Venituri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E96E7" w14:textId="57365F60" w:rsidR="00D96520" w:rsidRPr="006623AD" w:rsidRDefault="00D96520" w:rsidP="00D96520">
            <w:pPr>
              <w:spacing w:after="0" w:line="240" w:lineRule="auto"/>
              <w:jc w:val="right"/>
              <w:rPr>
                <w:rFonts w:asciiTheme="majorHAnsi" w:hAnsiTheme="majorHAnsi"/>
                <w:b/>
                <w:bCs/>
                <w:sz w:val="20"/>
                <w:szCs w:val="20"/>
                <w:lang w:val="ro-RO"/>
              </w:rPr>
            </w:pPr>
            <w:r w:rsidRPr="006623AD">
              <w:rPr>
                <w:rFonts w:asciiTheme="majorHAnsi" w:hAnsiTheme="majorHAnsi"/>
                <w:b/>
                <w:bCs/>
                <w:color w:val="000000"/>
                <w:sz w:val="20"/>
                <w:szCs w:val="20"/>
              </w:rPr>
              <w:t>29265600,00</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ACFF1B5" w14:textId="0077ADB6" w:rsidR="00D96520" w:rsidRPr="006623AD" w:rsidRDefault="00D96520" w:rsidP="00D96520">
            <w:pPr>
              <w:spacing w:after="0" w:line="240" w:lineRule="auto"/>
              <w:jc w:val="right"/>
              <w:rPr>
                <w:rFonts w:asciiTheme="majorHAnsi" w:hAnsiTheme="majorHAnsi"/>
                <w:b/>
                <w:bCs/>
                <w:sz w:val="20"/>
                <w:szCs w:val="20"/>
                <w:lang w:val="ro-RO"/>
              </w:rPr>
            </w:pPr>
            <w:r w:rsidRPr="006623AD">
              <w:rPr>
                <w:rFonts w:asciiTheme="majorHAnsi" w:hAnsiTheme="majorHAnsi"/>
                <w:b/>
                <w:bCs/>
                <w:color w:val="000000"/>
                <w:sz w:val="20"/>
                <w:szCs w:val="20"/>
              </w:rPr>
              <w:t>31532124,00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78AC23" w14:textId="33EA1BE9" w:rsidR="00D96520" w:rsidRPr="006623AD" w:rsidRDefault="00D96520" w:rsidP="00D96520">
            <w:pPr>
              <w:spacing w:after="0" w:line="240" w:lineRule="auto"/>
              <w:jc w:val="right"/>
              <w:rPr>
                <w:rFonts w:asciiTheme="majorHAnsi" w:hAnsiTheme="majorHAnsi"/>
                <w:b/>
                <w:bCs/>
                <w:sz w:val="20"/>
                <w:szCs w:val="20"/>
                <w:lang w:val="ro-RO"/>
              </w:rPr>
            </w:pPr>
            <w:r w:rsidRPr="006623AD">
              <w:rPr>
                <w:rFonts w:asciiTheme="majorHAnsi" w:hAnsiTheme="majorHAnsi"/>
                <w:b/>
                <w:bCs/>
                <w:color w:val="000000"/>
                <w:sz w:val="20"/>
                <w:szCs w:val="20"/>
              </w:rPr>
              <w:t>30426320,30</w:t>
            </w:r>
          </w:p>
        </w:tc>
        <w:tc>
          <w:tcPr>
            <w:tcW w:w="1276" w:type="dxa"/>
            <w:shd w:val="clear" w:color="auto" w:fill="auto"/>
            <w:noWrap/>
            <w:vAlign w:val="bottom"/>
            <w:hideMark/>
          </w:tcPr>
          <w:p w14:paraId="2E70661A" w14:textId="7136C62D" w:rsidR="00D96520" w:rsidRPr="006623AD" w:rsidRDefault="00FD3741" w:rsidP="00FD3741">
            <w:pPr>
              <w:spacing w:after="0" w:line="240" w:lineRule="auto"/>
              <w:jc w:val="center"/>
              <w:rPr>
                <w:rFonts w:asciiTheme="majorHAnsi" w:eastAsia="Times New Roman" w:hAnsiTheme="majorHAnsi" w:cs="Calibri Light"/>
                <w:b/>
                <w:bCs/>
                <w:color w:val="000000"/>
                <w:sz w:val="20"/>
                <w:szCs w:val="20"/>
                <w:lang w:val="ro-RO"/>
              </w:rPr>
            </w:pPr>
            <w:r w:rsidRPr="006623AD">
              <w:rPr>
                <w:rFonts w:asciiTheme="majorHAnsi" w:eastAsia="Times New Roman" w:hAnsiTheme="majorHAnsi" w:cs="Calibri Light"/>
                <w:b/>
                <w:bCs/>
                <w:color w:val="000000"/>
                <w:sz w:val="20"/>
                <w:szCs w:val="20"/>
                <w:lang w:val="ro-RO"/>
              </w:rPr>
              <w:t>100,00%</w:t>
            </w:r>
          </w:p>
        </w:tc>
      </w:tr>
      <w:tr w:rsidR="00D96520" w:rsidRPr="006623AD" w14:paraId="22132279"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734F9227" w14:textId="12923862"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Impozit pe venit</w:t>
            </w:r>
          </w:p>
        </w:tc>
        <w:tc>
          <w:tcPr>
            <w:tcW w:w="1417" w:type="dxa"/>
            <w:tcBorders>
              <w:top w:val="nil"/>
              <w:left w:val="single" w:sz="4" w:space="0" w:color="auto"/>
              <w:bottom w:val="single" w:sz="4" w:space="0" w:color="auto"/>
              <w:right w:val="single" w:sz="4" w:space="0" w:color="auto"/>
            </w:tcBorders>
            <w:shd w:val="clear" w:color="auto" w:fill="auto"/>
            <w:vAlign w:val="center"/>
          </w:tcPr>
          <w:p w14:paraId="4EA6D4A8" w14:textId="4D5D3FAB"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4300000,00</w:t>
            </w:r>
          </w:p>
        </w:tc>
        <w:tc>
          <w:tcPr>
            <w:tcW w:w="1560" w:type="dxa"/>
            <w:tcBorders>
              <w:top w:val="nil"/>
              <w:left w:val="nil"/>
              <w:bottom w:val="single" w:sz="4" w:space="0" w:color="auto"/>
              <w:right w:val="single" w:sz="4" w:space="0" w:color="auto"/>
            </w:tcBorders>
            <w:shd w:val="clear" w:color="auto" w:fill="auto"/>
            <w:vAlign w:val="center"/>
          </w:tcPr>
          <w:p w14:paraId="71391FD9" w14:textId="430C4FDC"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4431074,00</w:t>
            </w:r>
          </w:p>
        </w:tc>
        <w:tc>
          <w:tcPr>
            <w:tcW w:w="1559" w:type="dxa"/>
            <w:tcBorders>
              <w:top w:val="nil"/>
              <w:left w:val="nil"/>
              <w:bottom w:val="single" w:sz="4" w:space="0" w:color="auto"/>
              <w:right w:val="single" w:sz="4" w:space="0" w:color="auto"/>
            </w:tcBorders>
            <w:shd w:val="clear" w:color="auto" w:fill="auto"/>
            <w:vAlign w:val="center"/>
          </w:tcPr>
          <w:p w14:paraId="3787BA79" w14:textId="7572CBC2"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4381427,69</w:t>
            </w:r>
          </w:p>
        </w:tc>
        <w:tc>
          <w:tcPr>
            <w:tcW w:w="1276" w:type="dxa"/>
            <w:shd w:val="clear" w:color="auto" w:fill="auto"/>
            <w:noWrap/>
            <w:vAlign w:val="bottom"/>
            <w:hideMark/>
          </w:tcPr>
          <w:p w14:paraId="6D098A7F" w14:textId="1A821A92"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14,40</w:t>
            </w:r>
          </w:p>
        </w:tc>
      </w:tr>
      <w:tr w:rsidR="00D96520" w:rsidRPr="006623AD" w14:paraId="7A959055"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531E4B01" w14:textId="23AF124B"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Impozit pe bunuri</w:t>
            </w:r>
            <w:r w:rsidR="00E26B9C" w:rsidRPr="006623AD">
              <w:rPr>
                <w:rFonts w:asciiTheme="majorHAnsi" w:hAnsiTheme="majorHAnsi" w:cs="Calibri Light"/>
                <w:b/>
                <w:bCs/>
                <w:color w:val="000000"/>
                <w:sz w:val="20"/>
                <w:szCs w:val="20"/>
                <w:lang w:val="ro-RO"/>
              </w:rPr>
              <w:t>le</w:t>
            </w:r>
            <w:r w:rsidRPr="006623AD">
              <w:rPr>
                <w:rFonts w:asciiTheme="majorHAnsi" w:hAnsiTheme="majorHAnsi" w:cs="Calibri Light"/>
                <w:b/>
                <w:bCs/>
                <w:color w:val="000000"/>
                <w:sz w:val="20"/>
                <w:szCs w:val="20"/>
                <w:lang w:val="ro-RO"/>
              </w:rPr>
              <w:t xml:space="preserve"> imobiliare</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305767" w14:textId="20BA98F6"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868000,00</w:t>
            </w:r>
          </w:p>
        </w:tc>
        <w:tc>
          <w:tcPr>
            <w:tcW w:w="1560" w:type="dxa"/>
            <w:tcBorders>
              <w:top w:val="nil"/>
              <w:left w:val="nil"/>
              <w:bottom w:val="single" w:sz="4" w:space="0" w:color="auto"/>
              <w:right w:val="single" w:sz="4" w:space="0" w:color="auto"/>
            </w:tcBorders>
            <w:shd w:val="clear" w:color="auto" w:fill="auto"/>
            <w:vAlign w:val="center"/>
          </w:tcPr>
          <w:p w14:paraId="7595F5CA" w14:textId="3838CABF"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868000,00</w:t>
            </w:r>
          </w:p>
        </w:tc>
        <w:tc>
          <w:tcPr>
            <w:tcW w:w="1559" w:type="dxa"/>
            <w:tcBorders>
              <w:top w:val="nil"/>
              <w:left w:val="nil"/>
              <w:bottom w:val="single" w:sz="4" w:space="0" w:color="auto"/>
              <w:right w:val="single" w:sz="4" w:space="0" w:color="auto"/>
            </w:tcBorders>
            <w:shd w:val="clear" w:color="auto" w:fill="auto"/>
            <w:vAlign w:val="center"/>
          </w:tcPr>
          <w:p w14:paraId="15032B64" w14:textId="6A75DEFD"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902482,29</w:t>
            </w:r>
          </w:p>
        </w:tc>
        <w:tc>
          <w:tcPr>
            <w:tcW w:w="1276" w:type="dxa"/>
            <w:shd w:val="clear" w:color="auto" w:fill="auto"/>
            <w:noWrap/>
            <w:vAlign w:val="bottom"/>
            <w:hideMark/>
          </w:tcPr>
          <w:p w14:paraId="35A4491C" w14:textId="6BDBE22B"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2,97</w:t>
            </w:r>
          </w:p>
        </w:tc>
      </w:tr>
      <w:tr w:rsidR="00D96520" w:rsidRPr="006623AD" w14:paraId="17B5B7A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56CF12ED" w14:textId="41343885"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Alte impozite și taxe</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15E649" w14:textId="455F2101"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5150200,00</w:t>
            </w:r>
          </w:p>
        </w:tc>
        <w:tc>
          <w:tcPr>
            <w:tcW w:w="1560" w:type="dxa"/>
            <w:tcBorders>
              <w:top w:val="nil"/>
              <w:left w:val="nil"/>
              <w:bottom w:val="single" w:sz="4" w:space="0" w:color="auto"/>
              <w:right w:val="single" w:sz="4" w:space="0" w:color="auto"/>
            </w:tcBorders>
            <w:shd w:val="clear" w:color="auto" w:fill="auto"/>
            <w:vAlign w:val="center"/>
          </w:tcPr>
          <w:p w14:paraId="203076B5" w14:textId="3017B757"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5150550,00</w:t>
            </w:r>
          </w:p>
        </w:tc>
        <w:tc>
          <w:tcPr>
            <w:tcW w:w="1559" w:type="dxa"/>
            <w:tcBorders>
              <w:top w:val="nil"/>
              <w:left w:val="nil"/>
              <w:bottom w:val="single" w:sz="4" w:space="0" w:color="auto"/>
              <w:right w:val="single" w:sz="4" w:space="0" w:color="auto"/>
            </w:tcBorders>
            <w:shd w:val="clear" w:color="auto" w:fill="auto"/>
            <w:vAlign w:val="center"/>
          </w:tcPr>
          <w:p w14:paraId="7E46BEB7" w14:textId="142E43EC"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color w:val="000000"/>
                <w:sz w:val="20"/>
                <w:szCs w:val="20"/>
              </w:rPr>
              <w:t>4713035,13</w:t>
            </w:r>
          </w:p>
        </w:tc>
        <w:tc>
          <w:tcPr>
            <w:tcW w:w="1276" w:type="dxa"/>
            <w:shd w:val="clear" w:color="auto" w:fill="auto"/>
            <w:noWrap/>
            <w:vAlign w:val="bottom"/>
            <w:hideMark/>
          </w:tcPr>
          <w:p w14:paraId="7B0F5ED3" w14:textId="46722839"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15,49</w:t>
            </w:r>
          </w:p>
        </w:tc>
      </w:tr>
      <w:tr w:rsidR="00D96520" w:rsidRPr="006623AD" w14:paraId="0EB7A31E" w14:textId="77777777" w:rsidTr="00E842EC">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53EE11" w14:textId="5D4DD5D2"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 xml:space="preserve">TOTAL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E0DEEF" w14:textId="1DEE4DDB"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10318200,00</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14:paraId="7CD57214" w14:textId="21794C37"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10449624,00</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238661D4" w14:textId="199BB35D"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9996945,11</w:t>
            </w:r>
          </w:p>
        </w:tc>
        <w:tc>
          <w:tcPr>
            <w:tcW w:w="1276" w:type="dxa"/>
            <w:shd w:val="clear" w:color="auto" w:fill="auto"/>
            <w:noWrap/>
            <w:vAlign w:val="bottom"/>
            <w:hideMark/>
          </w:tcPr>
          <w:p w14:paraId="7563BF87" w14:textId="72F05520"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32,86</w:t>
            </w:r>
          </w:p>
        </w:tc>
      </w:tr>
      <w:tr w:rsidR="00D96520" w:rsidRPr="006623AD" w14:paraId="77547670"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35F98027" w14:textId="322205BF"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Alte venituri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B6323B" w14:textId="069878C5"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1953100,00</w:t>
            </w:r>
          </w:p>
        </w:tc>
        <w:tc>
          <w:tcPr>
            <w:tcW w:w="1560" w:type="dxa"/>
            <w:tcBorders>
              <w:top w:val="nil"/>
              <w:left w:val="nil"/>
              <w:bottom w:val="single" w:sz="4" w:space="0" w:color="auto"/>
              <w:right w:val="single" w:sz="4" w:space="0" w:color="auto"/>
            </w:tcBorders>
            <w:shd w:val="clear" w:color="auto" w:fill="auto"/>
            <w:vAlign w:val="center"/>
          </w:tcPr>
          <w:p w14:paraId="4BB1E803" w14:textId="0474214F"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1733100,00</w:t>
            </w:r>
          </w:p>
        </w:tc>
        <w:tc>
          <w:tcPr>
            <w:tcW w:w="1559" w:type="dxa"/>
            <w:tcBorders>
              <w:top w:val="nil"/>
              <w:left w:val="nil"/>
              <w:bottom w:val="single" w:sz="4" w:space="0" w:color="auto"/>
              <w:right w:val="single" w:sz="4" w:space="0" w:color="auto"/>
            </w:tcBorders>
            <w:shd w:val="clear" w:color="auto" w:fill="auto"/>
            <w:vAlign w:val="center"/>
          </w:tcPr>
          <w:p w14:paraId="031E881F" w14:textId="73240E16"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1430163,60</w:t>
            </w:r>
          </w:p>
        </w:tc>
        <w:tc>
          <w:tcPr>
            <w:tcW w:w="1276" w:type="dxa"/>
            <w:shd w:val="clear" w:color="auto" w:fill="auto"/>
            <w:noWrap/>
            <w:vAlign w:val="bottom"/>
            <w:hideMark/>
          </w:tcPr>
          <w:p w14:paraId="4558B63F" w14:textId="3F555EEA"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4,70</w:t>
            </w:r>
          </w:p>
        </w:tc>
      </w:tr>
      <w:tr w:rsidR="00D96520" w:rsidRPr="006623AD" w14:paraId="48D4B50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7E509893" w14:textId="55F96AF3"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Transferuri din bugetul de stat (BS)</w:t>
            </w:r>
          </w:p>
        </w:tc>
        <w:tc>
          <w:tcPr>
            <w:tcW w:w="1417" w:type="dxa"/>
            <w:tcBorders>
              <w:top w:val="nil"/>
              <w:left w:val="single" w:sz="4" w:space="0" w:color="auto"/>
              <w:bottom w:val="nil"/>
              <w:right w:val="single" w:sz="4" w:space="0" w:color="auto"/>
            </w:tcBorders>
            <w:shd w:val="clear" w:color="auto" w:fill="auto"/>
            <w:vAlign w:val="center"/>
          </w:tcPr>
          <w:p w14:paraId="74FA4333" w14:textId="4E9D1B92"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16994300,00</w:t>
            </w:r>
          </w:p>
        </w:tc>
        <w:tc>
          <w:tcPr>
            <w:tcW w:w="1560" w:type="dxa"/>
            <w:tcBorders>
              <w:top w:val="nil"/>
              <w:left w:val="nil"/>
              <w:bottom w:val="nil"/>
              <w:right w:val="single" w:sz="4" w:space="0" w:color="auto"/>
            </w:tcBorders>
            <w:shd w:val="clear" w:color="auto" w:fill="auto"/>
            <w:vAlign w:val="center"/>
          </w:tcPr>
          <w:p w14:paraId="3FF0E8D9" w14:textId="7C1B529A"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19339400,00</w:t>
            </w:r>
          </w:p>
        </w:tc>
        <w:tc>
          <w:tcPr>
            <w:tcW w:w="1559" w:type="dxa"/>
            <w:tcBorders>
              <w:top w:val="nil"/>
              <w:left w:val="nil"/>
              <w:bottom w:val="nil"/>
              <w:right w:val="single" w:sz="4" w:space="0" w:color="auto"/>
            </w:tcBorders>
            <w:shd w:val="clear" w:color="auto" w:fill="auto"/>
            <w:vAlign w:val="center"/>
          </w:tcPr>
          <w:p w14:paraId="1821A746" w14:textId="1C87F08A"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18989211,59</w:t>
            </w:r>
          </w:p>
        </w:tc>
        <w:tc>
          <w:tcPr>
            <w:tcW w:w="1276" w:type="dxa"/>
            <w:shd w:val="clear" w:color="auto" w:fill="auto"/>
            <w:noWrap/>
            <w:vAlign w:val="bottom"/>
            <w:hideMark/>
          </w:tcPr>
          <w:p w14:paraId="5E1AE51F" w14:textId="57837168"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62,41</w:t>
            </w:r>
          </w:p>
        </w:tc>
      </w:tr>
      <w:tr w:rsidR="00D96520" w:rsidRPr="006623AD" w14:paraId="0888E4F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23325E95" w14:textId="7A4CB74D"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 xml:space="preserve">Transferuri din alte bugete locale </w:t>
            </w:r>
            <w:r w:rsidR="00E26B9C" w:rsidRPr="006623AD">
              <w:rPr>
                <w:rFonts w:asciiTheme="majorHAnsi" w:hAnsiTheme="majorHAnsi" w:cs="Calibri Light"/>
                <w:b/>
                <w:bCs/>
                <w:color w:val="000000"/>
                <w:sz w:val="20"/>
                <w:szCs w:val="20"/>
                <w:lang w:val="ro-RO"/>
              </w:rPr>
              <w:t>(BL)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35012" w14:textId="3D6AC149"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03A97E" w14:textId="00BC409C"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10000,00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8A1047" w14:textId="214266D5"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70C0"/>
                <w:sz w:val="20"/>
                <w:szCs w:val="20"/>
              </w:rPr>
              <w:t>10000,00</w:t>
            </w:r>
          </w:p>
        </w:tc>
        <w:tc>
          <w:tcPr>
            <w:tcW w:w="1276" w:type="dxa"/>
            <w:shd w:val="clear" w:color="auto" w:fill="auto"/>
            <w:noWrap/>
            <w:vAlign w:val="bottom"/>
            <w:hideMark/>
          </w:tcPr>
          <w:p w14:paraId="719F54E6" w14:textId="18AE078C" w:rsidR="00D96520" w:rsidRPr="006623AD" w:rsidRDefault="00FD3741" w:rsidP="00FD3741">
            <w:pPr>
              <w:spacing w:after="0" w:line="240" w:lineRule="auto"/>
              <w:jc w:val="center"/>
              <w:rPr>
                <w:rFonts w:asciiTheme="majorHAnsi" w:eastAsia="Times New Roman" w:hAnsiTheme="majorHAnsi" w:cs="Calibri Light"/>
                <w:bCs/>
                <w:color w:val="000000"/>
                <w:sz w:val="20"/>
                <w:szCs w:val="20"/>
                <w:lang w:val="ro-RO"/>
              </w:rPr>
            </w:pPr>
            <w:r w:rsidRPr="006623AD">
              <w:rPr>
                <w:rFonts w:asciiTheme="majorHAnsi" w:eastAsia="Times New Roman" w:hAnsiTheme="majorHAnsi" w:cs="Calibri Light"/>
                <w:bCs/>
                <w:color w:val="000000"/>
                <w:sz w:val="20"/>
                <w:szCs w:val="20"/>
                <w:lang w:val="ro-RO"/>
              </w:rPr>
              <w:t>0,03</w:t>
            </w:r>
          </w:p>
        </w:tc>
      </w:tr>
      <w:tr w:rsidR="00D96520" w:rsidRPr="006623AD" w14:paraId="514D5224" w14:textId="77777777" w:rsidTr="00E842EC">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C53A8B" w14:textId="2669B931"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Numărul de locuitori</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63934D" w14:textId="5A96ED91"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16413</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14:paraId="2216E2A4" w14:textId="7D6001BD"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16413</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6301761B" w14:textId="27EE2BE7"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16413</w:t>
            </w:r>
          </w:p>
        </w:tc>
        <w:tc>
          <w:tcPr>
            <w:tcW w:w="1276" w:type="dxa"/>
            <w:shd w:val="clear" w:color="auto" w:fill="auto"/>
            <w:noWrap/>
            <w:vAlign w:val="bottom"/>
            <w:hideMark/>
          </w:tcPr>
          <w:p w14:paraId="4A1CE36B" w14:textId="77777777"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p>
        </w:tc>
      </w:tr>
      <w:tr w:rsidR="00D96520" w:rsidRPr="006623AD" w14:paraId="09A2DB6C"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1E5519DA" w14:textId="2D6CBDDB"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Capacitatea fiscală pe impozite și taxe</w:t>
            </w:r>
          </w:p>
        </w:tc>
        <w:tc>
          <w:tcPr>
            <w:tcW w:w="1417" w:type="dxa"/>
            <w:tcBorders>
              <w:top w:val="nil"/>
              <w:left w:val="single" w:sz="4" w:space="0" w:color="auto"/>
              <w:bottom w:val="single" w:sz="4" w:space="0" w:color="auto"/>
              <w:right w:val="single" w:sz="4" w:space="0" w:color="auto"/>
            </w:tcBorders>
            <w:shd w:val="clear" w:color="auto" w:fill="auto"/>
            <w:vAlign w:val="center"/>
          </w:tcPr>
          <w:p w14:paraId="41CD93D1" w14:textId="46BABCBC"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628,66</w:t>
            </w:r>
          </w:p>
        </w:tc>
        <w:tc>
          <w:tcPr>
            <w:tcW w:w="1560" w:type="dxa"/>
            <w:tcBorders>
              <w:top w:val="nil"/>
              <w:left w:val="nil"/>
              <w:bottom w:val="single" w:sz="4" w:space="0" w:color="auto"/>
              <w:right w:val="single" w:sz="4" w:space="0" w:color="auto"/>
            </w:tcBorders>
            <w:shd w:val="clear" w:color="auto" w:fill="auto"/>
            <w:vAlign w:val="center"/>
          </w:tcPr>
          <w:p w14:paraId="06AC87AE" w14:textId="37473168"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636,67</w:t>
            </w:r>
          </w:p>
        </w:tc>
        <w:tc>
          <w:tcPr>
            <w:tcW w:w="1559" w:type="dxa"/>
            <w:tcBorders>
              <w:top w:val="nil"/>
              <w:left w:val="nil"/>
              <w:bottom w:val="single" w:sz="4" w:space="0" w:color="auto"/>
              <w:right w:val="single" w:sz="4" w:space="0" w:color="auto"/>
            </w:tcBorders>
            <w:shd w:val="clear" w:color="auto" w:fill="auto"/>
            <w:vAlign w:val="center"/>
          </w:tcPr>
          <w:p w14:paraId="23DDCE04" w14:textId="32A66A31"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609,09</w:t>
            </w:r>
          </w:p>
        </w:tc>
        <w:tc>
          <w:tcPr>
            <w:tcW w:w="1276" w:type="dxa"/>
            <w:shd w:val="clear" w:color="auto" w:fill="auto"/>
            <w:noWrap/>
            <w:vAlign w:val="bottom"/>
            <w:hideMark/>
          </w:tcPr>
          <w:p w14:paraId="0F3544F3" w14:textId="77777777"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p>
        </w:tc>
      </w:tr>
      <w:tr w:rsidR="00D96520" w:rsidRPr="006623AD" w14:paraId="202691E9"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47C87A1A" w14:textId="35D3AC2D"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Transferuri pe 1 locuitor din BS</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01164D" w14:textId="27842E10"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1035,42</w:t>
            </w:r>
          </w:p>
        </w:tc>
        <w:tc>
          <w:tcPr>
            <w:tcW w:w="1560" w:type="dxa"/>
            <w:tcBorders>
              <w:top w:val="nil"/>
              <w:left w:val="nil"/>
              <w:bottom w:val="single" w:sz="4" w:space="0" w:color="auto"/>
              <w:right w:val="single" w:sz="4" w:space="0" w:color="auto"/>
            </w:tcBorders>
            <w:shd w:val="clear" w:color="auto" w:fill="auto"/>
            <w:vAlign w:val="center"/>
          </w:tcPr>
          <w:p w14:paraId="51C18687" w14:textId="1EDC7AF8"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1178,30</w:t>
            </w:r>
          </w:p>
        </w:tc>
        <w:tc>
          <w:tcPr>
            <w:tcW w:w="1559" w:type="dxa"/>
            <w:tcBorders>
              <w:top w:val="nil"/>
              <w:left w:val="nil"/>
              <w:bottom w:val="single" w:sz="4" w:space="0" w:color="auto"/>
              <w:right w:val="single" w:sz="4" w:space="0" w:color="auto"/>
            </w:tcBorders>
            <w:shd w:val="clear" w:color="auto" w:fill="auto"/>
            <w:vAlign w:val="center"/>
          </w:tcPr>
          <w:p w14:paraId="0852BAF1" w14:textId="69C30B24"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1156,96</w:t>
            </w:r>
          </w:p>
        </w:tc>
        <w:tc>
          <w:tcPr>
            <w:tcW w:w="1276" w:type="dxa"/>
            <w:shd w:val="clear" w:color="auto" w:fill="auto"/>
            <w:noWrap/>
            <w:vAlign w:val="bottom"/>
            <w:hideMark/>
          </w:tcPr>
          <w:p w14:paraId="68DA777B" w14:textId="77777777"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p>
        </w:tc>
      </w:tr>
      <w:tr w:rsidR="00D96520" w:rsidRPr="006623AD" w14:paraId="33584450" w14:textId="77777777" w:rsidTr="00887958">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2B86486" w14:textId="37DBFC81"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r w:rsidRPr="006623AD">
              <w:rPr>
                <w:rFonts w:asciiTheme="majorHAnsi" w:hAnsiTheme="majorHAnsi" w:cs="Calibri Light"/>
                <w:b/>
                <w:bCs/>
                <w:color w:val="000000"/>
                <w:sz w:val="20"/>
                <w:szCs w:val="20"/>
                <w:lang w:val="ro-RO"/>
              </w:rPr>
              <w:t>Transferuri pe 1 locuitor din alte BL</w:t>
            </w:r>
          </w:p>
        </w:tc>
        <w:tc>
          <w:tcPr>
            <w:tcW w:w="1417" w:type="dxa"/>
            <w:tcBorders>
              <w:top w:val="nil"/>
              <w:left w:val="single" w:sz="4" w:space="0" w:color="auto"/>
              <w:bottom w:val="single" w:sz="4" w:space="0" w:color="auto"/>
              <w:right w:val="single" w:sz="4" w:space="0" w:color="auto"/>
            </w:tcBorders>
            <w:shd w:val="clear" w:color="auto" w:fill="auto"/>
            <w:vAlign w:val="center"/>
          </w:tcPr>
          <w:p w14:paraId="76F52A17" w14:textId="672710EF"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tcPr>
          <w:p w14:paraId="365CA427" w14:textId="7C5FFCD6"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0,61</w:t>
            </w:r>
          </w:p>
        </w:tc>
        <w:tc>
          <w:tcPr>
            <w:tcW w:w="1559" w:type="dxa"/>
            <w:tcBorders>
              <w:top w:val="nil"/>
              <w:left w:val="nil"/>
              <w:bottom w:val="single" w:sz="4" w:space="0" w:color="auto"/>
              <w:right w:val="single" w:sz="4" w:space="0" w:color="auto"/>
            </w:tcBorders>
            <w:shd w:val="clear" w:color="auto" w:fill="auto"/>
            <w:vAlign w:val="center"/>
          </w:tcPr>
          <w:p w14:paraId="1B123706" w14:textId="33066418" w:rsidR="00D96520" w:rsidRPr="006623AD" w:rsidRDefault="00D96520" w:rsidP="00D96520">
            <w:pPr>
              <w:spacing w:after="0" w:line="240" w:lineRule="auto"/>
              <w:jc w:val="right"/>
              <w:rPr>
                <w:rFonts w:asciiTheme="majorHAnsi" w:eastAsia="Times New Roman" w:hAnsiTheme="majorHAnsi" w:cs="Calibri Light"/>
                <w:b/>
                <w:bCs/>
                <w:color w:val="000000"/>
                <w:sz w:val="20"/>
                <w:szCs w:val="20"/>
                <w:lang w:val="ro-RO"/>
              </w:rPr>
            </w:pPr>
            <w:r w:rsidRPr="006623AD">
              <w:rPr>
                <w:rFonts w:asciiTheme="majorHAnsi" w:hAnsiTheme="majorHAnsi"/>
                <w:b/>
                <w:bCs/>
                <w:color w:val="000000"/>
                <w:sz w:val="20"/>
                <w:szCs w:val="20"/>
              </w:rPr>
              <w:t>0,61</w:t>
            </w:r>
          </w:p>
        </w:tc>
        <w:tc>
          <w:tcPr>
            <w:tcW w:w="1276" w:type="dxa"/>
            <w:shd w:val="clear" w:color="auto" w:fill="auto"/>
            <w:noWrap/>
            <w:vAlign w:val="bottom"/>
            <w:hideMark/>
          </w:tcPr>
          <w:p w14:paraId="24D5A644" w14:textId="77777777" w:rsidR="00D96520" w:rsidRPr="006623AD" w:rsidRDefault="00D96520" w:rsidP="00D96520">
            <w:pPr>
              <w:spacing w:after="0" w:line="240" w:lineRule="auto"/>
              <w:rPr>
                <w:rFonts w:asciiTheme="majorHAnsi" w:eastAsia="Times New Roman" w:hAnsiTheme="majorHAnsi" w:cs="Calibri Light"/>
                <w:b/>
                <w:bCs/>
                <w:color w:val="000000"/>
                <w:sz w:val="20"/>
                <w:szCs w:val="20"/>
                <w:lang w:val="ro-RO"/>
              </w:rPr>
            </w:pPr>
          </w:p>
        </w:tc>
      </w:tr>
    </w:tbl>
    <w:p w14:paraId="766C838A" w14:textId="1A7CD057" w:rsidR="001E5D5C" w:rsidRPr="006623AD" w:rsidRDefault="004425BB" w:rsidP="004425BB">
      <w:pPr>
        <w:pStyle w:val="1"/>
        <w:numPr>
          <w:ilvl w:val="0"/>
          <w:numId w:val="30"/>
        </w:numPr>
        <w:tabs>
          <w:tab w:val="left" w:pos="993"/>
        </w:tabs>
        <w:spacing w:before="120"/>
        <w:ind w:left="0" w:firstLine="709"/>
        <w:rPr>
          <w:rFonts w:eastAsia="Times New Roman" w:cstheme="majorHAnsi"/>
          <w:b w:val="0"/>
          <w:sz w:val="28"/>
          <w:szCs w:val="28"/>
          <w:lang w:val="ro-RO"/>
        </w:rPr>
      </w:pPr>
      <w:r w:rsidRPr="006623AD">
        <w:rPr>
          <w:rFonts w:cstheme="majorHAnsi"/>
          <w:b w:val="0"/>
          <w:sz w:val="28"/>
          <w:szCs w:val="28"/>
          <w:lang w:val="ro-RO"/>
        </w:rPr>
        <w:t xml:space="preserve"> </w:t>
      </w:r>
      <w:bookmarkStart w:id="12" w:name="_Toc57589950"/>
      <w:r w:rsidR="0066170D" w:rsidRPr="006623AD">
        <w:rPr>
          <w:rFonts w:cstheme="majorHAnsi"/>
          <w:b w:val="0"/>
          <w:sz w:val="28"/>
          <w:szCs w:val="28"/>
          <w:lang w:val="ro-RO"/>
        </w:rPr>
        <w:t>S</w:t>
      </w:r>
      <w:r w:rsidR="0098089E" w:rsidRPr="006623AD">
        <w:rPr>
          <w:rFonts w:cstheme="majorHAnsi"/>
          <w:b w:val="0"/>
          <w:sz w:val="28"/>
          <w:szCs w:val="28"/>
          <w:lang w:val="ro-RO"/>
        </w:rPr>
        <w:t>FERA</w:t>
      </w:r>
      <w:r w:rsidR="0098089E" w:rsidRPr="006623AD">
        <w:rPr>
          <w:rFonts w:eastAsia="Times New Roman" w:cstheme="majorHAnsi"/>
          <w:b w:val="0"/>
          <w:sz w:val="28"/>
          <w:szCs w:val="28"/>
          <w:lang w:val="ro-RO"/>
        </w:rPr>
        <w:t xml:space="preserve"> ȘI ABORDAREA AUDITULUI</w:t>
      </w:r>
      <w:bookmarkStart w:id="13" w:name="_Toc535333798"/>
      <w:bookmarkEnd w:id="12"/>
    </w:p>
    <w:p w14:paraId="31388EE4" w14:textId="293EB375" w:rsidR="001E5D5C" w:rsidRPr="006623AD" w:rsidRDefault="001E5D5C" w:rsidP="00714F43">
      <w:pPr>
        <w:pStyle w:val="1"/>
        <w:numPr>
          <w:ilvl w:val="1"/>
          <w:numId w:val="1"/>
        </w:numPr>
        <w:tabs>
          <w:tab w:val="left" w:pos="426"/>
        </w:tabs>
        <w:spacing w:before="120"/>
        <w:ind w:left="0" w:firstLine="0"/>
        <w:jc w:val="center"/>
        <w:rPr>
          <w:rFonts w:eastAsia="Times New Roman" w:cstheme="majorHAnsi"/>
          <w:b w:val="0"/>
          <w:szCs w:val="24"/>
          <w:lang w:val="ro-RO"/>
        </w:rPr>
      </w:pPr>
      <w:bookmarkStart w:id="14" w:name="_Toc57589951"/>
      <w:r w:rsidRPr="006623AD">
        <w:rPr>
          <w:rFonts w:eastAsia="Times New Roman" w:cstheme="majorHAnsi"/>
          <w:b w:val="0"/>
          <w:szCs w:val="24"/>
          <w:lang w:val="ro-RO"/>
        </w:rPr>
        <w:t xml:space="preserve">Mandatul </w:t>
      </w:r>
      <w:r w:rsidRPr="006623AD">
        <w:rPr>
          <w:b w:val="0"/>
          <w:szCs w:val="24"/>
          <w:lang w:val="ro-RO"/>
        </w:rPr>
        <w:t>legal</w:t>
      </w:r>
      <w:r w:rsidRPr="006623AD">
        <w:rPr>
          <w:rFonts w:eastAsia="Times New Roman" w:cstheme="majorHAnsi"/>
          <w:b w:val="0"/>
          <w:szCs w:val="24"/>
          <w:lang w:val="ro-RO"/>
        </w:rPr>
        <w:t xml:space="preserve"> și scopul auditului</w:t>
      </w:r>
      <w:bookmarkEnd w:id="13"/>
      <w:bookmarkEnd w:id="14"/>
    </w:p>
    <w:p w14:paraId="488277B0" w14:textId="4D267F63" w:rsidR="005525FC" w:rsidRPr="006623AD" w:rsidRDefault="008A3930" w:rsidP="005525FC">
      <w:pPr>
        <w:spacing w:after="0" w:line="276" w:lineRule="auto"/>
        <w:ind w:firstLine="709"/>
        <w:jc w:val="both"/>
        <w:rPr>
          <w:rFonts w:asciiTheme="majorHAnsi" w:hAnsiTheme="majorHAnsi" w:cstheme="majorHAnsi"/>
          <w:bCs/>
          <w:iCs/>
          <w:sz w:val="24"/>
          <w:szCs w:val="24"/>
          <w:lang w:val="ro-RO"/>
        </w:rPr>
      </w:pPr>
      <w:r w:rsidRPr="006623AD">
        <w:rPr>
          <w:rFonts w:asciiTheme="majorHAnsi" w:hAnsiTheme="majorHAnsi" w:cstheme="majorHAnsi"/>
          <w:sz w:val="24"/>
          <w:lang w:val="ro-RO"/>
        </w:rPr>
        <w:t>Misiunea de audit a fost desfășurată în temeiul prevederilor art.31 și art</w:t>
      </w:r>
      <w:r w:rsidRPr="006623AD">
        <w:rPr>
          <w:rFonts w:asciiTheme="majorHAnsi" w:hAnsiTheme="majorHAnsi" w:cstheme="majorHAnsi"/>
          <w:sz w:val="24"/>
          <w:szCs w:val="24"/>
          <w:lang w:val="ro-RO"/>
        </w:rPr>
        <w:t>.32 din Legea nr.260 din 07.12.2017</w:t>
      </w:r>
      <w:r w:rsidRPr="006623AD">
        <w:rPr>
          <w:rStyle w:val="ab"/>
          <w:rFonts w:asciiTheme="majorHAnsi" w:hAnsiTheme="majorHAnsi" w:cstheme="majorHAnsi"/>
          <w:sz w:val="24"/>
          <w:szCs w:val="24"/>
          <w:lang w:val="ro-RO"/>
        </w:rPr>
        <w:footnoteReference w:id="15"/>
      </w:r>
      <w:r w:rsidRPr="006623AD">
        <w:rPr>
          <w:rFonts w:asciiTheme="majorHAnsi" w:hAnsiTheme="majorHAnsi" w:cstheme="majorHAnsi"/>
          <w:sz w:val="24"/>
          <w:szCs w:val="24"/>
          <w:lang w:val="ro-RO"/>
        </w:rPr>
        <w:t xml:space="preserve"> și în conformitate cu Programul activității de audit pentru anul 2020</w:t>
      </w:r>
      <w:r w:rsidRPr="006623AD">
        <w:rPr>
          <w:rStyle w:val="ab"/>
          <w:rFonts w:asciiTheme="majorHAnsi" w:hAnsiTheme="majorHAnsi" w:cstheme="majorHAnsi"/>
          <w:sz w:val="24"/>
          <w:szCs w:val="24"/>
          <w:lang w:val="ro-RO"/>
        </w:rPr>
        <w:footnoteReference w:id="16"/>
      </w:r>
      <w:r w:rsidR="005525FC"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w:t>
      </w:r>
      <w:r w:rsidR="005525FC" w:rsidRPr="006623AD">
        <w:rPr>
          <w:rFonts w:asciiTheme="majorHAnsi" w:hAnsiTheme="majorHAnsi" w:cstheme="majorHAnsi"/>
          <w:sz w:val="24"/>
          <w:szCs w:val="24"/>
          <w:lang w:val="ro-RO"/>
        </w:rPr>
        <w:t>A</w:t>
      </w:r>
      <w:r w:rsidR="005525FC" w:rsidRPr="006623AD">
        <w:rPr>
          <w:rFonts w:asciiTheme="majorHAnsi" w:hAnsiTheme="majorHAnsi" w:cstheme="majorHAnsi"/>
          <w:iCs/>
          <w:sz w:val="24"/>
          <w:szCs w:val="24"/>
          <w:lang w:val="ro-RO"/>
        </w:rPr>
        <w:t xml:space="preserve">uditul </w:t>
      </w:r>
      <w:r w:rsidR="005525FC" w:rsidRPr="006623AD">
        <w:rPr>
          <w:rFonts w:asciiTheme="majorHAnsi" w:hAnsiTheme="majorHAnsi" w:cstheme="majorHAnsi"/>
          <w:bCs/>
          <w:iCs/>
          <w:sz w:val="24"/>
          <w:szCs w:val="24"/>
          <w:lang w:val="ro-RO"/>
        </w:rPr>
        <w:t>a fost inițiat în scopul evaluării conformității gestionării resurselor financiare publice și a patrimoniului public de către entitatea auditată în raport cu criteriile regulamentare, precum și pentru</w:t>
      </w:r>
      <w:r w:rsidR="005525FC" w:rsidRPr="006623AD">
        <w:rPr>
          <w:rFonts w:asciiTheme="majorHAnsi" w:hAnsiTheme="majorHAnsi" w:cstheme="majorHAnsi"/>
          <w:sz w:val="24"/>
          <w:szCs w:val="24"/>
          <w:lang w:val="ro-RO" w:eastAsia="ru-RU"/>
        </w:rPr>
        <w:t xml:space="preserve"> formularea unei concluzii de audit și înaintarea recomandărilor relevante.</w:t>
      </w:r>
    </w:p>
    <w:p w14:paraId="4140D993" w14:textId="098182C5" w:rsidR="00E11283" w:rsidRPr="006623AD" w:rsidRDefault="008A3930" w:rsidP="005525FC">
      <w:pPr>
        <w:tabs>
          <w:tab w:val="left" w:pos="709"/>
        </w:tabs>
        <w:spacing w:after="0" w:line="276" w:lineRule="auto"/>
        <w:ind w:firstLine="709"/>
        <w:jc w:val="both"/>
        <w:rPr>
          <w:rFonts w:asciiTheme="majorHAnsi" w:hAnsiTheme="majorHAnsi" w:cstheme="majorHAnsi"/>
          <w:bCs/>
          <w:iCs/>
          <w:sz w:val="24"/>
          <w:szCs w:val="24"/>
          <w:lang w:val="ro-RO"/>
        </w:rPr>
      </w:pPr>
      <w:r w:rsidRPr="006623AD">
        <w:rPr>
          <w:rFonts w:asciiTheme="majorHAnsi" w:hAnsiTheme="majorHAnsi" w:cstheme="majorHAnsi"/>
          <w:bCs/>
          <w:iCs/>
          <w:sz w:val="24"/>
          <w:szCs w:val="24"/>
          <w:lang w:val="ro-RO"/>
        </w:rPr>
        <w:t>Astfel, în contextul realizării</w:t>
      </w:r>
      <w:r w:rsidR="00E11283" w:rsidRPr="006623AD">
        <w:rPr>
          <w:rFonts w:asciiTheme="majorHAnsi" w:hAnsiTheme="majorHAnsi" w:cstheme="majorHAnsi"/>
          <w:bCs/>
          <w:iCs/>
          <w:sz w:val="24"/>
          <w:szCs w:val="24"/>
          <w:lang w:val="ro-RO"/>
        </w:rPr>
        <w:t xml:space="preserve"> scopului </w:t>
      </w:r>
      <w:r w:rsidRPr="006623AD">
        <w:rPr>
          <w:rFonts w:asciiTheme="majorHAnsi" w:hAnsiTheme="majorHAnsi" w:cstheme="majorHAnsi"/>
          <w:bCs/>
          <w:iCs/>
          <w:sz w:val="24"/>
          <w:szCs w:val="24"/>
          <w:lang w:val="ro-RO"/>
        </w:rPr>
        <w:t>misiunii de audit</w:t>
      </w:r>
      <w:r w:rsidR="00CD1028" w:rsidRPr="006623AD">
        <w:rPr>
          <w:rFonts w:asciiTheme="majorHAnsi" w:hAnsiTheme="majorHAnsi" w:cstheme="majorHAnsi"/>
          <w:bCs/>
          <w:iCs/>
          <w:sz w:val="24"/>
          <w:szCs w:val="24"/>
          <w:lang w:val="ro-RO"/>
        </w:rPr>
        <w:t>, a</w:t>
      </w:r>
      <w:r w:rsidR="000B3BF0" w:rsidRPr="006623AD">
        <w:rPr>
          <w:rFonts w:asciiTheme="majorHAnsi" w:hAnsiTheme="majorHAnsi" w:cstheme="majorHAnsi"/>
          <w:bCs/>
          <w:iCs/>
          <w:sz w:val="24"/>
          <w:szCs w:val="24"/>
          <w:lang w:val="ro-RO"/>
        </w:rPr>
        <w:t>u</w:t>
      </w:r>
      <w:r w:rsidR="00CD1028" w:rsidRPr="006623AD">
        <w:rPr>
          <w:rFonts w:asciiTheme="majorHAnsi" w:hAnsiTheme="majorHAnsi" w:cstheme="majorHAnsi"/>
          <w:bCs/>
          <w:iCs/>
          <w:sz w:val="24"/>
          <w:szCs w:val="24"/>
          <w:lang w:val="ro-RO"/>
        </w:rPr>
        <w:t xml:space="preserve"> fost determinat</w:t>
      </w:r>
      <w:r w:rsidR="000B3BF0" w:rsidRPr="006623AD">
        <w:rPr>
          <w:rFonts w:asciiTheme="majorHAnsi" w:hAnsiTheme="majorHAnsi" w:cstheme="majorHAnsi"/>
          <w:bCs/>
          <w:iCs/>
          <w:sz w:val="24"/>
          <w:szCs w:val="24"/>
          <w:lang w:val="ro-RO"/>
        </w:rPr>
        <w:t xml:space="preserve">e </w:t>
      </w:r>
      <w:r w:rsidR="003748F6" w:rsidRPr="006623AD">
        <w:rPr>
          <w:rFonts w:asciiTheme="majorHAnsi" w:hAnsiTheme="majorHAnsi" w:cstheme="majorHAnsi"/>
          <w:bCs/>
          <w:iCs/>
          <w:sz w:val="24"/>
          <w:szCs w:val="24"/>
          <w:lang w:val="ro-RO"/>
        </w:rPr>
        <w:t>următoarele obiective</w:t>
      </w:r>
      <w:r w:rsidR="00CD1028" w:rsidRPr="006623AD">
        <w:rPr>
          <w:rFonts w:asciiTheme="majorHAnsi" w:hAnsiTheme="majorHAnsi" w:cstheme="majorHAnsi"/>
          <w:bCs/>
          <w:iCs/>
          <w:sz w:val="24"/>
          <w:szCs w:val="24"/>
          <w:lang w:val="ro-RO"/>
        </w:rPr>
        <w:t xml:space="preserve"> specific</w:t>
      </w:r>
      <w:r w:rsidR="000B3BF0" w:rsidRPr="006623AD">
        <w:rPr>
          <w:rFonts w:asciiTheme="majorHAnsi" w:hAnsiTheme="majorHAnsi" w:cstheme="majorHAnsi"/>
          <w:bCs/>
          <w:iCs/>
          <w:sz w:val="24"/>
          <w:szCs w:val="24"/>
          <w:lang w:val="ro-RO"/>
        </w:rPr>
        <w:t>e</w:t>
      </w:r>
      <w:r w:rsidR="00E11283" w:rsidRPr="006623AD">
        <w:rPr>
          <w:rFonts w:asciiTheme="majorHAnsi" w:hAnsiTheme="majorHAnsi" w:cstheme="majorHAnsi"/>
          <w:bCs/>
          <w:iCs/>
          <w:sz w:val="24"/>
          <w:szCs w:val="24"/>
          <w:lang w:val="ro-RO"/>
        </w:rPr>
        <w:t xml:space="preserve"> de audit:</w:t>
      </w:r>
    </w:p>
    <w:p w14:paraId="5747DEE3" w14:textId="0EBF1C5A" w:rsidR="00714F43" w:rsidRPr="006623AD" w:rsidRDefault="00714F43" w:rsidP="00714F43">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6623AD">
        <w:rPr>
          <w:rFonts w:asciiTheme="majorHAnsi" w:hAnsiTheme="majorHAnsi" w:cstheme="majorHAnsi"/>
          <w:sz w:val="24"/>
        </w:rPr>
        <w:t xml:space="preserve"> </w:t>
      </w:r>
      <w:r w:rsidR="008A3930" w:rsidRPr="006623AD">
        <w:rPr>
          <w:rFonts w:asciiTheme="majorHAnsi" w:hAnsiTheme="majorHAnsi" w:cstheme="majorHAnsi"/>
          <w:sz w:val="24"/>
        </w:rPr>
        <w:t>Obiectivul I: A</w:t>
      </w:r>
      <w:r w:rsidR="00D125CC" w:rsidRPr="006623AD">
        <w:rPr>
          <w:rFonts w:asciiTheme="majorHAnsi" w:hAnsiTheme="majorHAnsi" w:cstheme="majorHAnsi"/>
          <w:sz w:val="24"/>
        </w:rPr>
        <w:t xml:space="preserve"> identificat, evaluat şi colectat UAT veniturile bugetare în conformitate cu cadrul legal și regulator aferent</w:t>
      </w:r>
      <w:r w:rsidR="00C25D70">
        <w:rPr>
          <w:rFonts w:asciiTheme="majorHAnsi" w:hAnsiTheme="majorHAnsi" w:cstheme="majorHAnsi"/>
          <w:sz w:val="24"/>
        </w:rPr>
        <w:t xml:space="preserve"> </w:t>
      </w:r>
      <w:r w:rsidR="00D125CC" w:rsidRPr="006623AD">
        <w:rPr>
          <w:rFonts w:asciiTheme="majorHAnsi" w:hAnsiTheme="majorHAnsi" w:cstheme="majorHAnsi"/>
          <w:sz w:val="24"/>
        </w:rPr>
        <w:t>?</w:t>
      </w:r>
    </w:p>
    <w:p w14:paraId="6CC9BCE2" w14:textId="5494FF4C" w:rsidR="00714F43" w:rsidRPr="00176DFB" w:rsidRDefault="00714F43" w:rsidP="00714F43">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6623AD">
        <w:rPr>
          <w:rFonts w:asciiTheme="majorHAnsi" w:hAnsiTheme="majorHAnsi" w:cstheme="majorHAnsi"/>
          <w:sz w:val="24"/>
        </w:rPr>
        <w:t xml:space="preserve"> </w:t>
      </w:r>
      <w:r w:rsidR="008A3930" w:rsidRPr="006623AD">
        <w:rPr>
          <w:rFonts w:asciiTheme="majorHAnsi" w:hAnsiTheme="majorHAnsi" w:cstheme="majorHAnsi"/>
          <w:sz w:val="24"/>
        </w:rPr>
        <w:t>Obiectivul II: A</w:t>
      </w:r>
      <w:r w:rsidR="00D125CC" w:rsidRPr="006623AD">
        <w:rPr>
          <w:rFonts w:asciiTheme="majorHAnsi" w:hAnsiTheme="majorHAnsi" w:cstheme="majorHAnsi"/>
          <w:sz w:val="24"/>
        </w:rPr>
        <w:t xml:space="preserve"> justificat UAT angajarea şi gestiunea</w:t>
      </w:r>
      <w:r w:rsidR="00D125CC" w:rsidRPr="00176DFB">
        <w:rPr>
          <w:rFonts w:asciiTheme="majorHAnsi" w:hAnsiTheme="majorHAnsi" w:cstheme="majorHAnsi"/>
          <w:sz w:val="24"/>
        </w:rPr>
        <w:t xml:space="preserve"> cheltuielilor potrivit cadrului regulator</w:t>
      </w:r>
      <w:r w:rsidR="00C25D70">
        <w:rPr>
          <w:rFonts w:asciiTheme="majorHAnsi" w:hAnsiTheme="majorHAnsi" w:cstheme="majorHAnsi"/>
          <w:sz w:val="24"/>
        </w:rPr>
        <w:t xml:space="preserve"> </w:t>
      </w:r>
      <w:r w:rsidR="00D125CC" w:rsidRPr="00176DFB">
        <w:rPr>
          <w:rFonts w:asciiTheme="majorHAnsi" w:hAnsiTheme="majorHAnsi" w:cstheme="majorHAnsi"/>
          <w:sz w:val="24"/>
        </w:rPr>
        <w:t>?</w:t>
      </w:r>
    </w:p>
    <w:p w14:paraId="55BE6CC6" w14:textId="69A4DB21" w:rsidR="00D125CC" w:rsidRPr="00176DFB" w:rsidRDefault="00714F43" w:rsidP="00714F43">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176DFB">
        <w:rPr>
          <w:rFonts w:asciiTheme="majorHAnsi" w:hAnsiTheme="majorHAnsi" w:cstheme="majorHAnsi"/>
          <w:sz w:val="24"/>
        </w:rPr>
        <w:t xml:space="preserve"> </w:t>
      </w:r>
      <w:r w:rsidR="002A6B36" w:rsidRPr="00176DFB">
        <w:rPr>
          <w:rFonts w:asciiTheme="majorHAnsi" w:hAnsiTheme="majorHAnsi" w:cstheme="majorHAnsi"/>
          <w:sz w:val="24"/>
        </w:rPr>
        <w:t>Obiectivul III: A</w:t>
      </w:r>
      <w:r w:rsidR="00D125CC" w:rsidRPr="00176DFB">
        <w:rPr>
          <w:rFonts w:asciiTheme="majorHAnsi" w:hAnsiTheme="majorHAnsi" w:cstheme="majorHAnsi"/>
          <w:sz w:val="24"/>
        </w:rPr>
        <w:t xml:space="preserve"> înregistrat, administrat și gestionat UAT în modul corespunzător patrimoniul public?</w:t>
      </w:r>
    </w:p>
    <w:p w14:paraId="7C3C37AC" w14:textId="24F8F5A1" w:rsidR="00AB7718" w:rsidRPr="00176DFB" w:rsidRDefault="00AB7718" w:rsidP="00714F43">
      <w:pPr>
        <w:pStyle w:val="1"/>
        <w:numPr>
          <w:ilvl w:val="1"/>
          <w:numId w:val="1"/>
        </w:numPr>
        <w:tabs>
          <w:tab w:val="left" w:pos="426"/>
        </w:tabs>
        <w:spacing w:before="120"/>
        <w:ind w:left="0" w:firstLine="0"/>
        <w:jc w:val="center"/>
        <w:rPr>
          <w:rFonts w:eastAsia="Times New Roman" w:cstheme="majorHAnsi"/>
          <w:b w:val="0"/>
          <w:lang w:val="ro-RO" w:eastAsia="ru-RU"/>
        </w:rPr>
      </w:pPr>
      <w:bookmarkStart w:id="15" w:name="_Toc57589952"/>
      <w:r w:rsidRPr="00176DFB">
        <w:rPr>
          <w:rFonts w:eastAsia="Times New Roman" w:cstheme="majorHAnsi"/>
          <w:b w:val="0"/>
          <w:lang w:val="ro-RO" w:eastAsia="ru-RU"/>
        </w:rPr>
        <w:t xml:space="preserve">Abordarea </w:t>
      </w:r>
      <w:r w:rsidRPr="00176DFB">
        <w:rPr>
          <w:b w:val="0"/>
          <w:szCs w:val="24"/>
          <w:lang w:val="ro-RO"/>
        </w:rPr>
        <w:t>auditului</w:t>
      </w:r>
      <w:bookmarkEnd w:id="15"/>
    </w:p>
    <w:p w14:paraId="6DF382F3" w14:textId="71CF1EB7" w:rsidR="00CE709F" w:rsidRPr="00176DFB" w:rsidRDefault="00CE709F" w:rsidP="009A461E">
      <w:pPr>
        <w:spacing w:after="0" w:line="276" w:lineRule="auto"/>
        <w:ind w:firstLine="709"/>
        <w:jc w:val="both"/>
        <w:rPr>
          <w:rFonts w:asciiTheme="majorHAnsi" w:hAnsiTheme="majorHAnsi" w:cstheme="majorHAnsi"/>
          <w:noProof/>
          <w:sz w:val="24"/>
          <w:szCs w:val="24"/>
          <w:shd w:val="clear" w:color="auto" w:fill="FFFFFF"/>
          <w:lang w:val="ro-RO"/>
        </w:rPr>
      </w:pPr>
      <w:r w:rsidRPr="00176DFB">
        <w:rPr>
          <w:rFonts w:asciiTheme="majorHAnsi" w:eastAsia="Times New Roman" w:hAnsiTheme="majorHAnsi" w:cstheme="majorHAnsi"/>
          <w:noProof/>
          <w:sz w:val="24"/>
          <w:szCs w:val="24"/>
          <w:lang w:val="ro-RO"/>
        </w:rPr>
        <w:t>Activitățile de audit au fost ghidate de</w:t>
      </w:r>
      <w:r w:rsidR="0049732A" w:rsidRPr="00176DFB">
        <w:rPr>
          <w:rFonts w:asciiTheme="majorHAnsi" w:eastAsia="Times New Roman" w:hAnsiTheme="majorHAnsi" w:cstheme="majorHAnsi"/>
          <w:noProof/>
          <w:sz w:val="24"/>
          <w:szCs w:val="24"/>
          <w:lang w:val="ro-RO"/>
        </w:rPr>
        <w:t xml:space="preserve"> </w:t>
      </w:r>
      <w:r w:rsidR="00E26B9C">
        <w:rPr>
          <w:rFonts w:asciiTheme="majorHAnsi" w:eastAsia="Times New Roman" w:hAnsiTheme="majorHAnsi" w:cstheme="majorHAnsi"/>
          <w:noProof/>
          <w:sz w:val="24"/>
          <w:szCs w:val="24"/>
          <w:lang w:val="ro-RO"/>
        </w:rPr>
        <w:t>S</w:t>
      </w:r>
      <w:r w:rsidR="0049732A" w:rsidRPr="00176DFB">
        <w:rPr>
          <w:rFonts w:asciiTheme="majorHAnsi" w:eastAsia="Times New Roman" w:hAnsiTheme="majorHAnsi" w:cstheme="majorHAnsi"/>
          <w:noProof/>
          <w:sz w:val="24"/>
          <w:szCs w:val="24"/>
          <w:lang w:val="ro-RO"/>
        </w:rPr>
        <w:t xml:space="preserve">tandardele </w:t>
      </w:r>
      <w:r w:rsidR="00E26B9C">
        <w:rPr>
          <w:rFonts w:asciiTheme="majorHAnsi" w:eastAsia="Times New Roman" w:hAnsiTheme="majorHAnsi" w:cstheme="majorHAnsi"/>
          <w:noProof/>
          <w:sz w:val="24"/>
          <w:szCs w:val="24"/>
          <w:lang w:val="ro-RO"/>
        </w:rPr>
        <w:t>I</w:t>
      </w:r>
      <w:r w:rsidR="0049732A" w:rsidRPr="00176DFB">
        <w:rPr>
          <w:rFonts w:asciiTheme="majorHAnsi" w:eastAsia="Times New Roman" w:hAnsiTheme="majorHAnsi" w:cstheme="majorHAnsi"/>
          <w:noProof/>
          <w:sz w:val="24"/>
          <w:szCs w:val="24"/>
          <w:lang w:val="ro-RO"/>
        </w:rPr>
        <w:t xml:space="preserve">nternaționale ale </w:t>
      </w:r>
      <w:r w:rsidR="00E26B9C">
        <w:rPr>
          <w:rFonts w:asciiTheme="majorHAnsi" w:eastAsia="Times New Roman" w:hAnsiTheme="majorHAnsi" w:cstheme="majorHAnsi"/>
          <w:noProof/>
          <w:sz w:val="24"/>
          <w:szCs w:val="24"/>
          <w:lang w:val="ro-RO"/>
        </w:rPr>
        <w:t>I</w:t>
      </w:r>
      <w:r w:rsidR="0049732A" w:rsidRPr="00176DFB">
        <w:rPr>
          <w:rFonts w:asciiTheme="majorHAnsi" w:eastAsia="Times New Roman" w:hAnsiTheme="majorHAnsi" w:cstheme="majorHAnsi"/>
          <w:noProof/>
          <w:sz w:val="24"/>
          <w:szCs w:val="24"/>
          <w:lang w:val="ro-RO"/>
        </w:rPr>
        <w:t xml:space="preserve">nstituțiilor </w:t>
      </w:r>
      <w:r w:rsidR="00E26B9C">
        <w:rPr>
          <w:rFonts w:asciiTheme="majorHAnsi" w:eastAsia="Times New Roman" w:hAnsiTheme="majorHAnsi" w:cstheme="majorHAnsi"/>
          <w:noProof/>
          <w:sz w:val="24"/>
          <w:szCs w:val="24"/>
          <w:lang w:val="ro-RO"/>
        </w:rPr>
        <w:t>S</w:t>
      </w:r>
      <w:r w:rsidR="0049732A" w:rsidRPr="00176DFB">
        <w:rPr>
          <w:rFonts w:asciiTheme="majorHAnsi" w:eastAsia="Times New Roman" w:hAnsiTheme="majorHAnsi" w:cstheme="majorHAnsi"/>
          <w:noProof/>
          <w:sz w:val="24"/>
          <w:szCs w:val="24"/>
          <w:lang w:val="ro-RO"/>
        </w:rPr>
        <w:t xml:space="preserve">upreme de </w:t>
      </w:r>
      <w:r w:rsidR="00E26B9C">
        <w:rPr>
          <w:rFonts w:asciiTheme="majorHAnsi" w:eastAsia="Times New Roman" w:hAnsiTheme="majorHAnsi" w:cstheme="majorHAnsi"/>
          <w:noProof/>
          <w:sz w:val="24"/>
          <w:szCs w:val="24"/>
          <w:lang w:val="ro-RO"/>
        </w:rPr>
        <w:t>A</w:t>
      </w:r>
      <w:r w:rsidR="0049732A" w:rsidRPr="00176DFB">
        <w:rPr>
          <w:rFonts w:asciiTheme="majorHAnsi" w:eastAsia="Times New Roman" w:hAnsiTheme="majorHAnsi" w:cstheme="majorHAnsi"/>
          <w:noProof/>
          <w:sz w:val="24"/>
          <w:szCs w:val="24"/>
          <w:lang w:val="ro-RO"/>
        </w:rPr>
        <w:t>udit</w:t>
      </w:r>
      <w:r w:rsidRPr="00176DFB">
        <w:rPr>
          <w:rFonts w:asciiTheme="majorHAnsi" w:eastAsia="Times New Roman" w:hAnsiTheme="majorHAnsi" w:cstheme="majorHAnsi"/>
          <w:noProof/>
          <w:sz w:val="24"/>
          <w:szCs w:val="24"/>
          <w:lang w:val="ro-RO"/>
        </w:rPr>
        <w:t xml:space="preserve"> </w:t>
      </w:r>
      <w:r w:rsidR="00DF053A" w:rsidRPr="00176DFB">
        <w:rPr>
          <w:rFonts w:asciiTheme="majorHAnsi" w:hAnsiTheme="majorHAnsi" w:cstheme="majorHAnsi"/>
          <w:noProof/>
          <w:sz w:val="24"/>
          <w:szCs w:val="24"/>
          <w:shd w:val="clear" w:color="auto" w:fill="FFFFFF"/>
          <w:lang w:val="ro-RO"/>
        </w:rPr>
        <w:t xml:space="preserve">ISSAI 100, </w:t>
      </w:r>
      <w:r w:rsidRPr="00176DFB">
        <w:rPr>
          <w:rFonts w:asciiTheme="majorHAnsi" w:hAnsiTheme="majorHAnsi" w:cstheme="majorHAnsi"/>
          <w:noProof/>
          <w:sz w:val="24"/>
          <w:szCs w:val="24"/>
          <w:shd w:val="clear" w:color="auto" w:fill="FFFFFF"/>
          <w:lang w:val="ro-RO"/>
        </w:rPr>
        <w:t xml:space="preserve">ISSAI 400, precum și de </w:t>
      </w:r>
      <w:r w:rsidR="0088377A" w:rsidRPr="00176DFB">
        <w:rPr>
          <w:rFonts w:asciiTheme="majorHAnsi" w:hAnsiTheme="majorHAnsi" w:cstheme="majorHAnsi"/>
          <w:noProof/>
          <w:sz w:val="24"/>
          <w:szCs w:val="24"/>
          <w:lang w:val="ro-RO"/>
        </w:rPr>
        <w:t xml:space="preserve">ISSAI </w:t>
      </w:r>
      <w:r w:rsidR="00840B16" w:rsidRPr="00176DFB">
        <w:rPr>
          <w:rFonts w:asciiTheme="majorHAnsi" w:hAnsiTheme="majorHAnsi" w:cstheme="majorHAnsi"/>
          <w:noProof/>
          <w:sz w:val="24"/>
          <w:szCs w:val="24"/>
          <w:lang w:val="ro-RO"/>
        </w:rPr>
        <w:t>4000</w:t>
      </w:r>
      <w:r w:rsidR="00DF053A" w:rsidRPr="00176DFB">
        <w:rPr>
          <w:rStyle w:val="ab"/>
          <w:rFonts w:asciiTheme="majorHAnsi" w:hAnsiTheme="majorHAnsi" w:cstheme="majorHAnsi"/>
          <w:noProof/>
          <w:sz w:val="24"/>
          <w:szCs w:val="24"/>
          <w:lang w:val="ro-RO"/>
        </w:rPr>
        <w:footnoteReference w:id="17"/>
      </w:r>
      <w:r w:rsidRPr="00176DFB">
        <w:rPr>
          <w:rFonts w:asciiTheme="majorHAnsi" w:hAnsiTheme="majorHAnsi" w:cstheme="majorHAnsi"/>
          <w:noProof/>
          <w:sz w:val="24"/>
          <w:szCs w:val="24"/>
          <w:lang w:val="ro-RO"/>
        </w:rPr>
        <w:t>.</w:t>
      </w:r>
    </w:p>
    <w:p w14:paraId="00B32F12" w14:textId="31DA4340" w:rsidR="00C073D4" w:rsidRPr="006623AD" w:rsidRDefault="0033497C" w:rsidP="009A461E">
      <w:pPr>
        <w:spacing w:after="0" w:line="276" w:lineRule="auto"/>
        <w:ind w:firstLine="709"/>
        <w:jc w:val="both"/>
        <w:rPr>
          <w:rFonts w:asciiTheme="majorHAnsi" w:hAnsiTheme="majorHAnsi" w:cstheme="majorHAnsi"/>
          <w:noProof/>
          <w:sz w:val="24"/>
          <w:szCs w:val="24"/>
          <w:shd w:val="clear" w:color="auto" w:fill="FFFFFF"/>
          <w:lang w:val="ro-RO"/>
        </w:rPr>
      </w:pPr>
      <w:r w:rsidRPr="00176DFB">
        <w:rPr>
          <w:rFonts w:asciiTheme="majorHAnsi" w:hAnsiTheme="majorHAnsi" w:cstheme="majorHAnsi"/>
          <w:noProof/>
          <w:sz w:val="24"/>
          <w:szCs w:val="24"/>
          <w:shd w:val="clear" w:color="auto" w:fill="FFFFFF"/>
          <w:lang w:val="ro-RO"/>
        </w:rPr>
        <w:t>Auditul</w:t>
      </w:r>
      <w:r w:rsidR="00C073D4" w:rsidRPr="00176DFB">
        <w:rPr>
          <w:rFonts w:asciiTheme="majorHAnsi" w:hAnsiTheme="majorHAnsi" w:cstheme="majorHAnsi"/>
          <w:noProof/>
          <w:sz w:val="24"/>
          <w:szCs w:val="24"/>
          <w:shd w:val="clear" w:color="auto" w:fill="FFFFFF"/>
          <w:lang w:val="ro-RO"/>
        </w:rPr>
        <w:t xml:space="preserve"> a </w:t>
      </w:r>
      <w:r w:rsidR="00366018" w:rsidRPr="006623AD">
        <w:rPr>
          <w:rFonts w:asciiTheme="majorHAnsi" w:hAnsiTheme="majorHAnsi" w:cstheme="majorHAnsi"/>
          <w:noProof/>
          <w:sz w:val="24"/>
          <w:szCs w:val="24"/>
          <w:shd w:val="clear" w:color="auto" w:fill="FFFFFF"/>
          <w:lang w:val="ro-RO"/>
        </w:rPr>
        <w:t xml:space="preserve">colectat </w:t>
      </w:r>
      <w:r w:rsidR="00366018" w:rsidRPr="006623AD">
        <w:rPr>
          <w:rFonts w:asciiTheme="majorHAnsi" w:hAnsiTheme="majorHAnsi" w:cstheme="majorHAnsi"/>
          <w:bCs/>
          <w:iCs/>
          <w:sz w:val="24"/>
          <w:szCs w:val="24"/>
          <w:lang w:val="ro-RO"/>
        </w:rPr>
        <w:t>d</w:t>
      </w:r>
      <w:r w:rsidR="00DF2759" w:rsidRPr="006623AD">
        <w:rPr>
          <w:rFonts w:asciiTheme="majorHAnsi" w:hAnsiTheme="majorHAnsi" w:cstheme="majorHAnsi"/>
          <w:bCs/>
          <w:iCs/>
          <w:sz w:val="24"/>
          <w:szCs w:val="24"/>
          <w:lang w:val="ro-RO"/>
        </w:rPr>
        <w:t xml:space="preserve">e la </w:t>
      </w:r>
      <w:r w:rsidR="003911E3" w:rsidRPr="006623AD">
        <w:rPr>
          <w:rFonts w:asciiTheme="majorHAnsi" w:hAnsiTheme="majorHAnsi" w:cstheme="majorHAnsi"/>
          <w:bCs/>
          <w:iCs/>
          <w:sz w:val="24"/>
          <w:szCs w:val="24"/>
          <w:lang w:val="ro-RO"/>
        </w:rPr>
        <w:t>APL or. Fălești</w:t>
      </w:r>
      <w:r w:rsidR="00366018" w:rsidRPr="006623AD">
        <w:rPr>
          <w:rFonts w:asciiTheme="majorHAnsi" w:hAnsiTheme="majorHAnsi" w:cstheme="majorHAnsi"/>
          <w:noProof/>
          <w:sz w:val="24"/>
          <w:szCs w:val="24"/>
          <w:shd w:val="clear" w:color="auto" w:fill="FFFFFF"/>
          <w:lang w:val="ro-RO"/>
        </w:rPr>
        <w:t xml:space="preserve"> </w:t>
      </w:r>
      <w:r w:rsidRPr="006623AD">
        <w:rPr>
          <w:rFonts w:asciiTheme="majorHAnsi" w:hAnsiTheme="majorHAnsi" w:cstheme="majorHAnsi"/>
          <w:noProof/>
          <w:sz w:val="24"/>
          <w:szCs w:val="24"/>
          <w:shd w:val="clear" w:color="auto" w:fill="FFFFFF"/>
          <w:lang w:val="ro-RO"/>
        </w:rPr>
        <w:t>probe suficiente și adecvate pentru</w:t>
      </w:r>
      <w:r w:rsidR="00C073D4" w:rsidRPr="006623AD">
        <w:rPr>
          <w:rFonts w:asciiTheme="majorHAnsi" w:hAnsiTheme="majorHAnsi" w:cstheme="majorHAnsi"/>
          <w:noProof/>
          <w:sz w:val="24"/>
          <w:szCs w:val="24"/>
          <w:shd w:val="clear" w:color="auto" w:fill="FFFFFF"/>
          <w:lang w:val="ro-RO"/>
        </w:rPr>
        <w:t xml:space="preserve"> a exprima o concluzie concepută să sporească gradul de încredere a utilizatorilor Raportului de audit </w:t>
      </w:r>
      <w:r w:rsidR="00B92E6A" w:rsidRPr="006623AD">
        <w:rPr>
          <w:rFonts w:asciiTheme="majorHAnsi" w:hAnsiTheme="majorHAnsi" w:cstheme="majorHAnsi"/>
          <w:noProof/>
          <w:sz w:val="24"/>
          <w:szCs w:val="24"/>
          <w:shd w:val="clear" w:color="auto" w:fill="FFFFFF"/>
          <w:lang w:val="ro-RO"/>
        </w:rPr>
        <w:t>în</w:t>
      </w:r>
      <w:r w:rsidR="00C073D4" w:rsidRPr="006623AD">
        <w:rPr>
          <w:rFonts w:asciiTheme="majorHAnsi" w:hAnsiTheme="majorHAnsi" w:cstheme="majorHAnsi"/>
          <w:noProof/>
          <w:sz w:val="24"/>
          <w:szCs w:val="24"/>
          <w:shd w:val="clear" w:color="auto" w:fill="FFFFFF"/>
          <w:lang w:val="ro-RO"/>
        </w:rPr>
        <w:t xml:space="preserve"> evaluările efectuate. </w:t>
      </w:r>
    </w:p>
    <w:p w14:paraId="5F98A5BD" w14:textId="1D52AFF7" w:rsidR="004E35A2" w:rsidRPr="006623AD" w:rsidRDefault="000D303B" w:rsidP="009A461E">
      <w:pPr>
        <w:spacing w:after="0" w:line="276" w:lineRule="auto"/>
        <w:ind w:firstLine="709"/>
        <w:jc w:val="both"/>
        <w:rPr>
          <w:rFonts w:asciiTheme="majorHAnsi" w:hAnsiTheme="majorHAnsi" w:cstheme="majorHAnsi"/>
          <w:noProof/>
          <w:sz w:val="24"/>
          <w:szCs w:val="24"/>
          <w:shd w:val="clear" w:color="auto" w:fill="FFFFFF"/>
          <w:lang w:val="ro-RO"/>
        </w:rPr>
      </w:pPr>
      <w:r w:rsidRPr="006623AD">
        <w:rPr>
          <w:rFonts w:asciiTheme="majorHAnsi" w:hAnsiTheme="majorHAnsi" w:cstheme="majorHAnsi"/>
          <w:noProof/>
          <w:sz w:val="24"/>
          <w:szCs w:val="24"/>
          <w:shd w:val="clear" w:color="auto" w:fill="FFFFFF"/>
          <w:lang w:val="ro-RO"/>
        </w:rPr>
        <w:t xml:space="preserve">Drept </w:t>
      </w:r>
      <w:r w:rsidR="003C5CE8" w:rsidRPr="006623AD">
        <w:rPr>
          <w:rFonts w:asciiTheme="majorHAnsi" w:hAnsiTheme="majorHAnsi" w:cstheme="majorHAnsi"/>
          <w:noProof/>
          <w:sz w:val="24"/>
          <w:szCs w:val="24"/>
          <w:shd w:val="clear" w:color="auto" w:fill="FFFFFF"/>
          <w:lang w:val="ro-RO"/>
        </w:rPr>
        <w:t xml:space="preserve">surse de </w:t>
      </w:r>
      <w:r w:rsidRPr="006623AD">
        <w:rPr>
          <w:rFonts w:asciiTheme="majorHAnsi" w:hAnsiTheme="majorHAnsi" w:cstheme="majorHAnsi"/>
          <w:noProof/>
          <w:sz w:val="24"/>
          <w:szCs w:val="24"/>
          <w:shd w:val="clear" w:color="auto" w:fill="FFFFFF"/>
          <w:lang w:val="ro-RO"/>
        </w:rPr>
        <w:t>c</w:t>
      </w:r>
      <w:r w:rsidR="00467A83" w:rsidRPr="006623AD">
        <w:rPr>
          <w:rFonts w:asciiTheme="majorHAnsi" w:hAnsiTheme="majorHAnsi" w:cstheme="majorHAnsi"/>
          <w:noProof/>
          <w:sz w:val="24"/>
          <w:szCs w:val="24"/>
          <w:shd w:val="clear" w:color="auto" w:fill="FFFFFF"/>
          <w:lang w:val="ro-RO"/>
        </w:rPr>
        <w:t>riteri</w:t>
      </w:r>
      <w:r w:rsidRPr="006623AD">
        <w:rPr>
          <w:rFonts w:asciiTheme="majorHAnsi" w:hAnsiTheme="majorHAnsi" w:cstheme="majorHAnsi"/>
          <w:noProof/>
          <w:sz w:val="24"/>
          <w:szCs w:val="24"/>
          <w:shd w:val="clear" w:color="auto" w:fill="FFFFFF"/>
          <w:lang w:val="ro-RO"/>
        </w:rPr>
        <w:t>i</w:t>
      </w:r>
      <w:r w:rsidR="002862BC" w:rsidRPr="006623AD">
        <w:rPr>
          <w:rFonts w:asciiTheme="majorHAnsi" w:hAnsiTheme="majorHAnsi" w:cstheme="majorHAnsi"/>
          <w:noProof/>
          <w:sz w:val="24"/>
          <w:szCs w:val="24"/>
          <w:shd w:val="clear" w:color="auto" w:fill="FFFFFF"/>
          <w:lang w:val="ro-RO"/>
        </w:rPr>
        <w:t>,</w:t>
      </w:r>
      <w:r w:rsidR="00467A83" w:rsidRPr="006623AD">
        <w:rPr>
          <w:rFonts w:asciiTheme="majorHAnsi" w:hAnsiTheme="majorHAnsi" w:cstheme="majorHAnsi"/>
          <w:noProof/>
          <w:sz w:val="24"/>
          <w:szCs w:val="24"/>
          <w:shd w:val="clear" w:color="auto" w:fill="FFFFFF"/>
          <w:lang w:val="ro-RO"/>
        </w:rPr>
        <w:t xml:space="preserve"> </w:t>
      </w:r>
      <w:r w:rsidR="000508B9" w:rsidRPr="006623AD">
        <w:rPr>
          <w:rFonts w:asciiTheme="majorHAnsi" w:hAnsiTheme="majorHAnsi" w:cstheme="majorHAnsi"/>
          <w:noProof/>
          <w:sz w:val="24"/>
          <w:szCs w:val="24"/>
          <w:shd w:val="clear" w:color="auto" w:fill="FFFFFF"/>
          <w:lang w:val="ro-RO"/>
        </w:rPr>
        <w:t>pentru evaluarea</w:t>
      </w:r>
      <w:r w:rsidR="00DF2759" w:rsidRPr="006623AD">
        <w:rPr>
          <w:rFonts w:asciiTheme="majorHAnsi" w:hAnsiTheme="majorHAnsi" w:cstheme="majorHAnsi"/>
          <w:noProof/>
          <w:sz w:val="24"/>
          <w:szCs w:val="24"/>
          <w:shd w:val="clear" w:color="auto" w:fill="FFFFFF"/>
          <w:lang w:val="ro-RO"/>
        </w:rPr>
        <w:t xml:space="preserve"> în mod consecvent și rezonabil a ge</w:t>
      </w:r>
      <w:r w:rsidR="005525FC" w:rsidRPr="006623AD">
        <w:rPr>
          <w:rFonts w:asciiTheme="majorHAnsi" w:hAnsiTheme="majorHAnsi" w:cstheme="majorHAnsi"/>
          <w:noProof/>
          <w:sz w:val="24"/>
          <w:szCs w:val="24"/>
          <w:shd w:val="clear" w:color="auto" w:fill="FFFFFF"/>
          <w:lang w:val="ro-RO"/>
        </w:rPr>
        <w:t>stionării resurselor financiare</w:t>
      </w:r>
      <w:r w:rsidR="002862BC" w:rsidRPr="006623AD">
        <w:rPr>
          <w:rFonts w:asciiTheme="majorHAnsi" w:hAnsiTheme="majorHAnsi" w:cstheme="majorHAnsi"/>
          <w:noProof/>
          <w:sz w:val="24"/>
          <w:szCs w:val="24"/>
          <w:shd w:val="clear" w:color="auto" w:fill="FFFFFF"/>
          <w:lang w:val="ro-RO"/>
        </w:rPr>
        <w:t>,</w:t>
      </w:r>
      <w:r w:rsidR="00DF2759" w:rsidRPr="006623AD">
        <w:rPr>
          <w:rFonts w:asciiTheme="majorHAnsi" w:hAnsiTheme="majorHAnsi" w:cstheme="majorHAnsi"/>
          <w:noProof/>
          <w:sz w:val="24"/>
          <w:szCs w:val="24"/>
          <w:shd w:val="clear" w:color="auto" w:fill="FFFFFF"/>
          <w:lang w:val="ro-RO"/>
        </w:rPr>
        <w:t xml:space="preserve"> </w:t>
      </w:r>
      <w:r w:rsidR="004D35F1" w:rsidRPr="006623AD">
        <w:rPr>
          <w:rFonts w:asciiTheme="majorHAnsi" w:hAnsiTheme="majorHAnsi" w:cstheme="majorHAnsi"/>
          <w:noProof/>
          <w:sz w:val="24"/>
          <w:szCs w:val="24"/>
          <w:shd w:val="clear" w:color="auto" w:fill="FFFFFF"/>
          <w:lang w:val="ro-RO"/>
        </w:rPr>
        <w:t>precum</w:t>
      </w:r>
      <w:r w:rsidR="00DF2759" w:rsidRPr="006623AD">
        <w:rPr>
          <w:rFonts w:asciiTheme="majorHAnsi" w:hAnsiTheme="majorHAnsi" w:cstheme="majorHAnsi"/>
          <w:noProof/>
          <w:sz w:val="24"/>
          <w:szCs w:val="24"/>
          <w:shd w:val="clear" w:color="auto" w:fill="FFFFFF"/>
          <w:lang w:val="ro-RO"/>
        </w:rPr>
        <w:t xml:space="preserve"> și a patrimoniului public administrat de către entitate</w:t>
      </w:r>
      <w:r w:rsidR="005525FC" w:rsidRPr="006623AD">
        <w:rPr>
          <w:rFonts w:asciiTheme="majorHAnsi" w:hAnsiTheme="majorHAnsi" w:cstheme="majorHAnsi"/>
          <w:noProof/>
          <w:sz w:val="24"/>
          <w:szCs w:val="24"/>
          <w:shd w:val="clear" w:color="auto" w:fill="FFFFFF"/>
          <w:lang w:val="ro-RO"/>
        </w:rPr>
        <w:t>,</w:t>
      </w:r>
      <w:r w:rsidR="008D11C8" w:rsidRPr="006623AD">
        <w:rPr>
          <w:rFonts w:asciiTheme="majorHAnsi" w:hAnsiTheme="majorHAnsi" w:cstheme="majorHAnsi"/>
          <w:noProof/>
          <w:sz w:val="24"/>
          <w:szCs w:val="24"/>
          <w:shd w:val="clear" w:color="auto" w:fill="FFFFFF"/>
          <w:lang w:val="ro-RO"/>
        </w:rPr>
        <w:t xml:space="preserve"> </w:t>
      </w:r>
      <w:r w:rsidR="00467A83" w:rsidRPr="006623AD">
        <w:rPr>
          <w:rFonts w:asciiTheme="majorHAnsi" w:hAnsiTheme="majorHAnsi" w:cstheme="majorHAnsi"/>
          <w:noProof/>
          <w:sz w:val="24"/>
          <w:szCs w:val="24"/>
          <w:shd w:val="clear" w:color="auto" w:fill="FFFFFF"/>
          <w:lang w:val="ro-RO"/>
        </w:rPr>
        <w:t xml:space="preserve">au </w:t>
      </w:r>
      <w:r w:rsidR="000508B9" w:rsidRPr="006623AD">
        <w:rPr>
          <w:rFonts w:asciiTheme="majorHAnsi" w:hAnsiTheme="majorHAnsi" w:cstheme="majorHAnsi"/>
          <w:noProof/>
          <w:sz w:val="24"/>
          <w:szCs w:val="24"/>
          <w:shd w:val="clear" w:color="auto" w:fill="FFFFFF"/>
          <w:lang w:val="ro-RO"/>
        </w:rPr>
        <w:t xml:space="preserve">fost utilizate </w:t>
      </w:r>
      <w:r w:rsidR="00467A83" w:rsidRPr="006623AD">
        <w:rPr>
          <w:rFonts w:asciiTheme="majorHAnsi" w:hAnsiTheme="majorHAnsi" w:cstheme="majorHAnsi"/>
          <w:noProof/>
          <w:sz w:val="24"/>
          <w:szCs w:val="24"/>
          <w:shd w:val="clear" w:color="auto" w:fill="FFFFFF"/>
          <w:lang w:val="ro-RO"/>
        </w:rPr>
        <w:t>acte</w:t>
      </w:r>
      <w:r w:rsidR="009D3E9E" w:rsidRPr="006623AD">
        <w:rPr>
          <w:rFonts w:asciiTheme="majorHAnsi" w:hAnsiTheme="majorHAnsi" w:cstheme="majorHAnsi"/>
          <w:noProof/>
          <w:sz w:val="24"/>
          <w:szCs w:val="24"/>
          <w:shd w:val="clear" w:color="auto" w:fill="FFFFFF"/>
          <w:lang w:val="ro-RO"/>
        </w:rPr>
        <w:t>le</w:t>
      </w:r>
      <w:r w:rsidR="00467A83" w:rsidRPr="006623AD">
        <w:rPr>
          <w:rFonts w:asciiTheme="majorHAnsi" w:hAnsiTheme="majorHAnsi" w:cstheme="majorHAnsi"/>
          <w:noProof/>
          <w:sz w:val="24"/>
          <w:szCs w:val="24"/>
          <w:shd w:val="clear" w:color="auto" w:fill="FFFFFF"/>
          <w:lang w:val="ro-RO"/>
        </w:rPr>
        <w:t xml:space="preserve"> legislative și </w:t>
      </w:r>
      <w:r w:rsidR="00FF6368" w:rsidRPr="006623AD">
        <w:rPr>
          <w:rFonts w:asciiTheme="majorHAnsi" w:hAnsiTheme="majorHAnsi" w:cstheme="majorHAnsi"/>
          <w:noProof/>
          <w:sz w:val="24"/>
          <w:szCs w:val="24"/>
          <w:shd w:val="clear" w:color="auto" w:fill="FFFFFF"/>
          <w:lang w:val="ro-RO"/>
        </w:rPr>
        <w:t xml:space="preserve">normative </w:t>
      </w:r>
      <w:r w:rsidR="00DF2759" w:rsidRPr="006623AD">
        <w:rPr>
          <w:rFonts w:asciiTheme="majorHAnsi" w:hAnsiTheme="majorHAnsi" w:cstheme="majorHAnsi"/>
          <w:noProof/>
          <w:sz w:val="24"/>
          <w:szCs w:val="24"/>
          <w:shd w:val="clear" w:color="auto" w:fill="FFFFFF"/>
          <w:lang w:val="ro-RO"/>
        </w:rPr>
        <w:t>aferente tem</w:t>
      </w:r>
      <w:r w:rsidR="008D11C8" w:rsidRPr="006623AD">
        <w:rPr>
          <w:rFonts w:asciiTheme="majorHAnsi" w:hAnsiTheme="majorHAnsi" w:cstheme="majorHAnsi"/>
          <w:noProof/>
          <w:sz w:val="24"/>
          <w:szCs w:val="24"/>
          <w:shd w:val="clear" w:color="auto" w:fill="FFFFFF"/>
          <w:lang w:val="ro-RO"/>
        </w:rPr>
        <w:t>aticii</w:t>
      </w:r>
      <w:r w:rsidR="00DF2759" w:rsidRPr="006623AD">
        <w:rPr>
          <w:rFonts w:asciiTheme="majorHAnsi" w:hAnsiTheme="majorHAnsi" w:cstheme="majorHAnsi"/>
          <w:noProof/>
          <w:sz w:val="24"/>
          <w:szCs w:val="24"/>
          <w:shd w:val="clear" w:color="auto" w:fill="FFFFFF"/>
          <w:lang w:val="ro-RO"/>
        </w:rPr>
        <w:t xml:space="preserve"> misiunii de audit.</w:t>
      </w:r>
    </w:p>
    <w:p w14:paraId="59EB5233" w14:textId="1A895F8F" w:rsidR="00AB7718" w:rsidRPr="008129FB" w:rsidRDefault="00AB7718" w:rsidP="00141E08">
      <w:pPr>
        <w:pStyle w:val="1"/>
        <w:numPr>
          <w:ilvl w:val="1"/>
          <w:numId w:val="1"/>
        </w:numPr>
        <w:tabs>
          <w:tab w:val="left" w:pos="426"/>
        </w:tabs>
        <w:spacing w:before="120"/>
        <w:ind w:left="0" w:firstLine="0"/>
        <w:jc w:val="center"/>
        <w:rPr>
          <w:rStyle w:val="10"/>
          <w:rFonts w:cstheme="majorHAnsi"/>
          <w:szCs w:val="24"/>
          <w:lang w:val="ro-RO"/>
        </w:rPr>
      </w:pPr>
      <w:bookmarkStart w:id="16" w:name="_Toc57589953"/>
      <w:r w:rsidRPr="00B96BFC">
        <w:rPr>
          <w:b w:val="0"/>
          <w:szCs w:val="24"/>
          <w:lang w:val="ro-RO"/>
        </w:rPr>
        <w:t>Responsabilitatea</w:t>
      </w:r>
      <w:r w:rsidRPr="008129FB">
        <w:rPr>
          <w:rStyle w:val="10"/>
          <w:rFonts w:cstheme="majorHAnsi"/>
          <w:szCs w:val="24"/>
          <w:lang w:val="ro-RO"/>
        </w:rPr>
        <w:t xml:space="preserve"> </w:t>
      </w:r>
      <w:r w:rsidRPr="00B96BFC">
        <w:rPr>
          <w:b w:val="0"/>
          <w:szCs w:val="24"/>
          <w:lang w:val="ro-RO"/>
        </w:rPr>
        <w:t>echipei</w:t>
      </w:r>
      <w:r w:rsidRPr="008129FB">
        <w:rPr>
          <w:rStyle w:val="10"/>
          <w:rFonts w:cstheme="majorHAnsi"/>
          <w:szCs w:val="24"/>
          <w:lang w:val="ro-RO"/>
        </w:rPr>
        <w:t xml:space="preserve"> de audit</w:t>
      </w:r>
      <w:bookmarkEnd w:id="16"/>
    </w:p>
    <w:p w14:paraId="031A66F5" w14:textId="083555AD" w:rsidR="00AB7718" w:rsidRPr="006623AD" w:rsidRDefault="00AB7718" w:rsidP="009A461E">
      <w:pPr>
        <w:spacing w:after="0" w:line="276" w:lineRule="auto"/>
        <w:ind w:firstLine="709"/>
        <w:jc w:val="both"/>
        <w:rPr>
          <w:rFonts w:asciiTheme="majorHAnsi" w:hAnsiTheme="majorHAnsi" w:cstheme="majorHAnsi"/>
          <w:sz w:val="24"/>
          <w:lang w:val="ro-RO"/>
        </w:rPr>
      </w:pPr>
      <w:r w:rsidRPr="006623AD">
        <w:rPr>
          <w:rFonts w:asciiTheme="majorHAnsi" w:hAnsiTheme="majorHAnsi" w:cstheme="majorHAnsi"/>
          <w:sz w:val="24"/>
          <w:lang w:val="ro-RO"/>
        </w:rPr>
        <w:t>Responsabilitatea echipei de audit a constat în obținerea probelor de audit suficiente</w:t>
      </w:r>
      <w:r w:rsidR="00177A84" w:rsidRPr="006623AD">
        <w:rPr>
          <w:rFonts w:asciiTheme="majorHAnsi" w:hAnsiTheme="majorHAnsi" w:cstheme="majorHAnsi"/>
          <w:sz w:val="24"/>
          <w:lang w:val="ro-RO"/>
        </w:rPr>
        <w:t>, pertinente și fiabile, care ar permite</w:t>
      </w:r>
      <w:r w:rsidRPr="006623AD">
        <w:rPr>
          <w:rFonts w:asciiTheme="majorHAnsi" w:hAnsiTheme="majorHAnsi" w:cstheme="majorHAnsi"/>
          <w:sz w:val="24"/>
          <w:lang w:val="ro-RO"/>
        </w:rPr>
        <w:t xml:space="preserve"> susținerea </w:t>
      </w:r>
      <w:r w:rsidR="00177A84" w:rsidRPr="006623AD">
        <w:rPr>
          <w:rFonts w:asciiTheme="majorHAnsi" w:hAnsiTheme="majorHAnsi" w:cstheme="majorHAnsi"/>
          <w:sz w:val="24"/>
          <w:lang w:val="ro-RO"/>
        </w:rPr>
        <w:t>și justificarea constatărilor și concluziilor</w:t>
      </w:r>
      <w:r w:rsidRPr="006623AD">
        <w:rPr>
          <w:rFonts w:asciiTheme="majorHAnsi" w:hAnsiTheme="majorHAnsi" w:cstheme="majorHAnsi"/>
          <w:sz w:val="24"/>
          <w:lang w:val="ro-RO"/>
        </w:rPr>
        <w:t xml:space="preserve"> privind conformitatea </w:t>
      </w:r>
      <w:r w:rsidR="00D454F7" w:rsidRPr="006623AD">
        <w:rPr>
          <w:rFonts w:asciiTheme="majorHAnsi" w:hAnsiTheme="majorHAnsi" w:cstheme="majorHAnsi"/>
          <w:sz w:val="24"/>
          <w:lang w:val="ro-RO"/>
        </w:rPr>
        <w:t xml:space="preserve">gestionării resurselor financiare publice și a patrimoniului public de către </w:t>
      </w:r>
      <w:r w:rsidR="00AE6972" w:rsidRPr="006623AD">
        <w:rPr>
          <w:rFonts w:asciiTheme="majorHAnsi" w:hAnsiTheme="majorHAnsi" w:cstheme="majorHAnsi"/>
          <w:sz w:val="24"/>
          <w:lang w:val="ro-RO"/>
        </w:rPr>
        <w:t>APL or. Fălești</w:t>
      </w:r>
      <w:r w:rsidR="00D454F7" w:rsidRPr="006623AD">
        <w:rPr>
          <w:rFonts w:asciiTheme="majorHAnsi" w:hAnsiTheme="majorHAnsi" w:cstheme="majorHAnsi"/>
          <w:sz w:val="24"/>
          <w:lang w:val="ro-RO"/>
        </w:rPr>
        <w:t xml:space="preserve"> în perioada </w:t>
      </w:r>
      <w:r w:rsidR="005525FC" w:rsidRPr="006623AD">
        <w:rPr>
          <w:rFonts w:asciiTheme="majorHAnsi" w:hAnsiTheme="majorHAnsi" w:cstheme="majorHAnsi"/>
          <w:sz w:val="24"/>
          <w:lang w:val="ro-RO"/>
        </w:rPr>
        <w:t xml:space="preserve">anului </w:t>
      </w:r>
      <w:r w:rsidR="00D454F7" w:rsidRPr="006623AD">
        <w:rPr>
          <w:rFonts w:asciiTheme="majorHAnsi" w:hAnsiTheme="majorHAnsi" w:cstheme="majorHAnsi"/>
          <w:sz w:val="24"/>
          <w:lang w:val="ro-RO"/>
        </w:rPr>
        <w:t>2019</w:t>
      </w:r>
      <w:r w:rsidRPr="006623AD">
        <w:rPr>
          <w:rFonts w:asciiTheme="majorHAnsi" w:hAnsiTheme="majorHAnsi" w:cstheme="majorHAnsi"/>
          <w:sz w:val="24"/>
          <w:lang w:val="ro-RO"/>
        </w:rPr>
        <w:t>.</w:t>
      </w:r>
    </w:p>
    <w:p w14:paraId="1621D0F5" w14:textId="3454B4C7" w:rsidR="00177A84" w:rsidRPr="006623AD" w:rsidRDefault="0080407D" w:rsidP="009A461E">
      <w:pPr>
        <w:spacing w:after="0" w:line="276" w:lineRule="auto"/>
        <w:ind w:firstLine="709"/>
        <w:jc w:val="both"/>
        <w:rPr>
          <w:rFonts w:asciiTheme="majorHAnsi" w:hAnsiTheme="majorHAnsi" w:cstheme="majorHAnsi"/>
          <w:sz w:val="24"/>
          <w:lang w:val="ro-RO"/>
        </w:rPr>
      </w:pPr>
      <w:r w:rsidRPr="006623AD">
        <w:rPr>
          <w:rFonts w:asciiTheme="majorHAnsi" w:hAnsiTheme="majorHAnsi" w:cstheme="majorHAnsi"/>
          <w:sz w:val="24"/>
          <w:lang w:val="ro-RO"/>
        </w:rPr>
        <w:t>Auditorul a fost independent față de entitate</w:t>
      </w:r>
      <w:r w:rsidR="005525FC" w:rsidRPr="006623AD">
        <w:rPr>
          <w:rFonts w:asciiTheme="majorHAnsi" w:hAnsiTheme="majorHAnsi" w:cstheme="majorHAnsi"/>
          <w:sz w:val="24"/>
          <w:lang w:val="ro-RO"/>
        </w:rPr>
        <w:t>a</w:t>
      </w:r>
      <w:r w:rsidRPr="006623AD">
        <w:rPr>
          <w:rFonts w:asciiTheme="majorHAnsi" w:hAnsiTheme="majorHAnsi" w:cstheme="majorHAnsi"/>
          <w:sz w:val="24"/>
          <w:lang w:val="ro-RO"/>
        </w:rPr>
        <w:t xml:space="preserve"> în cadrul căreia s-au colectat probele de audit și a îndeplinit responsabilitățile de etică în conformitate cu cerințele Codului etic al Curții de Conturi. Probele de audit obținute sunt suficiente și adecvate spre a furniza o bază pentru formularea </w:t>
      </w:r>
      <w:r w:rsidR="00CF4311" w:rsidRPr="006623AD">
        <w:rPr>
          <w:rFonts w:asciiTheme="majorHAnsi" w:hAnsiTheme="majorHAnsi" w:cstheme="majorHAnsi"/>
          <w:sz w:val="24"/>
          <w:lang w:val="ro-RO"/>
        </w:rPr>
        <w:t xml:space="preserve">concluziilor </w:t>
      </w:r>
      <w:r w:rsidRPr="006623AD">
        <w:rPr>
          <w:rFonts w:asciiTheme="majorHAnsi" w:hAnsiTheme="majorHAnsi" w:cstheme="majorHAnsi"/>
          <w:sz w:val="24"/>
          <w:lang w:val="ro-RO"/>
        </w:rPr>
        <w:t>în cadrul prezentei misiuni de audit.</w:t>
      </w:r>
    </w:p>
    <w:p w14:paraId="0CC71A9E" w14:textId="01247125" w:rsidR="0080407D" w:rsidRPr="006623AD" w:rsidRDefault="0080407D" w:rsidP="0080407D">
      <w:pPr>
        <w:spacing w:after="0" w:line="276" w:lineRule="auto"/>
        <w:ind w:firstLine="709"/>
        <w:jc w:val="both"/>
        <w:rPr>
          <w:rFonts w:asciiTheme="majorHAnsi" w:eastAsia="Times New Roman" w:hAnsiTheme="majorHAnsi" w:cstheme="majorHAnsi"/>
          <w:bCs/>
          <w:iCs/>
          <w:sz w:val="24"/>
          <w:szCs w:val="24"/>
          <w:lang w:val="ro-RO" w:eastAsia="ru-RU"/>
        </w:rPr>
      </w:pPr>
      <w:r w:rsidRPr="006623AD">
        <w:rPr>
          <w:rFonts w:asciiTheme="majorHAnsi" w:eastAsia="Times New Roman" w:hAnsiTheme="majorHAnsi" w:cstheme="majorHAnsi"/>
          <w:sz w:val="24"/>
          <w:szCs w:val="24"/>
          <w:lang w:val="ro-RO" w:eastAsia="ru-RU"/>
        </w:rPr>
        <w:t>A</w:t>
      </w:r>
      <w:r w:rsidRPr="006623AD">
        <w:rPr>
          <w:rFonts w:asciiTheme="majorHAnsi" w:eastAsia="Times New Roman" w:hAnsiTheme="majorHAnsi" w:cstheme="majorHAnsi"/>
          <w:bCs/>
          <w:iCs/>
          <w:sz w:val="24"/>
          <w:szCs w:val="24"/>
          <w:lang w:val="ro-RO" w:eastAsia="ru-RU"/>
        </w:rPr>
        <w:t xml:space="preserve">cumularea probelor de audit s-a efectuat la distanță și la fața locului, prin analiza rapoartelor financiare, examinarea contractelor și a documentelor primare, dispozițiilor și deciziilor </w:t>
      </w:r>
      <w:r w:rsidR="00CF4311" w:rsidRPr="006623AD">
        <w:rPr>
          <w:rFonts w:asciiTheme="majorHAnsi" w:eastAsia="Times New Roman" w:hAnsiTheme="majorHAnsi" w:cstheme="majorHAnsi"/>
          <w:bCs/>
          <w:iCs/>
          <w:sz w:val="24"/>
          <w:szCs w:val="24"/>
          <w:lang w:val="ro-RO" w:eastAsia="ru-RU"/>
        </w:rPr>
        <w:t>autorităților</w:t>
      </w:r>
      <w:r w:rsidRPr="006623AD">
        <w:rPr>
          <w:rFonts w:asciiTheme="majorHAnsi" w:eastAsia="Times New Roman" w:hAnsiTheme="majorHAnsi" w:cstheme="majorHAnsi"/>
          <w:bCs/>
          <w:iCs/>
          <w:sz w:val="24"/>
          <w:szCs w:val="24"/>
          <w:lang w:val="ro-RO" w:eastAsia="ru-RU"/>
        </w:rPr>
        <w:t xml:space="preserve"> publice locale, contrapunerea datelor, precum și prin intervievarea persoanelor responsabile din cadrul entității.  Auditul </w:t>
      </w:r>
      <w:r w:rsidR="002862BC" w:rsidRPr="006623AD">
        <w:rPr>
          <w:rFonts w:asciiTheme="majorHAnsi" w:eastAsia="Times New Roman" w:hAnsiTheme="majorHAnsi" w:cstheme="majorHAnsi"/>
          <w:bCs/>
          <w:iCs/>
          <w:sz w:val="24"/>
          <w:szCs w:val="24"/>
          <w:lang w:val="ro-RO" w:eastAsia="ru-RU"/>
        </w:rPr>
        <w:t xml:space="preserve">efectuat </w:t>
      </w:r>
      <w:r w:rsidRPr="006623AD">
        <w:rPr>
          <w:rFonts w:asciiTheme="majorHAnsi" w:eastAsia="Times New Roman" w:hAnsiTheme="majorHAnsi" w:cstheme="majorHAnsi"/>
          <w:bCs/>
          <w:iCs/>
          <w:sz w:val="24"/>
          <w:szCs w:val="24"/>
          <w:lang w:val="ro-RO" w:eastAsia="ru-RU"/>
        </w:rPr>
        <w:t>la distanță a fost condiționat de restricțiile impuse de situația de urgență epidem</w:t>
      </w:r>
      <w:r w:rsidR="002862BC" w:rsidRPr="006623AD">
        <w:rPr>
          <w:rFonts w:asciiTheme="majorHAnsi" w:eastAsia="Times New Roman" w:hAnsiTheme="majorHAnsi" w:cstheme="majorHAnsi"/>
          <w:bCs/>
          <w:iCs/>
          <w:sz w:val="24"/>
          <w:szCs w:val="24"/>
          <w:lang w:val="ro-RO" w:eastAsia="ru-RU"/>
        </w:rPr>
        <w:t>i</w:t>
      </w:r>
      <w:r w:rsidRPr="006623AD">
        <w:rPr>
          <w:rFonts w:asciiTheme="majorHAnsi" w:eastAsia="Times New Roman" w:hAnsiTheme="majorHAnsi" w:cstheme="majorHAnsi"/>
          <w:bCs/>
          <w:iCs/>
          <w:sz w:val="24"/>
          <w:szCs w:val="24"/>
          <w:lang w:val="ro-RO" w:eastAsia="ru-RU"/>
        </w:rPr>
        <w:t>ologică stabilită.</w:t>
      </w:r>
    </w:p>
    <w:p w14:paraId="761CC7E7" w14:textId="192D2637" w:rsidR="00456DB6" w:rsidRPr="006623AD" w:rsidRDefault="0010080D" w:rsidP="009A461E">
      <w:pPr>
        <w:pStyle w:val="1"/>
        <w:spacing w:before="120"/>
        <w:ind w:firstLine="709"/>
        <w:rPr>
          <w:rFonts w:cstheme="majorHAnsi"/>
          <w:b w:val="0"/>
          <w:sz w:val="28"/>
          <w:szCs w:val="28"/>
          <w:lang w:val="ro-RO"/>
        </w:rPr>
      </w:pPr>
      <w:bookmarkStart w:id="17" w:name="_Toc492893768"/>
      <w:bookmarkStart w:id="18" w:name="_Toc492899649"/>
      <w:bookmarkStart w:id="19" w:name="_Toc509412843"/>
      <w:bookmarkStart w:id="20" w:name="_Toc510185764"/>
      <w:bookmarkStart w:id="21" w:name="_Toc57589954"/>
      <w:r w:rsidRPr="006623AD">
        <w:rPr>
          <w:rFonts w:eastAsia="Times New Roman" w:cstheme="majorHAnsi"/>
          <w:b w:val="0"/>
          <w:bCs/>
          <w:iCs/>
          <w:sz w:val="28"/>
          <w:szCs w:val="28"/>
          <w:lang w:val="ro-RO"/>
        </w:rPr>
        <w:t xml:space="preserve">IV. </w:t>
      </w:r>
      <w:bookmarkEnd w:id="17"/>
      <w:bookmarkEnd w:id="18"/>
      <w:bookmarkEnd w:id="19"/>
      <w:bookmarkEnd w:id="20"/>
      <w:r w:rsidRPr="006623AD">
        <w:rPr>
          <w:rFonts w:cstheme="majorHAnsi"/>
          <w:b w:val="0"/>
          <w:sz w:val="28"/>
          <w:szCs w:val="28"/>
          <w:lang w:val="ro-RO"/>
        </w:rPr>
        <w:t>CONSTATĂRI</w:t>
      </w:r>
      <w:bookmarkEnd w:id="21"/>
    </w:p>
    <w:p w14:paraId="741FC380" w14:textId="0EB41A42" w:rsidR="009A461E" w:rsidRPr="006623AD" w:rsidRDefault="00CF4311" w:rsidP="00535FA8">
      <w:pPr>
        <w:pStyle w:val="ac"/>
        <w:shd w:val="clear" w:color="auto" w:fill="FFFFFF"/>
        <w:tabs>
          <w:tab w:val="left" w:pos="0"/>
          <w:tab w:val="left" w:pos="567"/>
          <w:tab w:val="left" w:pos="993"/>
        </w:tabs>
        <w:spacing w:line="276" w:lineRule="auto"/>
        <w:ind w:left="0" w:firstLine="709"/>
        <w:rPr>
          <w:rFonts w:asciiTheme="majorHAnsi" w:hAnsiTheme="majorHAnsi" w:cstheme="majorHAnsi"/>
          <w:b/>
          <w:sz w:val="24"/>
          <w:lang w:eastAsia="en-US"/>
        </w:rPr>
      </w:pPr>
      <w:r w:rsidRPr="006623AD">
        <w:rPr>
          <w:rFonts w:asciiTheme="majorHAnsi" w:hAnsiTheme="majorHAnsi" w:cstheme="majorHAnsi"/>
          <w:b/>
          <w:sz w:val="24"/>
        </w:rPr>
        <w:t>Obiectivul I: A</w:t>
      </w:r>
      <w:r w:rsidR="009A461E" w:rsidRPr="006623AD">
        <w:rPr>
          <w:rFonts w:asciiTheme="majorHAnsi" w:hAnsiTheme="majorHAnsi" w:cstheme="majorHAnsi"/>
          <w:b/>
          <w:sz w:val="24"/>
        </w:rPr>
        <w:t xml:space="preserve"> identificat, evaluat şi colectat UAT veniturile bugetare în conformitate cu cadrul legal și regulator aferent?</w:t>
      </w:r>
    </w:p>
    <w:p w14:paraId="159EDEA8" w14:textId="62E44C1B" w:rsidR="005F720D" w:rsidRPr="006623AD" w:rsidRDefault="004B0DB9" w:rsidP="007C1778">
      <w:pPr>
        <w:tabs>
          <w:tab w:val="left" w:pos="567"/>
          <w:tab w:val="left" w:pos="851"/>
        </w:tabs>
        <w:spacing w:after="0" w:line="276" w:lineRule="auto"/>
        <w:ind w:firstLine="709"/>
        <w:jc w:val="both"/>
        <w:rPr>
          <w:rFonts w:asciiTheme="majorHAnsi" w:hAnsiTheme="majorHAnsi" w:cstheme="majorHAnsi"/>
          <w:b/>
          <w:i/>
          <w:sz w:val="24"/>
          <w:szCs w:val="24"/>
          <w:lang w:val="ro-RO" w:eastAsia="lv-LV"/>
        </w:rPr>
      </w:pPr>
      <w:bookmarkStart w:id="22" w:name="_Toc509412844"/>
      <w:bookmarkStart w:id="23" w:name="_Toc510185765"/>
      <w:r w:rsidRPr="006623AD">
        <w:rPr>
          <w:rFonts w:asciiTheme="majorHAnsi" w:hAnsiTheme="majorHAnsi" w:cstheme="majorHAnsi"/>
          <w:b/>
          <w:i/>
          <w:sz w:val="24"/>
          <w:szCs w:val="24"/>
          <w:lang w:val="ro-RO"/>
        </w:rPr>
        <w:t xml:space="preserve">4.1. </w:t>
      </w:r>
      <w:r w:rsidR="00E26AA8" w:rsidRPr="006623AD">
        <w:rPr>
          <w:rFonts w:asciiTheme="majorHAnsi" w:hAnsiTheme="majorHAnsi" w:cstheme="majorHAnsi"/>
          <w:b/>
          <w:i/>
          <w:sz w:val="24"/>
          <w:szCs w:val="24"/>
          <w:lang w:val="ro-RO" w:eastAsia="lv-LV"/>
        </w:rPr>
        <w:t>Autoritatea executivă (primarul) nu s-a conformat întocmai prevederilor art.33 din Legea nr.397-XV din 16.10.2013, nefiind asigurată buna desfășurare a procesului de elaborare și aprobare a bugetului local și, în cazul unor componente de venituri, corectitudinea și veridicitatea datelor, ale indicilor și ale altor informații în baza cărora a fost elaborat bugetul unităț</w:t>
      </w:r>
      <w:r w:rsidR="003E4ACD" w:rsidRPr="006623AD">
        <w:rPr>
          <w:rFonts w:asciiTheme="majorHAnsi" w:hAnsiTheme="majorHAnsi" w:cstheme="majorHAnsi"/>
          <w:b/>
          <w:i/>
          <w:sz w:val="24"/>
          <w:szCs w:val="24"/>
          <w:lang w:val="ro-RO" w:eastAsia="lv-LV"/>
        </w:rPr>
        <w:t>ii administrativ</w:t>
      </w:r>
      <w:r w:rsidR="002862BC" w:rsidRPr="006623AD">
        <w:rPr>
          <w:rFonts w:asciiTheme="majorHAnsi" w:hAnsiTheme="majorHAnsi" w:cstheme="majorHAnsi"/>
          <w:b/>
          <w:i/>
          <w:sz w:val="24"/>
          <w:szCs w:val="24"/>
          <w:lang w:val="ro-RO" w:eastAsia="lv-LV"/>
        </w:rPr>
        <w:t>-</w:t>
      </w:r>
      <w:r w:rsidR="003E4ACD" w:rsidRPr="006623AD">
        <w:rPr>
          <w:rFonts w:asciiTheme="majorHAnsi" w:hAnsiTheme="majorHAnsi" w:cstheme="majorHAnsi"/>
          <w:b/>
          <w:i/>
          <w:sz w:val="24"/>
          <w:szCs w:val="24"/>
          <w:lang w:val="ro-RO" w:eastAsia="lv-LV"/>
        </w:rPr>
        <w:t>teritoriale or</w:t>
      </w:r>
      <w:r w:rsidR="00E26AA8" w:rsidRPr="006623AD">
        <w:rPr>
          <w:rFonts w:asciiTheme="majorHAnsi" w:hAnsiTheme="majorHAnsi" w:cstheme="majorHAnsi"/>
          <w:b/>
          <w:i/>
          <w:sz w:val="24"/>
          <w:szCs w:val="24"/>
          <w:lang w:val="ro-RO" w:eastAsia="lv-LV"/>
        </w:rPr>
        <w:t>.</w:t>
      </w:r>
      <w:r w:rsidR="003E4ACD" w:rsidRPr="006623AD">
        <w:rPr>
          <w:rFonts w:asciiTheme="majorHAnsi" w:hAnsiTheme="majorHAnsi" w:cstheme="majorHAnsi"/>
          <w:b/>
          <w:i/>
          <w:sz w:val="24"/>
          <w:szCs w:val="24"/>
          <w:lang w:val="ro-RO" w:eastAsia="lv-LV"/>
        </w:rPr>
        <w:t xml:space="preserve"> </w:t>
      </w:r>
      <w:r w:rsidR="00E26AA8" w:rsidRPr="006623AD">
        <w:rPr>
          <w:rFonts w:asciiTheme="majorHAnsi" w:hAnsiTheme="majorHAnsi" w:cstheme="majorHAnsi"/>
          <w:b/>
          <w:i/>
          <w:sz w:val="24"/>
          <w:szCs w:val="24"/>
          <w:lang w:val="ro-RO" w:eastAsia="lv-LV"/>
        </w:rPr>
        <w:t xml:space="preserve">Fălești. Existența neconformităților </w:t>
      </w:r>
      <w:r w:rsidR="002862BC" w:rsidRPr="006623AD">
        <w:rPr>
          <w:rFonts w:asciiTheme="majorHAnsi" w:hAnsiTheme="majorHAnsi" w:cstheme="majorHAnsi"/>
          <w:b/>
          <w:i/>
          <w:sz w:val="24"/>
          <w:szCs w:val="24"/>
          <w:lang w:val="ro-RO" w:eastAsia="lv-LV"/>
        </w:rPr>
        <w:t>aferente</w:t>
      </w:r>
      <w:r w:rsidR="00E26AA8" w:rsidRPr="006623AD">
        <w:rPr>
          <w:rFonts w:asciiTheme="majorHAnsi" w:hAnsiTheme="majorHAnsi" w:cstheme="majorHAnsi"/>
          <w:b/>
          <w:i/>
          <w:sz w:val="24"/>
          <w:szCs w:val="24"/>
          <w:lang w:val="ro-RO" w:eastAsia="lv-LV"/>
        </w:rPr>
        <w:t xml:space="preserve"> procesul</w:t>
      </w:r>
      <w:r w:rsidR="00061338" w:rsidRPr="006623AD">
        <w:rPr>
          <w:rFonts w:asciiTheme="majorHAnsi" w:hAnsiTheme="majorHAnsi" w:cstheme="majorHAnsi"/>
          <w:b/>
          <w:i/>
          <w:sz w:val="24"/>
          <w:szCs w:val="24"/>
          <w:lang w:val="ro-RO" w:eastAsia="lv-LV"/>
        </w:rPr>
        <w:t>ui</w:t>
      </w:r>
      <w:r w:rsidR="00E26AA8" w:rsidRPr="006623AD">
        <w:rPr>
          <w:rFonts w:asciiTheme="majorHAnsi" w:hAnsiTheme="majorHAnsi" w:cstheme="majorHAnsi"/>
          <w:b/>
          <w:i/>
          <w:sz w:val="24"/>
          <w:szCs w:val="24"/>
          <w:lang w:val="ro-RO" w:eastAsia="lv-LV"/>
        </w:rPr>
        <w:t xml:space="preserve"> de elaborare și aprobare a bugetului local, cu excepția voinței și competențelor profesionale ale specialiștilor primăriei care au participat la procesul bugetar</w:t>
      </w:r>
      <w:r w:rsidR="00E26AA8" w:rsidRPr="006623AD">
        <w:rPr>
          <w:rFonts w:asciiTheme="majorHAnsi" w:hAnsiTheme="majorHAnsi" w:cstheme="majorHAnsi"/>
          <w:i/>
          <w:sz w:val="24"/>
          <w:szCs w:val="24"/>
          <w:vertAlign w:val="superscript"/>
          <w:lang w:val="ro-RO" w:eastAsia="lv-LV"/>
        </w:rPr>
        <w:footnoteReference w:id="18"/>
      </w:r>
      <w:r w:rsidR="00E26AA8" w:rsidRPr="006623AD">
        <w:rPr>
          <w:rFonts w:asciiTheme="majorHAnsi" w:hAnsiTheme="majorHAnsi" w:cstheme="majorHAnsi"/>
          <w:b/>
          <w:i/>
          <w:sz w:val="24"/>
          <w:szCs w:val="24"/>
          <w:lang w:val="ro-RO" w:eastAsia="lv-LV"/>
        </w:rPr>
        <w:t>, a fost determinată de slăbiciunea controlului intern general</w:t>
      </w:r>
      <w:r w:rsidR="00E26AA8" w:rsidRPr="006623AD">
        <w:rPr>
          <w:rFonts w:asciiTheme="majorHAnsi" w:hAnsiTheme="majorHAnsi" w:cstheme="majorHAnsi"/>
          <w:i/>
          <w:sz w:val="24"/>
          <w:szCs w:val="24"/>
          <w:vertAlign w:val="superscript"/>
          <w:lang w:val="ro-RO" w:eastAsia="lv-LV"/>
        </w:rPr>
        <w:footnoteReference w:id="19"/>
      </w:r>
      <w:r w:rsidR="00E26AA8" w:rsidRPr="006623AD">
        <w:rPr>
          <w:rFonts w:asciiTheme="majorHAnsi" w:hAnsiTheme="majorHAnsi" w:cstheme="majorHAnsi"/>
          <w:b/>
          <w:i/>
          <w:sz w:val="24"/>
          <w:szCs w:val="24"/>
          <w:lang w:val="ro-RO" w:eastAsia="lv-LV"/>
        </w:rPr>
        <w:t xml:space="preserve"> și de neimplementarea, conform prevederilor Legii nr.229 din 23.09.2010</w:t>
      </w:r>
      <w:r w:rsidR="00E26AA8" w:rsidRPr="006623AD">
        <w:rPr>
          <w:rFonts w:asciiTheme="majorHAnsi" w:hAnsiTheme="majorHAnsi" w:cstheme="majorHAnsi"/>
          <w:i/>
          <w:sz w:val="24"/>
          <w:szCs w:val="24"/>
          <w:vertAlign w:val="superscript"/>
          <w:lang w:val="ro-RO" w:eastAsia="lv-LV"/>
        </w:rPr>
        <w:footnoteReference w:id="20"/>
      </w:r>
      <w:r w:rsidR="00E26AA8" w:rsidRPr="006623AD">
        <w:rPr>
          <w:rFonts w:asciiTheme="majorHAnsi" w:hAnsiTheme="majorHAnsi" w:cstheme="majorHAnsi"/>
          <w:b/>
          <w:i/>
          <w:sz w:val="24"/>
          <w:szCs w:val="24"/>
          <w:lang w:val="ro-RO" w:eastAsia="lv-LV"/>
        </w:rPr>
        <w:t xml:space="preserve">, a sistemului de </w:t>
      </w:r>
      <w:r w:rsidR="008A2E86" w:rsidRPr="006623AD">
        <w:rPr>
          <w:rFonts w:asciiTheme="majorHAnsi" w:hAnsiTheme="majorHAnsi" w:cstheme="majorHAnsi"/>
          <w:b/>
          <w:i/>
          <w:sz w:val="24"/>
          <w:szCs w:val="24"/>
          <w:lang w:val="ro-RO" w:eastAsia="lv-LV"/>
        </w:rPr>
        <w:t>c</w:t>
      </w:r>
      <w:r w:rsidR="00E26AA8" w:rsidRPr="006623AD">
        <w:rPr>
          <w:rFonts w:asciiTheme="majorHAnsi" w:hAnsiTheme="majorHAnsi" w:cstheme="majorHAnsi"/>
          <w:b/>
          <w:i/>
          <w:sz w:val="24"/>
          <w:szCs w:val="24"/>
          <w:lang w:val="ro-RO" w:eastAsia="lv-LV"/>
        </w:rPr>
        <w:t xml:space="preserve">ontrol </w:t>
      </w:r>
      <w:r w:rsidR="008A2E86" w:rsidRPr="006623AD">
        <w:rPr>
          <w:rFonts w:asciiTheme="majorHAnsi" w:hAnsiTheme="majorHAnsi" w:cstheme="majorHAnsi"/>
          <w:b/>
          <w:i/>
          <w:sz w:val="24"/>
          <w:szCs w:val="24"/>
          <w:lang w:val="ro-RO" w:eastAsia="lv-LV"/>
        </w:rPr>
        <w:t>i</w:t>
      </w:r>
      <w:r w:rsidR="00E26AA8" w:rsidRPr="006623AD">
        <w:rPr>
          <w:rFonts w:asciiTheme="majorHAnsi" w:hAnsiTheme="majorHAnsi" w:cstheme="majorHAnsi"/>
          <w:b/>
          <w:i/>
          <w:sz w:val="24"/>
          <w:szCs w:val="24"/>
          <w:lang w:val="ro-RO" w:eastAsia="lv-LV"/>
        </w:rPr>
        <w:t xml:space="preserve">ntern </w:t>
      </w:r>
      <w:r w:rsidR="008A2E86" w:rsidRPr="006623AD">
        <w:rPr>
          <w:rFonts w:asciiTheme="majorHAnsi" w:hAnsiTheme="majorHAnsi" w:cstheme="majorHAnsi"/>
          <w:b/>
          <w:i/>
          <w:sz w:val="24"/>
          <w:szCs w:val="24"/>
          <w:lang w:val="ro-RO" w:eastAsia="lv-LV"/>
        </w:rPr>
        <w:t>m</w:t>
      </w:r>
      <w:r w:rsidR="00E26AA8" w:rsidRPr="006623AD">
        <w:rPr>
          <w:rFonts w:asciiTheme="majorHAnsi" w:hAnsiTheme="majorHAnsi" w:cstheme="majorHAnsi"/>
          <w:b/>
          <w:i/>
          <w:sz w:val="24"/>
          <w:szCs w:val="24"/>
          <w:lang w:val="ro-RO" w:eastAsia="lv-LV"/>
        </w:rPr>
        <w:t>anagerial</w:t>
      </w:r>
      <w:r w:rsidR="00E26AA8" w:rsidRPr="006623AD">
        <w:rPr>
          <w:rFonts w:asciiTheme="majorHAnsi" w:hAnsiTheme="majorHAnsi" w:cstheme="majorHAnsi"/>
          <w:i/>
          <w:sz w:val="24"/>
          <w:szCs w:val="24"/>
          <w:vertAlign w:val="superscript"/>
          <w:lang w:val="ro-RO" w:eastAsia="lv-LV"/>
        </w:rPr>
        <w:footnoteReference w:id="21"/>
      </w:r>
      <w:r w:rsidR="00E26AA8" w:rsidRPr="006623AD">
        <w:rPr>
          <w:rFonts w:asciiTheme="majorHAnsi" w:hAnsiTheme="majorHAnsi" w:cstheme="majorHAnsi"/>
          <w:b/>
          <w:i/>
          <w:sz w:val="24"/>
          <w:szCs w:val="24"/>
          <w:lang w:val="ro-RO" w:eastAsia="lv-LV"/>
        </w:rPr>
        <w:t xml:space="preserve"> la nivel de entitate și procese operaționale de bază.  </w:t>
      </w:r>
    </w:p>
    <w:p w14:paraId="0C5F31FF" w14:textId="67172286" w:rsidR="00E26AA8" w:rsidRPr="006623AD" w:rsidRDefault="00E26AA8" w:rsidP="007C1778">
      <w:pPr>
        <w:tabs>
          <w:tab w:val="left" w:pos="0"/>
        </w:tabs>
        <w:spacing w:after="0" w:line="276" w:lineRule="auto"/>
        <w:ind w:firstLine="709"/>
        <w:jc w:val="both"/>
        <w:rPr>
          <w:rFonts w:asciiTheme="majorHAnsi" w:hAnsiTheme="majorHAnsi" w:cstheme="majorHAnsi"/>
          <w:b/>
          <w:bCs/>
          <w:i/>
          <w:sz w:val="24"/>
          <w:lang w:val="ro-RO" w:eastAsia="lv-LV"/>
        </w:rPr>
      </w:pPr>
      <w:r w:rsidRPr="006623AD">
        <w:rPr>
          <w:rFonts w:asciiTheme="majorHAnsi" w:hAnsiTheme="majorHAnsi" w:cstheme="majorHAnsi"/>
          <w:b/>
          <w:bCs/>
          <w:i/>
          <w:sz w:val="24"/>
          <w:lang w:val="ro-RO" w:eastAsia="lv-LV"/>
        </w:rPr>
        <w:t>Serviciul economico-fina</w:t>
      </w:r>
      <w:r w:rsidR="009A461E" w:rsidRPr="006623AD">
        <w:rPr>
          <w:rFonts w:asciiTheme="majorHAnsi" w:hAnsiTheme="majorHAnsi" w:cstheme="majorHAnsi"/>
          <w:b/>
          <w:bCs/>
          <w:i/>
          <w:sz w:val="24"/>
          <w:lang w:val="ro-RO" w:eastAsia="lv-LV"/>
        </w:rPr>
        <w:t>nciar al primăriei</w:t>
      </w:r>
      <w:r w:rsidRPr="006623AD">
        <w:rPr>
          <w:rFonts w:asciiTheme="majorHAnsi" w:hAnsiTheme="majorHAnsi" w:cstheme="majorHAnsi"/>
          <w:b/>
          <w:bCs/>
          <w:i/>
          <w:sz w:val="24"/>
          <w:lang w:val="ro-RO" w:eastAsia="lv-LV"/>
        </w:rPr>
        <w:t>, pentru unele componente de venituri fiscale și nefiscale, nu a asigurat conform prevederilor legale</w:t>
      </w:r>
      <w:r w:rsidRPr="006623AD">
        <w:rPr>
          <w:vertAlign w:val="superscript"/>
          <w:lang w:val="ro-RO"/>
        </w:rPr>
        <w:footnoteReference w:id="22"/>
      </w:r>
      <w:r w:rsidRPr="006623AD">
        <w:rPr>
          <w:rFonts w:asciiTheme="majorHAnsi" w:hAnsiTheme="majorHAnsi" w:cstheme="majorHAnsi"/>
          <w:b/>
          <w:bCs/>
          <w:i/>
          <w:sz w:val="24"/>
          <w:lang w:val="ro-RO" w:eastAsia="lv-LV"/>
        </w:rPr>
        <w:t xml:space="preserve"> estimarea și aprobarea sursei de venit bugetar și/sau anexarea la proiectul bugetului local a argumentărilor de rigoare documentate</w:t>
      </w:r>
      <w:r w:rsidR="007C2211" w:rsidRPr="006623AD">
        <w:rPr>
          <w:rStyle w:val="ab"/>
          <w:rFonts w:asciiTheme="majorHAnsi" w:hAnsiTheme="majorHAnsi" w:cstheme="majorHAnsi"/>
          <w:b/>
          <w:bCs/>
          <w:i/>
          <w:sz w:val="24"/>
          <w:lang w:val="ro-RO" w:eastAsia="lv-LV"/>
        </w:rPr>
        <w:footnoteReference w:id="23"/>
      </w:r>
      <w:r w:rsidRPr="006623AD">
        <w:rPr>
          <w:rFonts w:asciiTheme="majorHAnsi" w:hAnsiTheme="majorHAnsi" w:cstheme="majorHAnsi"/>
          <w:b/>
          <w:bCs/>
          <w:i/>
          <w:sz w:val="24"/>
          <w:lang w:val="ro-RO" w:eastAsia="lv-LV"/>
        </w:rPr>
        <w:t xml:space="preserve"> privind estimările efectuate - analiza și calcularea bazei impozabile/sursei de venit</w:t>
      </w:r>
      <w:r w:rsidRPr="006623AD">
        <w:rPr>
          <w:vertAlign w:val="superscript"/>
          <w:lang w:val="ro-RO"/>
        </w:rPr>
        <w:footnoteReference w:id="24"/>
      </w:r>
      <w:r w:rsidRPr="006623AD">
        <w:rPr>
          <w:rFonts w:asciiTheme="majorHAnsi" w:hAnsiTheme="majorHAnsi" w:cstheme="majorHAnsi"/>
          <w:b/>
          <w:bCs/>
          <w:i/>
          <w:sz w:val="24"/>
          <w:lang w:val="ro-RO" w:eastAsia="lv-LV"/>
        </w:rPr>
        <w:t xml:space="preserve"> și analiza și punerea în calcul a unor indicatori comparabili și/sau factori nespecifici. Drept urmare, s-a admis neaprobarea unor surse de venit, subestimarea unor venituri sau supraestimarea unor venituri bugetare, situații</w:t>
      </w:r>
      <w:r w:rsidR="008E3C64" w:rsidRPr="006623AD">
        <w:rPr>
          <w:rFonts w:asciiTheme="majorHAnsi" w:hAnsiTheme="majorHAnsi" w:cstheme="majorHAnsi"/>
          <w:b/>
          <w:bCs/>
          <w:i/>
          <w:sz w:val="24"/>
          <w:lang w:val="ro-RO" w:eastAsia="lv-LV"/>
        </w:rPr>
        <w:t xml:space="preserve"> </w:t>
      </w:r>
      <w:r w:rsidRPr="006623AD">
        <w:rPr>
          <w:rFonts w:asciiTheme="majorHAnsi" w:hAnsiTheme="majorHAnsi" w:cstheme="majorHAnsi"/>
          <w:b/>
          <w:bCs/>
          <w:i/>
          <w:sz w:val="24"/>
          <w:lang w:val="ro-RO" w:eastAsia="lv-LV"/>
        </w:rPr>
        <w:t xml:space="preserve"> care au fost supuse remedierii deja la etapa de precizare a bugetului local, în a II</w:t>
      </w:r>
      <w:r w:rsidR="00794696" w:rsidRPr="006623AD">
        <w:rPr>
          <w:rFonts w:asciiTheme="majorHAnsi" w:hAnsiTheme="majorHAnsi" w:cstheme="majorHAnsi"/>
          <w:b/>
          <w:bCs/>
          <w:i/>
          <w:sz w:val="24"/>
          <w:lang w:val="ro-RO" w:eastAsia="lv-LV"/>
        </w:rPr>
        <w:t>-a</w:t>
      </w:r>
      <w:r w:rsidRPr="006623AD">
        <w:rPr>
          <w:rFonts w:asciiTheme="majorHAnsi" w:hAnsiTheme="majorHAnsi" w:cstheme="majorHAnsi"/>
          <w:b/>
          <w:bCs/>
          <w:i/>
          <w:sz w:val="24"/>
          <w:lang w:val="ro-RO" w:eastAsia="lv-LV"/>
        </w:rPr>
        <w:t xml:space="preserve"> jum</w:t>
      </w:r>
      <w:r w:rsidR="00794696" w:rsidRPr="006623AD">
        <w:rPr>
          <w:rFonts w:asciiTheme="majorHAnsi" w:hAnsiTheme="majorHAnsi" w:cstheme="majorHAnsi"/>
          <w:b/>
          <w:bCs/>
          <w:i/>
          <w:sz w:val="24"/>
          <w:lang w:val="ro-RO" w:eastAsia="lv-LV"/>
        </w:rPr>
        <w:t>ăta</w:t>
      </w:r>
      <w:r w:rsidRPr="006623AD">
        <w:rPr>
          <w:rFonts w:asciiTheme="majorHAnsi" w:hAnsiTheme="majorHAnsi" w:cstheme="majorHAnsi"/>
          <w:b/>
          <w:bCs/>
          <w:i/>
          <w:sz w:val="24"/>
          <w:lang w:val="ro-RO" w:eastAsia="lv-LV"/>
        </w:rPr>
        <w:t xml:space="preserve">te a anului de gestiune. Totodată, aprobarea incorectă a veniturilor bugetare subminează în mod tangențial activitatea de achiziții publice, și anume: oportunitatea și realitatea planificării unor cheltuieli în bază de contracte; impunerea divizării forțate a achizițiilor prin mai multe proceduri aplicate pentru același gen sau grup de marfă; imposibilitatea executării unor contracte și rezilierea lor. </w:t>
      </w:r>
      <w:r w:rsidRPr="006623AD">
        <w:rPr>
          <w:rFonts w:asciiTheme="majorHAnsi" w:hAnsiTheme="majorHAnsi" w:cstheme="majorHAnsi"/>
          <w:bCs/>
          <w:sz w:val="24"/>
          <w:lang w:val="ro-RO" w:eastAsia="lv-LV"/>
        </w:rPr>
        <w:t xml:space="preserve">În acest context, se relevă următoarele situații </w:t>
      </w:r>
      <w:r w:rsidR="00DF4421" w:rsidRPr="006623AD">
        <w:rPr>
          <w:rFonts w:asciiTheme="majorHAnsi" w:hAnsiTheme="majorHAnsi" w:cstheme="majorHAnsi"/>
          <w:bCs/>
          <w:sz w:val="24"/>
          <w:lang w:val="ro-RO" w:eastAsia="lv-LV"/>
        </w:rPr>
        <w:t xml:space="preserve">aferente </w:t>
      </w:r>
      <w:r w:rsidRPr="006623AD">
        <w:rPr>
          <w:rFonts w:asciiTheme="majorHAnsi" w:hAnsiTheme="majorHAnsi" w:cstheme="majorHAnsi"/>
          <w:bCs/>
          <w:sz w:val="24"/>
          <w:lang w:val="ro-RO" w:eastAsia="lv-LV"/>
        </w:rPr>
        <w:t>conformit</w:t>
      </w:r>
      <w:r w:rsidR="00DF4421" w:rsidRPr="006623AD">
        <w:rPr>
          <w:rFonts w:asciiTheme="majorHAnsi" w:hAnsiTheme="majorHAnsi" w:cstheme="majorHAnsi"/>
          <w:bCs/>
          <w:sz w:val="24"/>
          <w:lang w:val="ro-RO" w:eastAsia="lv-LV"/>
        </w:rPr>
        <w:t>ății</w:t>
      </w:r>
      <w:r w:rsidRPr="006623AD">
        <w:rPr>
          <w:rFonts w:asciiTheme="majorHAnsi" w:hAnsiTheme="majorHAnsi" w:cstheme="majorHAnsi"/>
          <w:bCs/>
          <w:sz w:val="24"/>
          <w:lang w:val="ro-RO" w:eastAsia="lv-LV"/>
        </w:rPr>
        <w:t xml:space="preserve"> procesului de elaborare și aprobare a bugetului local:</w:t>
      </w:r>
      <w:r w:rsidRPr="006623AD">
        <w:rPr>
          <w:rFonts w:asciiTheme="majorHAnsi" w:hAnsiTheme="majorHAnsi" w:cstheme="majorHAnsi"/>
          <w:b/>
          <w:bCs/>
          <w:i/>
          <w:sz w:val="24"/>
          <w:lang w:val="ro-RO" w:eastAsia="lv-LV"/>
        </w:rPr>
        <w:t xml:space="preserve"> </w:t>
      </w:r>
    </w:p>
    <w:p w14:paraId="5BD84D6F" w14:textId="233C1232" w:rsidR="00967327" w:rsidRPr="006623AD" w:rsidRDefault="00967327" w:rsidP="007C1778">
      <w:pPr>
        <w:numPr>
          <w:ilvl w:val="0"/>
          <w:numId w:val="5"/>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b/>
          <w:sz w:val="24"/>
          <w:szCs w:val="24"/>
          <w:lang w:val="ro-RO" w:eastAsia="lv-LV"/>
        </w:rPr>
      </w:pPr>
      <w:r w:rsidRPr="006623AD">
        <w:rPr>
          <w:rFonts w:asciiTheme="majorHAnsi" w:eastAsia="Times New Roman" w:hAnsiTheme="majorHAnsi" w:cstheme="majorHAnsi"/>
          <w:b/>
          <w:sz w:val="24"/>
          <w:szCs w:val="24"/>
          <w:lang w:val="ro-RO" w:eastAsia="lv-LV"/>
        </w:rPr>
        <w:t xml:space="preserve">Nu s-au </w:t>
      </w:r>
      <w:r w:rsidRPr="006623AD">
        <w:rPr>
          <w:rFonts w:asciiTheme="majorHAnsi" w:eastAsia="Times New Roman" w:hAnsiTheme="majorHAnsi" w:cstheme="majorHAnsi"/>
          <w:b/>
          <w:bCs/>
          <w:sz w:val="24"/>
          <w:szCs w:val="24"/>
          <w:lang w:val="ro-RO" w:eastAsia="lv-LV"/>
        </w:rPr>
        <w:t>anexat argumentările de rigoare documentate privind estimările efectuate</w:t>
      </w:r>
      <w:r w:rsidRPr="006623AD">
        <w:rPr>
          <w:rFonts w:asciiTheme="majorHAnsi" w:eastAsia="Times New Roman" w:hAnsiTheme="majorHAnsi" w:cstheme="majorHAnsi"/>
          <w:b/>
          <w:bCs/>
          <w:sz w:val="24"/>
          <w:szCs w:val="24"/>
          <w:vertAlign w:val="superscript"/>
          <w:lang w:val="ro-RO" w:eastAsia="lv-LV"/>
        </w:rPr>
        <w:footnoteReference w:id="25"/>
      </w:r>
      <w:r w:rsidR="00D86A67" w:rsidRPr="006623AD">
        <w:rPr>
          <w:rFonts w:asciiTheme="majorHAnsi" w:eastAsia="Times New Roman" w:hAnsiTheme="majorHAnsi" w:cstheme="majorHAnsi"/>
          <w:b/>
          <w:bCs/>
          <w:sz w:val="24"/>
          <w:szCs w:val="24"/>
          <w:lang w:val="ro-RO" w:eastAsia="lv-LV"/>
        </w:rPr>
        <w:t xml:space="preserve"> pentru 9 surse de venit la:</w:t>
      </w:r>
      <w:r w:rsidRPr="006623AD">
        <w:rPr>
          <w:rFonts w:asciiTheme="majorHAnsi" w:eastAsia="Times New Roman" w:hAnsiTheme="majorHAnsi" w:cstheme="majorHAnsi"/>
          <w:b/>
          <w:bCs/>
          <w:sz w:val="24"/>
          <w:szCs w:val="24"/>
          <w:lang w:val="ro-RO" w:eastAsia="lv-LV"/>
        </w:rPr>
        <w:t xml:space="preserve"> </w:t>
      </w:r>
    </w:p>
    <w:p w14:paraId="141F8AE5" w14:textId="3E5B34B8" w:rsidR="00967327" w:rsidRPr="006623AD" w:rsidRDefault="00967327" w:rsidP="007C1778">
      <w:pPr>
        <w:numPr>
          <w:ilvl w:val="0"/>
          <w:numId w:val="6"/>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bCs/>
          <w:i/>
          <w:sz w:val="24"/>
          <w:szCs w:val="24"/>
          <w:lang w:val="ro-RO" w:eastAsia="lv-LV"/>
        </w:rPr>
        <w:t xml:space="preserve"> Impozitul </w:t>
      </w:r>
      <w:r w:rsidR="00D86A67" w:rsidRPr="006623AD">
        <w:rPr>
          <w:rFonts w:asciiTheme="majorHAnsi" w:eastAsia="Times New Roman" w:hAnsiTheme="majorHAnsi" w:cstheme="majorHAnsi"/>
          <w:bCs/>
          <w:i/>
          <w:sz w:val="24"/>
          <w:szCs w:val="24"/>
          <w:lang w:val="ro-RO" w:eastAsia="lv-LV"/>
        </w:rPr>
        <w:t xml:space="preserve">pe venit reținut din salariu (111110) </w:t>
      </w:r>
      <w:r w:rsidR="0021536D"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nu s-a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Formularul nr.2 „Informație privind încasările în bugetele locale a</w:t>
      </w:r>
      <w:r w:rsidR="0021536D" w:rsidRPr="006623AD">
        <w:rPr>
          <w:rFonts w:asciiTheme="majorHAnsi" w:eastAsia="Times New Roman" w:hAnsiTheme="majorHAnsi" w:cstheme="majorHAnsi"/>
          <w:bCs/>
          <w:sz w:val="24"/>
          <w:szCs w:val="24"/>
          <w:lang w:val="ro-RO" w:eastAsia="lv-LV"/>
        </w:rPr>
        <w:t>le</w:t>
      </w:r>
      <w:r w:rsidR="00D86A67" w:rsidRPr="006623AD">
        <w:rPr>
          <w:rFonts w:asciiTheme="majorHAnsi" w:eastAsia="Times New Roman" w:hAnsiTheme="majorHAnsi" w:cstheme="majorHAnsi"/>
          <w:bCs/>
          <w:sz w:val="24"/>
          <w:szCs w:val="24"/>
          <w:lang w:val="ro-RO" w:eastAsia="lv-LV"/>
        </w:rPr>
        <w:t xml:space="preserve"> impozitului pe venitul persoanelor fizice (111110, 111121, 111130) pe anii 2019-2021”</w:t>
      </w:r>
      <w:r w:rsidR="00D86A67" w:rsidRPr="006623AD">
        <w:rPr>
          <w:rStyle w:val="ab"/>
          <w:rFonts w:asciiTheme="majorHAnsi" w:eastAsia="Times New Roman" w:hAnsiTheme="majorHAnsi" w:cstheme="majorHAnsi"/>
          <w:bCs/>
          <w:sz w:val="24"/>
          <w:szCs w:val="24"/>
          <w:lang w:val="ro-RO" w:eastAsia="lv-LV"/>
        </w:rPr>
        <w:footnoteReference w:id="26"/>
      </w:r>
      <w:r w:rsidR="00D86A67" w:rsidRPr="006623AD">
        <w:rPr>
          <w:rFonts w:asciiTheme="majorHAnsi" w:eastAsia="Times New Roman" w:hAnsiTheme="majorHAnsi" w:cstheme="majorHAnsi"/>
          <w:bCs/>
          <w:sz w:val="24"/>
          <w:szCs w:val="24"/>
          <w:lang w:val="ro-RO" w:eastAsia="lv-LV"/>
        </w:rPr>
        <w:t>, astfel nefiind efectuată analiza și punerea în calcul a datelor extrasului din contul personal de evidență al contribuabilului, eliberat de către Serviciul Fiscal de Stat.</w:t>
      </w:r>
    </w:p>
    <w:p w14:paraId="1920386E" w14:textId="435B56F3" w:rsidR="00967327" w:rsidRPr="006623AD" w:rsidRDefault="00967327" w:rsidP="007C1778">
      <w:pPr>
        <w:numPr>
          <w:ilvl w:val="0"/>
          <w:numId w:val="6"/>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bCs/>
          <w:i/>
          <w:sz w:val="24"/>
          <w:szCs w:val="24"/>
          <w:lang w:val="ro-RO" w:eastAsia="lv-LV"/>
        </w:rPr>
        <w:t xml:space="preserve"> Impozitul pe bunurile imobiliare ale persoanel</w:t>
      </w:r>
      <w:r w:rsidR="00BC5228" w:rsidRPr="006623AD">
        <w:rPr>
          <w:rFonts w:asciiTheme="majorHAnsi" w:eastAsia="Times New Roman" w:hAnsiTheme="majorHAnsi" w:cstheme="majorHAnsi"/>
          <w:bCs/>
          <w:i/>
          <w:sz w:val="24"/>
          <w:szCs w:val="24"/>
          <w:lang w:val="ro-RO" w:eastAsia="lv-LV"/>
        </w:rPr>
        <w:t>or juridice (neevaluate 113210);</w:t>
      </w:r>
      <w:r w:rsidR="00392EE9" w:rsidRPr="006623AD">
        <w:rPr>
          <w:rFonts w:asciiTheme="majorHAnsi" w:eastAsia="Times New Roman" w:hAnsiTheme="majorHAnsi" w:cstheme="majorHAnsi"/>
          <w:bCs/>
          <w:i/>
          <w:sz w:val="24"/>
          <w:szCs w:val="24"/>
          <w:lang w:val="ro-RO" w:eastAsia="lv-LV"/>
        </w:rPr>
        <w:t xml:space="preserve"> </w:t>
      </w:r>
      <w:r w:rsidR="00392EE9" w:rsidRPr="006623AD">
        <w:rPr>
          <w:rFonts w:asciiTheme="majorHAnsi" w:eastAsia="Times New Roman" w:hAnsiTheme="majorHAnsi" w:cstheme="majorHAnsi"/>
          <w:bCs/>
          <w:i/>
          <w:sz w:val="24"/>
          <w:szCs w:val="24"/>
          <w:lang w:val="ro-RO" w:eastAsia="ru-RU"/>
        </w:rPr>
        <w:t>I</w:t>
      </w:r>
      <w:r w:rsidR="00392EE9" w:rsidRPr="006623AD">
        <w:rPr>
          <w:rFonts w:asciiTheme="majorHAnsi" w:eastAsia="Times New Roman" w:hAnsiTheme="majorHAnsi" w:cstheme="majorHAnsi"/>
          <w:bCs/>
          <w:i/>
          <w:sz w:val="24"/>
          <w:szCs w:val="24"/>
          <w:lang w:val="ro-RO" w:eastAsia="lv-LV"/>
        </w:rPr>
        <w:t xml:space="preserve">mpozitul pe bunurile imobiliare achitat de către persoanele juridice și fizice înregistrate în calitate de </w:t>
      </w:r>
      <w:r w:rsidR="00D86A67" w:rsidRPr="006623AD">
        <w:rPr>
          <w:rFonts w:asciiTheme="majorHAnsi" w:eastAsia="Times New Roman" w:hAnsiTheme="majorHAnsi" w:cstheme="majorHAnsi"/>
          <w:bCs/>
          <w:i/>
          <w:sz w:val="24"/>
          <w:szCs w:val="24"/>
          <w:lang w:val="ro-RO" w:eastAsia="lv-LV"/>
        </w:rPr>
        <w:t>întreprinzător</w:t>
      </w:r>
      <w:r w:rsidR="00413D53" w:rsidRPr="006623AD">
        <w:rPr>
          <w:rFonts w:asciiTheme="majorHAnsi" w:eastAsia="Times New Roman" w:hAnsiTheme="majorHAnsi" w:cstheme="majorHAnsi"/>
          <w:bCs/>
          <w:i/>
          <w:sz w:val="24"/>
          <w:szCs w:val="24"/>
          <w:lang w:val="ro-RO" w:eastAsia="lv-LV"/>
        </w:rPr>
        <w:t>i</w:t>
      </w:r>
      <w:r w:rsidR="00D86A67" w:rsidRPr="006623AD">
        <w:rPr>
          <w:rFonts w:asciiTheme="majorHAnsi" w:eastAsia="Times New Roman" w:hAnsiTheme="majorHAnsi" w:cstheme="majorHAnsi"/>
          <w:bCs/>
          <w:i/>
          <w:sz w:val="24"/>
          <w:szCs w:val="24"/>
          <w:lang w:val="ro-RO" w:eastAsia="lv-LV"/>
        </w:rPr>
        <w:t xml:space="preserve"> din valoarea estimată (de piață) (113230) </w:t>
      </w:r>
      <w:r w:rsidR="00D86A67" w:rsidRPr="006623AD">
        <w:rPr>
          <w:rFonts w:asciiTheme="majorHAnsi" w:eastAsia="Times New Roman" w:hAnsiTheme="majorHAnsi" w:cstheme="majorHAnsi"/>
          <w:bCs/>
          <w:sz w:val="24"/>
          <w:szCs w:val="24"/>
          <w:lang w:val="ro-RO" w:eastAsia="lv-LV"/>
        </w:rPr>
        <w:t>- nu s-a</w:t>
      </w:r>
      <w:r w:rsidR="0021536D" w:rsidRPr="006623AD">
        <w:rPr>
          <w:rFonts w:asciiTheme="majorHAnsi" w:eastAsia="Times New Roman" w:hAnsiTheme="majorHAnsi" w:cstheme="majorHAnsi"/>
          <w:bCs/>
          <w:sz w:val="24"/>
          <w:szCs w:val="24"/>
          <w:lang w:val="ro-RO" w:eastAsia="lv-LV"/>
        </w:rPr>
        <w:t>u</w:t>
      </w:r>
      <w:r w:rsidR="00D86A67" w:rsidRPr="006623AD">
        <w:rPr>
          <w:rFonts w:asciiTheme="majorHAnsi" w:eastAsia="Times New Roman" w:hAnsiTheme="majorHAnsi" w:cstheme="majorHAnsi"/>
          <w:bCs/>
          <w:sz w:val="24"/>
          <w:szCs w:val="24"/>
          <w:lang w:val="ro-RO" w:eastAsia="lv-LV"/>
        </w:rPr>
        <w:t xml:space="preserve">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obiectul impunerii</w:t>
      </w:r>
      <w:r w:rsidR="00D86A67" w:rsidRPr="006623AD">
        <w:rPr>
          <w:rFonts w:asciiTheme="majorHAnsi" w:eastAsia="Times New Roman" w:hAnsiTheme="majorHAnsi" w:cstheme="majorHAnsi"/>
          <w:bCs/>
          <w:sz w:val="24"/>
          <w:szCs w:val="24"/>
          <w:vertAlign w:val="superscript"/>
          <w:lang w:val="ro-RO" w:eastAsia="lv-LV"/>
        </w:rPr>
        <w:footnoteReference w:id="27"/>
      </w:r>
      <w:r w:rsidR="00D86A67" w:rsidRPr="006623AD">
        <w:rPr>
          <w:rFonts w:asciiTheme="majorHAnsi" w:eastAsia="Times New Roman" w:hAnsiTheme="majorHAnsi" w:cstheme="majorHAnsi"/>
          <w:bCs/>
          <w:sz w:val="24"/>
          <w:szCs w:val="24"/>
          <w:lang w:val="ro-RO" w:eastAsia="lv-LV"/>
        </w:rPr>
        <w:t>, baza impozabilă a bunurilor imobiliare neevaluate și evaluate</w:t>
      </w:r>
      <w:r w:rsidR="00D86A67" w:rsidRPr="006623AD">
        <w:rPr>
          <w:rFonts w:asciiTheme="majorHAnsi" w:eastAsia="Times New Roman" w:hAnsiTheme="majorHAnsi" w:cstheme="majorHAnsi"/>
          <w:bCs/>
          <w:sz w:val="24"/>
          <w:szCs w:val="24"/>
          <w:vertAlign w:val="superscript"/>
          <w:lang w:val="ro-RO" w:eastAsia="lv-LV"/>
        </w:rPr>
        <w:footnoteReference w:id="28"/>
      </w:r>
      <w:r w:rsidR="00D86A67" w:rsidRPr="006623AD">
        <w:rPr>
          <w:rFonts w:asciiTheme="majorHAnsi" w:eastAsia="Times New Roman" w:hAnsiTheme="majorHAnsi" w:cstheme="majorHAnsi"/>
          <w:bCs/>
          <w:sz w:val="24"/>
          <w:szCs w:val="24"/>
          <w:lang w:val="ro-RO" w:eastAsia="lv-LV"/>
        </w:rPr>
        <w:t>, valoarea reducerilor</w:t>
      </w:r>
      <w:r w:rsidR="00D86A67" w:rsidRPr="006623AD">
        <w:rPr>
          <w:rFonts w:asciiTheme="majorHAnsi" w:eastAsia="Times New Roman" w:hAnsiTheme="majorHAnsi" w:cstheme="majorHAnsi"/>
          <w:bCs/>
          <w:sz w:val="24"/>
          <w:szCs w:val="24"/>
          <w:vertAlign w:val="superscript"/>
          <w:lang w:val="ro-RO" w:eastAsia="lv-LV"/>
        </w:rPr>
        <w:t xml:space="preserve"> </w:t>
      </w:r>
      <w:r w:rsidR="00D86A67" w:rsidRPr="006623AD">
        <w:rPr>
          <w:rFonts w:asciiTheme="majorHAnsi" w:eastAsia="Times New Roman" w:hAnsiTheme="majorHAnsi" w:cstheme="majorHAnsi"/>
          <w:bCs/>
          <w:sz w:val="24"/>
          <w:szCs w:val="24"/>
          <w:lang w:val="ro-RO" w:eastAsia="lv-LV"/>
        </w:rPr>
        <w:t>legale (15%)</w:t>
      </w:r>
      <w:r w:rsidR="00D86A67" w:rsidRPr="006623AD">
        <w:rPr>
          <w:rFonts w:asciiTheme="majorHAnsi" w:eastAsia="Times New Roman" w:hAnsiTheme="majorHAnsi" w:cstheme="majorHAnsi"/>
          <w:bCs/>
          <w:sz w:val="24"/>
          <w:szCs w:val="24"/>
          <w:vertAlign w:val="superscript"/>
          <w:lang w:val="ro-RO" w:eastAsia="lv-LV"/>
        </w:rPr>
        <w:footnoteReference w:id="29"/>
      </w:r>
      <w:r w:rsidR="00D86A67" w:rsidRPr="006623AD">
        <w:rPr>
          <w:rFonts w:asciiTheme="majorHAnsi" w:eastAsia="Times New Roman" w:hAnsiTheme="majorHAnsi" w:cstheme="majorHAnsi"/>
          <w:bCs/>
          <w:sz w:val="24"/>
          <w:szCs w:val="24"/>
          <w:lang w:val="ro-RO" w:eastAsia="lv-LV"/>
        </w:rPr>
        <w:t xml:space="preserve"> și valoarea scutirilor legale sau acordate suplimentar de către APL</w:t>
      </w:r>
      <w:r w:rsidR="00D86A67" w:rsidRPr="006623AD">
        <w:rPr>
          <w:rFonts w:asciiTheme="majorHAnsi" w:eastAsia="Times New Roman" w:hAnsiTheme="majorHAnsi" w:cstheme="majorHAnsi"/>
          <w:bCs/>
          <w:sz w:val="24"/>
          <w:szCs w:val="24"/>
          <w:vertAlign w:val="superscript"/>
          <w:lang w:val="ro-RO" w:eastAsia="lv-LV"/>
        </w:rPr>
        <w:footnoteReference w:id="30"/>
      </w:r>
      <w:r w:rsidR="00D86A67" w:rsidRPr="006623AD">
        <w:rPr>
          <w:rFonts w:asciiTheme="majorHAnsi" w:eastAsia="Times New Roman" w:hAnsiTheme="majorHAnsi" w:cstheme="majorHAnsi"/>
          <w:bCs/>
          <w:sz w:val="24"/>
          <w:szCs w:val="24"/>
          <w:lang w:val="ro-RO" w:eastAsia="lv-LV"/>
        </w:rPr>
        <w:t>.</w:t>
      </w:r>
    </w:p>
    <w:p w14:paraId="1464303A" w14:textId="4C025015" w:rsidR="00967327" w:rsidRPr="006623AD" w:rsidRDefault="00967327" w:rsidP="007C1778">
      <w:pPr>
        <w:numPr>
          <w:ilvl w:val="0"/>
          <w:numId w:val="6"/>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bCs/>
          <w:i/>
          <w:sz w:val="24"/>
          <w:szCs w:val="24"/>
          <w:lang w:val="ro-RO" w:eastAsia="lv-LV"/>
        </w:rPr>
        <w:t xml:space="preserve">Impozitul </w:t>
      </w:r>
      <w:r w:rsidR="00D86A67" w:rsidRPr="006623AD">
        <w:rPr>
          <w:rFonts w:asciiTheme="majorHAnsi" w:eastAsia="Times New Roman" w:hAnsiTheme="majorHAnsi" w:cstheme="majorHAnsi"/>
          <w:bCs/>
          <w:i/>
          <w:sz w:val="24"/>
          <w:szCs w:val="24"/>
          <w:lang w:val="ro-RO" w:eastAsia="lv-LV"/>
        </w:rPr>
        <w:t>funciar pe terenurile cu destinație agricol</w:t>
      </w:r>
      <w:r w:rsidR="0021536D" w:rsidRPr="006623AD">
        <w:rPr>
          <w:rFonts w:asciiTheme="majorHAnsi" w:eastAsia="Times New Roman" w:hAnsiTheme="majorHAnsi" w:cstheme="majorHAnsi"/>
          <w:bCs/>
          <w:i/>
          <w:sz w:val="24"/>
          <w:szCs w:val="24"/>
          <w:lang w:val="ro-RO" w:eastAsia="lv-LV"/>
        </w:rPr>
        <w:t>ă,</w:t>
      </w:r>
      <w:r w:rsidR="00D86A67" w:rsidRPr="006623AD">
        <w:rPr>
          <w:rFonts w:asciiTheme="majorHAnsi" w:eastAsia="Times New Roman" w:hAnsiTheme="majorHAnsi" w:cstheme="majorHAnsi"/>
          <w:bCs/>
          <w:i/>
          <w:sz w:val="24"/>
          <w:szCs w:val="24"/>
          <w:lang w:val="ro-RO" w:eastAsia="lv-LV"/>
        </w:rPr>
        <w:t xml:space="preserve"> cu excepția gospodăriilor țărănești (de fermier) (113110);</w:t>
      </w:r>
      <w:r w:rsidR="00D86A67" w:rsidRPr="006623AD">
        <w:rPr>
          <w:rFonts w:asciiTheme="majorHAnsi" w:eastAsia="Times New Roman" w:hAnsiTheme="majorHAnsi" w:cstheme="majorHAnsi"/>
          <w:bCs/>
          <w:i/>
          <w:sz w:val="24"/>
          <w:szCs w:val="24"/>
          <w:lang w:val="ro-RO" w:eastAsia="ru-RU"/>
        </w:rPr>
        <w:t xml:space="preserve"> </w:t>
      </w:r>
      <w:r w:rsidR="00D86A67" w:rsidRPr="006623AD">
        <w:rPr>
          <w:rFonts w:asciiTheme="majorHAnsi" w:eastAsia="Times New Roman" w:hAnsiTheme="majorHAnsi" w:cstheme="majorHAnsi"/>
          <w:bCs/>
          <w:i/>
          <w:sz w:val="24"/>
          <w:szCs w:val="24"/>
          <w:lang w:val="ro-RO" w:eastAsia="lv-LV"/>
        </w:rPr>
        <w:t>impozitul funciar pe terenurile cu altă destinație decât cea agricolă (neevaluate 113130);</w:t>
      </w:r>
      <w:r w:rsidR="00D86A67" w:rsidRPr="006623AD">
        <w:rPr>
          <w:rFonts w:asciiTheme="majorHAnsi" w:eastAsia="Times New Roman" w:hAnsiTheme="majorHAnsi" w:cstheme="majorHAnsi"/>
          <w:bCs/>
          <w:i/>
          <w:sz w:val="24"/>
          <w:szCs w:val="24"/>
          <w:lang w:val="ro-RO" w:eastAsia="ru-RU"/>
        </w:rPr>
        <w:t xml:space="preserve"> </w:t>
      </w:r>
      <w:r w:rsidR="00D86A67" w:rsidRPr="006623AD">
        <w:rPr>
          <w:rFonts w:asciiTheme="majorHAnsi" w:eastAsia="Times New Roman" w:hAnsiTheme="majorHAnsi" w:cstheme="majorHAnsi"/>
          <w:bCs/>
          <w:i/>
          <w:sz w:val="24"/>
          <w:szCs w:val="24"/>
          <w:lang w:val="ro-RO" w:eastAsia="lv-LV"/>
        </w:rPr>
        <w:t xml:space="preserve">impozitul funciar pe pășuni și fânețe (113150) </w:t>
      </w:r>
      <w:r w:rsidR="00D86A67" w:rsidRPr="006623AD">
        <w:rPr>
          <w:rFonts w:asciiTheme="majorHAnsi" w:eastAsia="Times New Roman" w:hAnsiTheme="majorHAnsi" w:cstheme="majorHAnsi"/>
          <w:bCs/>
          <w:sz w:val="24"/>
          <w:szCs w:val="24"/>
          <w:lang w:val="ro-RO" w:eastAsia="lv-LV"/>
        </w:rPr>
        <w:t>- nu s-a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valoarea reducerilor legale la aceste tipuri de impozite (15%).</w:t>
      </w:r>
    </w:p>
    <w:p w14:paraId="63DD6233" w14:textId="0FC71C49" w:rsidR="00D86A67" w:rsidRPr="006623AD" w:rsidRDefault="00967327" w:rsidP="00D86A67">
      <w:pPr>
        <w:numPr>
          <w:ilvl w:val="0"/>
          <w:numId w:val="6"/>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 xml:space="preserve">Taxa </w:t>
      </w:r>
      <w:r w:rsidR="00D86A67" w:rsidRPr="006623AD">
        <w:rPr>
          <w:rFonts w:asciiTheme="majorHAnsi" w:eastAsia="Times New Roman" w:hAnsiTheme="majorHAnsi" w:cstheme="majorHAnsi"/>
          <w:bCs/>
          <w:i/>
          <w:sz w:val="24"/>
          <w:szCs w:val="24"/>
          <w:lang w:val="ro-RO" w:eastAsia="lv-LV"/>
        </w:rPr>
        <w:t>de amenajare a teritoriului (114413)</w:t>
      </w:r>
      <w:r w:rsidR="00D86A67" w:rsidRPr="006623AD">
        <w:rPr>
          <w:rFonts w:asciiTheme="majorHAnsi" w:eastAsia="Times New Roman" w:hAnsiTheme="majorHAnsi" w:cstheme="majorHAnsi"/>
          <w:bCs/>
          <w:sz w:val="24"/>
          <w:szCs w:val="24"/>
          <w:vertAlign w:val="superscript"/>
          <w:lang w:val="ro-RO" w:eastAsia="lv-LV"/>
        </w:rPr>
        <w:footnoteReference w:id="31"/>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 nu s-a</w:t>
      </w:r>
      <w:r w:rsidR="0021536D" w:rsidRPr="006623AD">
        <w:rPr>
          <w:rFonts w:asciiTheme="majorHAnsi" w:eastAsia="Times New Roman" w:hAnsiTheme="majorHAnsi" w:cstheme="majorHAnsi"/>
          <w:bCs/>
          <w:sz w:val="24"/>
          <w:szCs w:val="24"/>
          <w:lang w:val="ro-RO" w:eastAsia="lv-LV"/>
        </w:rPr>
        <w:t>u</w:t>
      </w:r>
      <w:r w:rsidR="00D86A67" w:rsidRPr="006623AD">
        <w:rPr>
          <w:rFonts w:asciiTheme="majorHAnsi" w:eastAsia="Times New Roman" w:hAnsiTheme="majorHAnsi" w:cstheme="majorHAnsi"/>
          <w:bCs/>
          <w:sz w:val="24"/>
          <w:szCs w:val="24"/>
          <w:lang w:val="ro-RO" w:eastAsia="lv-LV"/>
        </w:rPr>
        <w:t xml:space="preserve">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analiza și calcularea bazei impozabile</w:t>
      </w:r>
      <w:r w:rsidR="00D86A67" w:rsidRPr="006623AD">
        <w:rPr>
          <w:rStyle w:val="ab"/>
          <w:rFonts w:asciiTheme="majorHAnsi" w:eastAsia="Times New Roman" w:hAnsiTheme="majorHAnsi" w:cstheme="majorHAnsi"/>
          <w:bCs/>
          <w:sz w:val="24"/>
          <w:szCs w:val="24"/>
          <w:lang w:val="ro-RO" w:eastAsia="lv-LV"/>
        </w:rPr>
        <w:footnoteReference w:id="32"/>
      </w:r>
      <w:r w:rsidR="00D86A67" w:rsidRPr="006623AD">
        <w:rPr>
          <w:rFonts w:asciiTheme="majorHAnsi" w:eastAsia="Times New Roman" w:hAnsiTheme="majorHAnsi" w:cstheme="majorHAnsi"/>
          <w:bCs/>
          <w:sz w:val="24"/>
          <w:szCs w:val="24"/>
          <w:lang w:val="ro-RO" w:eastAsia="lv-LV"/>
        </w:rPr>
        <w:t>; examinarea și analiza unor indicatori comparabili și/sau factori nespecifici, după caz</w:t>
      </w:r>
      <w:r w:rsidR="00D86A67" w:rsidRPr="006623AD">
        <w:rPr>
          <w:rStyle w:val="ab"/>
          <w:rFonts w:asciiTheme="majorHAnsi" w:eastAsia="Times New Roman" w:hAnsiTheme="majorHAnsi" w:cstheme="majorHAnsi"/>
          <w:bCs/>
          <w:sz w:val="24"/>
          <w:szCs w:val="24"/>
          <w:lang w:val="ro-RO" w:eastAsia="lv-LV"/>
        </w:rPr>
        <w:footnoteReference w:id="33"/>
      </w:r>
      <w:r w:rsidR="00D86A67" w:rsidRPr="006623AD">
        <w:rPr>
          <w:rFonts w:asciiTheme="majorHAnsi" w:eastAsia="Times New Roman" w:hAnsiTheme="majorHAnsi" w:cstheme="majorHAnsi"/>
          <w:bCs/>
          <w:sz w:val="24"/>
          <w:szCs w:val="24"/>
          <w:lang w:val="ro-RO" w:eastAsia="lv-LV"/>
        </w:rPr>
        <w:t>.</w:t>
      </w:r>
      <w:r w:rsidR="00D86A67" w:rsidRPr="006623AD">
        <w:rPr>
          <w:rFonts w:asciiTheme="majorHAnsi" w:eastAsia="Times New Roman" w:hAnsiTheme="majorHAnsi" w:cstheme="majorHAnsi"/>
          <w:bCs/>
          <w:sz w:val="24"/>
          <w:szCs w:val="24"/>
          <w:lang w:val="ro-RO" w:eastAsia="ru-RU"/>
        </w:rPr>
        <w:t xml:space="preserve"> </w:t>
      </w:r>
    </w:p>
    <w:p w14:paraId="3D11BBC3" w14:textId="75BC613E" w:rsidR="00D86A67" w:rsidRPr="006623AD" w:rsidRDefault="00967327" w:rsidP="00D86A67">
      <w:pPr>
        <w:numPr>
          <w:ilvl w:val="0"/>
          <w:numId w:val="6"/>
        </w:numPr>
        <w:tabs>
          <w:tab w:val="left" w:pos="0"/>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bCs/>
          <w:i/>
          <w:sz w:val="24"/>
          <w:szCs w:val="24"/>
          <w:lang w:val="ro-RO" w:eastAsia="lv-LV"/>
        </w:rPr>
        <w:t xml:space="preserve">Încasări </w:t>
      </w:r>
      <w:r w:rsidR="00D86A67" w:rsidRPr="006623AD">
        <w:rPr>
          <w:rFonts w:asciiTheme="majorHAnsi" w:eastAsia="Times New Roman" w:hAnsiTheme="majorHAnsi" w:cstheme="majorHAnsi"/>
          <w:bCs/>
          <w:i/>
          <w:sz w:val="24"/>
          <w:szCs w:val="24"/>
          <w:lang w:val="ro-RO" w:eastAsia="lv-LV"/>
        </w:rPr>
        <w:t>de la prestarea serviciilor cu plată</w:t>
      </w:r>
      <w:r w:rsidR="00D86A67" w:rsidRPr="006623AD">
        <w:rPr>
          <w:rFonts w:asciiTheme="majorHAnsi" w:eastAsia="Times New Roman" w:hAnsiTheme="majorHAnsi" w:cstheme="majorHAnsi"/>
          <w:bCs/>
          <w:i/>
          <w:sz w:val="24"/>
          <w:szCs w:val="24"/>
          <w:vertAlign w:val="superscript"/>
          <w:lang w:val="ro-RO" w:eastAsia="lv-LV"/>
        </w:rPr>
        <w:footnoteReference w:id="34"/>
      </w:r>
      <w:r w:rsidR="00D86A67" w:rsidRPr="006623AD">
        <w:rPr>
          <w:rFonts w:asciiTheme="majorHAnsi" w:eastAsia="Times New Roman" w:hAnsiTheme="majorHAnsi" w:cstheme="majorHAnsi"/>
          <w:bCs/>
          <w:i/>
          <w:sz w:val="24"/>
          <w:szCs w:val="24"/>
          <w:lang w:val="ro-RO" w:eastAsia="lv-LV"/>
        </w:rPr>
        <w:t xml:space="preserve"> (142310) </w:t>
      </w:r>
      <w:r w:rsidR="00D86A67" w:rsidRPr="006623AD">
        <w:rPr>
          <w:rFonts w:asciiTheme="majorHAnsi" w:eastAsia="Times New Roman" w:hAnsiTheme="majorHAnsi" w:cstheme="majorHAnsi"/>
          <w:bCs/>
          <w:sz w:val="24"/>
          <w:szCs w:val="24"/>
          <w:lang w:val="ro-RO" w:eastAsia="lv-LV"/>
        </w:rPr>
        <w:t>- nu s-a</w:t>
      </w:r>
      <w:r w:rsidR="0021536D" w:rsidRPr="006623AD">
        <w:rPr>
          <w:rFonts w:asciiTheme="majorHAnsi" w:eastAsia="Times New Roman" w:hAnsiTheme="majorHAnsi" w:cstheme="majorHAnsi"/>
          <w:bCs/>
          <w:sz w:val="24"/>
          <w:szCs w:val="24"/>
          <w:lang w:val="ro-RO" w:eastAsia="lv-LV"/>
        </w:rPr>
        <w:t>u</w:t>
      </w:r>
      <w:r w:rsidR="00D86A67" w:rsidRPr="006623AD">
        <w:rPr>
          <w:rFonts w:asciiTheme="majorHAnsi" w:eastAsia="Times New Roman" w:hAnsiTheme="majorHAnsi" w:cstheme="majorHAnsi"/>
          <w:bCs/>
          <w:sz w:val="24"/>
          <w:szCs w:val="24"/>
          <w:lang w:val="ro-RO" w:eastAsia="lv-LV"/>
        </w:rPr>
        <w:t xml:space="preserve">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calculele estimative pentru plata părintească, reieșind din datele zile/copil efectiv frecventate (dinamica ultimilor 3 ani) și plata pentru o zi frecventată, și calculele estimative pentru certificatele eliberate, reieșind din numărul și costul lor.</w:t>
      </w:r>
    </w:p>
    <w:p w14:paraId="566617D3" w14:textId="6494CA26" w:rsidR="00D86A67" w:rsidRPr="006623AD" w:rsidRDefault="00967327" w:rsidP="00D86A67">
      <w:pPr>
        <w:numPr>
          <w:ilvl w:val="0"/>
          <w:numId w:val="6"/>
        </w:numPr>
        <w:tabs>
          <w:tab w:val="left" w:pos="0"/>
          <w:tab w:val="left" w:pos="993"/>
        </w:tabs>
        <w:spacing w:after="0" w:line="276" w:lineRule="auto"/>
        <w:ind w:left="0" w:firstLine="709"/>
        <w:contextualSpacing/>
        <w:jc w:val="both"/>
        <w:rPr>
          <w:rFonts w:asciiTheme="majorHAnsi" w:eastAsia="Times New Roman" w:hAnsiTheme="majorHAnsi" w:cstheme="majorHAnsi"/>
          <w:i/>
          <w:sz w:val="24"/>
          <w:szCs w:val="24"/>
          <w:lang w:val="ro-RO" w:eastAsia="lv-LV"/>
        </w:rPr>
      </w:pPr>
      <w:r w:rsidRPr="006623AD">
        <w:rPr>
          <w:rFonts w:asciiTheme="majorHAnsi" w:eastAsia="Times New Roman" w:hAnsiTheme="majorHAnsi" w:cstheme="majorHAnsi"/>
          <w:sz w:val="24"/>
          <w:szCs w:val="24"/>
          <w:lang w:val="ro-RO" w:eastAsia="lv-LV"/>
        </w:rPr>
        <w:t xml:space="preserve"> </w:t>
      </w:r>
      <w:r w:rsidRPr="006623AD">
        <w:rPr>
          <w:rFonts w:asciiTheme="majorHAnsi" w:eastAsia="Times New Roman" w:hAnsiTheme="majorHAnsi" w:cstheme="majorHAnsi"/>
          <w:i/>
          <w:sz w:val="24"/>
          <w:szCs w:val="24"/>
          <w:lang w:val="ro-RO" w:eastAsia="lv-LV"/>
        </w:rPr>
        <w:t xml:space="preserve">Încasări </w:t>
      </w:r>
      <w:r w:rsidR="00D86A67" w:rsidRPr="006623AD">
        <w:rPr>
          <w:rFonts w:asciiTheme="majorHAnsi" w:eastAsia="Times New Roman" w:hAnsiTheme="majorHAnsi" w:cstheme="majorHAnsi"/>
          <w:i/>
          <w:sz w:val="24"/>
          <w:szCs w:val="24"/>
          <w:lang w:val="ro-RO" w:eastAsia="lv-LV"/>
        </w:rPr>
        <w:t>de la plata pentru locațiunea bunurilor patrimoniului public</w:t>
      </w:r>
      <w:r w:rsidR="00D86A67" w:rsidRPr="006623AD">
        <w:rPr>
          <w:rFonts w:asciiTheme="majorHAnsi" w:eastAsia="Times New Roman" w:hAnsiTheme="majorHAnsi" w:cstheme="majorHAnsi"/>
          <w:i/>
          <w:sz w:val="24"/>
          <w:szCs w:val="24"/>
          <w:vertAlign w:val="superscript"/>
          <w:lang w:val="ro-RO" w:eastAsia="lv-LV"/>
        </w:rPr>
        <w:footnoteReference w:id="35"/>
      </w:r>
      <w:r w:rsidR="00D86A67" w:rsidRPr="006623AD">
        <w:rPr>
          <w:rFonts w:asciiTheme="majorHAnsi" w:eastAsia="Times New Roman" w:hAnsiTheme="majorHAnsi" w:cstheme="majorHAnsi"/>
          <w:i/>
          <w:sz w:val="24"/>
          <w:szCs w:val="24"/>
          <w:lang w:val="ro-RO" w:eastAsia="lv-LV"/>
        </w:rPr>
        <w:t xml:space="preserve"> (142320) </w:t>
      </w:r>
      <w:r w:rsidR="00D86A67" w:rsidRPr="006623AD">
        <w:rPr>
          <w:rFonts w:asciiTheme="majorHAnsi" w:eastAsia="Times New Roman" w:hAnsiTheme="majorHAnsi" w:cstheme="majorHAns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nu s-a</w:t>
      </w:r>
      <w:r w:rsidR="0021536D" w:rsidRPr="006623AD">
        <w:rPr>
          <w:rFonts w:asciiTheme="majorHAnsi" w:eastAsia="Times New Roman" w:hAnsiTheme="majorHAnsi" w:cstheme="majorHAnsi"/>
          <w:bCs/>
          <w:sz w:val="24"/>
          <w:szCs w:val="24"/>
          <w:lang w:val="ro-RO" w:eastAsia="lv-LV"/>
        </w:rPr>
        <w:t xml:space="preserve">u </w:t>
      </w:r>
      <w:r w:rsidR="00D86A67" w:rsidRPr="006623AD">
        <w:rPr>
          <w:rFonts w:asciiTheme="majorHAnsi" w:eastAsia="Times New Roman" w:hAnsiTheme="majorHAnsi" w:cstheme="majorHAnsi"/>
          <w:bCs/>
          <w:sz w:val="24"/>
          <w:szCs w:val="24"/>
          <w:lang w:val="ro-RO" w:eastAsia="lv-LV"/>
        </w:rPr>
        <w:t xml:space="preserve"> anexat</w:t>
      </w:r>
      <w:r w:rsidR="00D86A67" w:rsidRPr="006623AD">
        <w:rPr>
          <w:rFonts w:asciiTheme="majorHAnsi" w:eastAsia="Times New Roman" w:hAnsiTheme="majorHAnsi" w:cstheme="majorHAnsi"/>
          <w:bCs/>
          <w:i/>
          <w:sz w:val="24"/>
          <w:szCs w:val="24"/>
          <w:lang w:val="ro-RO" w:eastAsia="lv-LV"/>
        </w:rPr>
        <w:t xml:space="preserve"> </w:t>
      </w:r>
      <w:r w:rsidR="00D86A67" w:rsidRPr="006623AD">
        <w:rPr>
          <w:rFonts w:asciiTheme="majorHAnsi" w:eastAsia="Times New Roman" w:hAnsiTheme="majorHAnsi" w:cstheme="majorHAnsi"/>
          <w:bCs/>
          <w:sz w:val="24"/>
          <w:szCs w:val="24"/>
          <w:lang w:val="ro-RO" w:eastAsia="lv-LV"/>
        </w:rPr>
        <w:t>calculele estimative pentru serviciile comunale prestate (dinamica volumului livrat, prețul pentru o unitate de cost)  – gaze</w:t>
      </w:r>
      <w:r w:rsidR="0021536D" w:rsidRPr="006623AD">
        <w:rPr>
          <w:rFonts w:asciiTheme="majorHAnsi" w:eastAsia="Times New Roman" w:hAnsiTheme="majorHAnsi" w:cstheme="majorHAnsi"/>
          <w:bCs/>
          <w:sz w:val="24"/>
          <w:szCs w:val="24"/>
          <w:lang w:val="ro-RO" w:eastAsia="lv-LV"/>
        </w:rPr>
        <w:t>le</w:t>
      </w:r>
      <w:r w:rsidR="00D86A67" w:rsidRPr="006623AD">
        <w:rPr>
          <w:rFonts w:asciiTheme="majorHAnsi" w:eastAsia="Times New Roman" w:hAnsiTheme="majorHAnsi" w:cstheme="majorHAnsi"/>
          <w:bCs/>
          <w:sz w:val="24"/>
          <w:szCs w:val="24"/>
          <w:lang w:val="ro-RO" w:eastAsia="lv-LV"/>
        </w:rPr>
        <w:t xml:space="preserve"> naturale livrate bibliotecii raionale și centrului extrașcolar prin sistemul de încălzire termică al primăriei or.Fălești.</w:t>
      </w:r>
    </w:p>
    <w:p w14:paraId="0C6EA38E" w14:textId="3B1C0566" w:rsidR="00967327" w:rsidRPr="006623AD" w:rsidRDefault="00967327" w:rsidP="005C5ADD">
      <w:pPr>
        <w:numPr>
          <w:ilvl w:val="0"/>
          <w:numId w:val="5"/>
        </w:numPr>
        <w:tabs>
          <w:tab w:val="left" w:pos="0"/>
          <w:tab w:val="left" w:pos="993"/>
        </w:tabs>
        <w:spacing w:after="0" w:line="276" w:lineRule="auto"/>
        <w:ind w:left="0" w:firstLine="709"/>
        <w:contextualSpacing/>
        <w:jc w:val="both"/>
        <w:rPr>
          <w:rFonts w:asciiTheme="majorHAnsi" w:eastAsia="Times New Roman" w:hAnsiTheme="majorHAnsi" w:cstheme="majorHAnsi"/>
          <w:b/>
          <w:sz w:val="24"/>
          <w:szCs w:val="24"/>
          <w:lang w:val="ro-RO" w:eastAsia="lv-LV"/>
        </w:rPr>
      </w:pPr>
      <w:r w:rsidRPr="006623AD">
        <w:rPr>
          <w:rFonts w:asciiTheme="majorHAnsi" w:eastAsia="Times New Roman" w:hAnsiTheme="majorHAnsi" w:cstheme="majorHAnsi"/>
          <w:sz w:val="24"/>
          <w:szCs w:val="24"/>
          <w:lang w:val="ro-RO" w:eastAsia="lv-LV"/>
        </w:rPr>
        <w:t xml:space="preserve"> </w:t>
      </w:r>
      <w:r w:rsidRPr="006623AD">
        <w:rPr>
          <w:rFonts w:asciiTheme="majorHAnsi" w:eastAsia="Times New Roman" w:hAnsiTheme="majorHAnsi" w:cstheme="majorHAnsi"/>
          <w:b/>
          <w:sz w:val="24"/>
          <w:szCs w:val="24"/>
          <w:lang w:val="ro-RO" w:eastAsia="lv-LV"/>
        </w:rPr>
        <w:t xml:space="preserve">Nu s-au estimat și nu s-au aprobat 3 surse de venit, </w:t>
      </w:r>
      <w:r w:rsidR="00F03671" w:rsidRPr="006623AD">
        <w:rPr>
          <w:rFonts w:asciiTheme="majorHAnsi" w:eastAsia="Times New Roman" w:hAnsiTheme="majorHAnsi" w:cstheme="majorHAnsi"/>
          <w:b/>
          <w:sz w:val="24"/>
          <w:szCs w:val="24"/>
          <w:lang w:val="ro-RO" w:eastAsia="lv-LV"/>
        </w:rPr>
        <w:t xml:space="preserve">ale căror </w:t>
      </w:r>
      <w:r w:rsidRPr="006623AD">
        <w:rPr>
          <w:rFonts w:asciiTheme="majorHAnsi" w:eastAsia="Times New Roman" w:hAnsiTheme="majorHAnsi" w:cstheme="majorHAnsi"/>
          <w:b/>
          <w:sz w:val="24"/>
          <w:szCs w:val="24"/>
          <w:lang w:val="ro-RO" w:eastAsia="lv-LV"/>
        </w:rPr>
        <w:t xml:space="preserve">încasări au constituit în anul 2019 suma de 131,1 mii lei: </w:t>
      </w:r>
    </w:p>
    <w:p w14:paraId="0B85355D" w14:textId="7FE01819" w:rsidR="00967327" w:rsidRPr="006623AD" w:rsidRDefault="00967327" w:rsidP="007C1778">
      <w:pPr>
        <w:numPr>
          <w:ilvl w:val="0"/>
          <w:numId w:val="7"/>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i/>
          <w:sz w:val="24"/>
          <w:szCs w:val="24"/>
          <w:lang w:val="ro-RO" w:eastAsia="lv-LV"/>
        </w:rPr>
        <w:t>Impozitul pe venitul persoanelor fizice spre plată/achitat</w:t>
      </w:r>
      <w:r w:rsidRPr="006623AD">
        <w:rPr>
          <w:rFonts w:asciiTheme="majorHAnsi" w:eastAsia="Times New Roman" w:hAnsiTheme="majorHAnsi" w:cstheme="majorHAnsi"/>
          <w:i/>
          <w:sz w:val="24"/>
          <w:szCs w:val="24"/>
          <w:vertAlign w:val="superscript"/>
          <w:lang w:val="ro-RO" w:eastAsia="lv-LV"/>
        </w:rPr>
        <w:footnoteReference w:id="36"/>
      </w:r>
      <w:r w:rsidR="0035496F" w:rsidRPr="006623AD">
        <w:rPr>
          <w:rFonts w:asciiTheme="majorHAnsi" w:eastAsia="Times New Roman" w:hAnsiTheme="majorHAnsi" w:cstheme="majorHAnsi"/>
          <w:i/>
          <w:sz w:val="24"/>
          <w:szCs w:val="24"/>
          <w:lang w:val="ro-RO" w:eastAsia="lv-LV"/>
        </w:rPr>
        <w:t xml:space="preserve"> </w:t>
      </w:r>
      <w:r w:rsidRPr="006623AD">
        <w:rPr>
          <w:rFonts w:asciiTheme="majorHAnsi" w:eastAsia="Times New Roman" w:hAnsiTheme="majorHAnsi" w:cstheme="majorHAnsi"/>
          <w:i/>
          <w:sz w:val="24"/>
          <w:szCs w:val="24"/>
          <w:lang w:val="ro-RO" w:eastAsia="lv-LV"/>
        </w:rPr>
        <w:t xml:space="preserve">(111121) </w:t>
      </w:r>
      <w:r w:rsidRPr="006623AD">
        <w:rPr>
          <w:rFonts w:asciiTheme="majorHAnsi" w:eastAsia="Times New Roman" w:hAnsiTheme="majorHAnsi" w:cstheme="majorHAnsi"/>
          <w:sz w:val="24"/>
          <w:szCs w:val="24"/>
          <w:lang w:val="ro-RO" w:eastAsia="lv-LV"/>
        </w:rPr>
        <w:t xml:space="preserve">- deși s-a aprobat și s-a executat în anul 2018 </w:t>
      </w:r>
      <w:r w:rsidR="00F03671" w:rsidRPr="006623AD">
        <w:rPr>
          <w:rFonts w:asciiTheme="majorHAnsi" w:eastAsia="Times New Roman" w:hAnsiTheme="majorHAnsi" w:cstheme="majorHAnsi"/>
          <w:sz w:val="24"/>
          <w:szCs w:val="24"/>
          <w:lang w:val="ro-RO" w:eastAsia="lv-LV"/>
        </w:rPr>
        <w:t>în</w:t>
      </w:r>
      <w:r w:rsidRPr="006623AD">
        <w:rPr>
          <w:rFonts w:asciiTheme="majorHAnsi" w:eastAsia="Times New Roman" w:hAnsiTheme="majorHAnsi" w:cstheme="majorHAnsi"/>
          <w:sz w:val="24"/>
          <w:szCs w:val="24"/>
          <w:lang w:val="ro-RO" w:eastAsia="lv-LV"/>
        </w:rPr>
        <w:t xml:space="preserve"> sum</w:t>
      </w:r>
      <w:r w:rsidR="00F03671" w:rsidRPr="006623AD">
        <w:rPr>
          <w:rFonts w:asciiTheme="majorHAnsi" w:eastAsia="Times New Roman" w:hAnsiTheme="majorHAnsi" w:cstheme="majorHAnsi"/>
          <w:sz w:val="24"/>
          <w:szCs w:val="24"/>
          <w:lang w:val="ro-RO" w:eastAsia="lv-LV"/>
        </w:rPr>
        <w:t>ă</w:t>
      </w:r>
      <w:r w:rsidRPr="006623AD">
        <w:rPr>
          <w:rFonts w:asciiTheme="majorHAnsi" w:eastAsia="Times New Roman" w:hAnsiTheme="majorHAnsi" w:cstheme="majorHAnsi"/>
          <w:sz w:val="24"/>
          <w:szCs w:val="24"/>
          <w:lang w:val="ro-RO" w:eastAsia="lv-LV"/>
        </w:rPr>
        <w:t xml:space="preserve"> de 68,5 mii lei, </w:t>
      </w:r>
      <w:r w:rsidR="00BB1117" w:rsidRPr="006623AD">
        <w:rPr>
          <w:rFonts w:asciiTheme="majorHAnsi" w:eastAsia="Times New Roman" w:hAnsiTheme="majorHAnsi" w:cstheme="majorHAnsi"/>
          <w:sz w:val="24"/>
          <w:szCs w:val="24"/>
          <w:lang w:val="ro-RO" w:eastAsia="lv-LV"/>
        </w:rPr>
        <w:t>acesta</w:t>
      </w:r>
      <w:r w:rsidRPr="006623AD">
        <w:rPr>
          <w:rFonts w:asciiTheme="majorHAnsi" w:eastAsia="Times New Roman" w:hAnsiTheme="majorHAnsi" w:cstheme="majorHAnsi"/>
          <w:sz w:val="24"/>
          <w:szCs w:val="24"/>
          <w:lang w:val="ro-RO" w:eastAsia="lv-LV"/>
        </w:rPr>
        <w:t xml:space="preserve"> nu s-a prognozat și nu s-a inclus în bugetul aprobat pentru anul 2019. Pe parcursul executării bugetului pentru anul 2019, venitul bugetar de la acest tip de impozit s-a precizat la suma de 82,2 mii lei și s-a executat în sumă de </w:t>
      </w:r>
      <w:r w:rsidRPr="006623AD">
        <w:rPr>
          <w:rFonts w:asciiTheme="majorHAnsi" w:eastAsia="Times New Roman" w:hAnsiTheme="majorHAnsi" w:cstheme="majorHAnsi"/>
          <w:b/>
          <w:i/>
          <w:sz w:val="24"/>
          <w:szCs w:val="24"/>
          <w:lang w:val="ro-RO" w:eastAsia="lv-LV"/>
        </w:rPr>
        <w:t>93,1 mii lei</w:t>
      </w:r>
      <w:r w:rsidRPr="006623AD">
        <w:rPr>
          <w:rFonts w:asciiTheme="majorHAnsi" w:eastAsia="Times New Roman" w:hAnsiTheme="majorHAnsi" w:cstheme="majorHAnsi"/>
          <w:sz w:val="24"/>
          <w:szCs w:val="24"/>
          <w:lang w:val="ro-RO" w:eastAsia="lv-LV"/>
        </w:rPr>
        <w:t>.</w:t>
      </w:r>
    </w:p>
    <w:p w14:paraId="105CDBCC" w14:textId="6C578815" w:rsidR="00967327" w:rsidRPr="006623AD" w:rsidRDefault="00E44825" w:rsidP="007C1778">
      <w:pPr>
        <w:numPr>
          <w:ilvl w:val="0"/>
          <w:numId w:val="7"/>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i/>
          <w:sz w:val="24"/>
          <w:szCs w:val="24"/>
          <w:lang w:val="ro-RO" w:eastAsia="lv-LV"/>
        </w:rPr>
        <w:t xml:space="preserve"> </w:t>
      </w:r>
      <w:r w:rsidR="00967327" w:rsidRPr="006623AD">
        <w:rPr>
          <w:rFonts w:asciiTheme="majorHAnsi" w:eastAsia="Times New Roman" w:hAnsiTheme="majorHAnsi" w:cstheme="majorHAnsi"/>
          <w:i/>
          <w:sz w:val="24"/>
          <w:szCs w:val="24"/>
          <w:lang w:val="ro-RO" w:eastAsia="lv-LV"/>
        </w:rPr>
        <w:t>Impozitul pe venitul aferent operațiunilor de predare în posesie și/sau folosință a proprietății imobiliare</w:t>
      </w:r>
      <w:r w:rsidR="00967327" w:rsidRPr="006623AD">
        <w:rPr>
          <w:rFonts w:asciiTheme="majorHAnsi" w:eastAsia="Times New Roman" w:hAnsiTheme="majorHAnsi" w:cstheme="majorHAnsi"/>
          <w:i/>
          <w:sz w:val="24"/>
          <w:szCs w:val="24"/>
          <w:vertAlign w:val="superscript"/>
          <w:lang w:val="ro-RO" w:eastAsia="lv-LV"/>
        </w:rPr>
        <w:footnoteReference w:id="37"/>
      </w:r>
      <w:r w:rsidR="00967327" w:rsidRPr="006623AD">
        <w:rPr>
          <w:rFonts w:asciiTheme="majorHAnsi" w:eastAsia="Times New Roman" w:hAnsiTheme="majorHAnsi" w:cstheme="majorHAnsi"/>
          <w:i/>
          <w:sz w:val="24"/>
          <w:szCs w:val="24"/>
          <w:lang w:val="ro-RO" w:eastAsia="lv-LV"/>
        </w:rPr>
        <w:t xml:space="preserve">(111130) </w:t>
      </w:r>
      <w:r w:rsidR="00967327" w:rsidRPr="006623AD">
        <w:rPr>
          <w:rFonts w:asciiTheme="majorHAnsi" w:eastAsia="Times New Roman" w:hAnsiTheme="majorHAnsi" w:cstheme="majorHAnsi"/>
          <w:sz w:val="24"/>
          <w:szCs w:val="24"/>
          <w:lang w:val="ro-RO" w:eastAsia="lv-LV"/>
        </w:rPr>
        <w:t xml:space="preserve">- deși s-a executat în anul 2018 </w:t>
      </w:r>
      <w:r w:rsidR="00BB1117" w:rsidRPr="006623AD">
        <w:rPr>
          <w:rFonts w:asciiTheme="majorHAnsi" w:eastAsia="Times New Roman" w:hAnsiTheme="majorHAnsi" w:cstheme="majorHAnsi"/>
          <w:sz w:val="24"/>
          <w:szCs w:val="24"/>
          <w:lang w:val="ro-RO" w:eastAsia="lv-LV"/>
        </w:rPr>
        <w:t>în</w:t>
      </w:r>
      <w:r w:rsidR="00967327" w:rsidRPr="006623AD">
        <w:rPr>
          <w:rFonts w:asciiTheme="majorHAnsi" w:eastAsia="Times New Roman" w:hAnsiTheme="majorHAnsi" w:cstheme="majorHAnsi"/>
          <w:sz w:val="24"/>
          <w:szCs w:val="24"/>
          <w:lang w:val="ro-RO" w:eastAsia="lv-LV"/>
        </w:rPr>
        <w:t xml:space="preserve"> sum</w:t>
      </w:r>
      <w:r w:rsidR="00BB1117" w:rsidRPr="006623AD">
        <w:rPr>
          <w:rFonts w:asciiTheme="majorHAnsi" w:eastAsia="Times New Roman" w:hAnsiTheme="majorHAnsi" w:cstheme="majorHAnsi"/>
          <w:sz w:val="24"/>
          <w:szCs w:val="24"/>
          <w:lang w:val="ro-RO" w:eastAsia="lv-LV"/>
        </w:rPr>
        <w:t>ă</w:t>
      </w:r>
      <w:r w:rsidR="00967327" w:rsidRPr="006623AD">
        <w:rPr>
          <w:rFonts w:asciiTheme="majorHAnsi" w:eastAsia="Times New Roman" w:hAnsiTheme="majorHAnsi" w:cstheme="majorHAnsi"/>
          <w:sz w:val="24"/>
          <w:szCs w:val="24"/>
          <w:lang w:val="ro-RO" w:eastAsia="lv-LV"/>
        </w:rPr>
        <w:t xml:space="preserve"> de 10,5 mii lei, </w:t>
      </w:r>
      <w:r w:rsidR="00BB1117" w:rsidRPr="006623AD">
        <w:rPr>
          <w:rFonts w:asciiTheme="majorHAnsi" w:eastAsia="Times New Roman" w:hAnsiTheme="majorHAnsi" w:cstheme="majorHAnsi"/>
          <w:sz w:val="24"/>
          <w:szCs w:val="24"/>
          <w:lang w:val="ro-RO" w:eastAsia="lv-LV"/>
        </w:rPr>
        <w:t>acesta</w:t>
      </w:r>
      <w:r w:rsidR="00967327" w:rsidRPr="006623AD">
        <w:rPr>
          <w:rFonts w:asciiTheme="majorHAnsi" w:eastAsia="Times New Roman" w:hAnsiTheme="majorHAnsi" w:cstheme="majorHAnsi"/>
          <w:sz w:val="24"/>
          <w:szCs w:val="24"/>
          <w:lang w:val="ro-RO" w:eastAsia="lv-LV"/>
        </w:rPr>
        <w:t xml:space="preserve"> nu s-a prognozat și nu s-a inclus în bugetul aprobat pentru anul 2019. Pe parcursul executării bugetului pentru anul 2019, venitul bugetar de la acest tip de impozit s-a precizat la suma de 9,6 mii lei și s-a executat în sumă de </w:t>
      </w:r>
      <w:r w:rsidR="00967327" w:rsidRPr="006623AD">
        <w:rPr>
          <w:rFonts w:asciiTheme="majorHAnsi" w:eastAsia="Times New Roman" w:hAnsiTheme="majorHAnsi" w:cstheme="majorHAnsi"/>
          <w:b/>
          <w:i/>
          <w:sz w:val="24"/>
          <w:szCs w:val="24"/>
          <w:lang w:val="ro-RO" w:eastAsia="lv-LV"/>
        </w:rPr>
        <w:t>18,7 mii lei</w:t>
      </w:r>
      <w:r w:rsidR="00967327" w:rsidRPr="006623AD">
        <w:rPr>
          <w:rFonts w:asciiTheme="majorHAnsi" w:eastAsia="Times New Roman" w:hAnsiTheme="majorHAnsi" w:cstheme="majorHAnsi"/>
          <w:sz w:val="24"/>
          <w:szCs w:val="24"/>
          <w:lang w:val="ro-RO" w:eastAsia="lv-LV"/>
        </w:rPr>
        <w:t>.</w:t>
      </w:r>
    </w:p>
    <w:p w14:paraId="5568DEA0" w14:textId="750C71A8" w:rsidR="00967327" w:rsidRPr="006623AD" w:rsidRDefault="00E44825" w:rsidP="007C1778">
      <w:pPr>
        <w:numPr>
          <w:ilvl w:val="0"/>
          <w:numId w:val="7"/>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6623AD">
        <w:rPr>
          <w:rFonts w:asciiTheme="majorHAnsi" w:eastAsia="Times New Roman" w:hAnsiTheme="majorHAnsi" w:cstheme="majorHAnsi"/>
          <w:i/>
          <w:sz w:val="24"/>
          <w:szCs w:val="24"/>
          <w:lang w:val="ro-RO" w:eastAsia="lv-LV"/>
        </w:rPr>
        <w:t xml:space="preserve"> </w:t>
      </w:r>
      <w:r w:rsidR="00967327" w:rsidRPr="006623AD">
        <w:rPr>
          <w:rFonts w:asciiTheme="majorHAnsi" w:eastAsia="Times New Roman" w:hAnsiTheme="majorHAnsi" w:cstheme="majorHAnsi"/>
          <w:i/>
          <w:sz w:val="24"/>
          <w:szCs w:val="24"/>
          <w:lang w:val="ro-RO" w:eastAsia="lv-LV"/>
        </w:rPr>
        <w:t>Impozitul pe venitul persoanelor fizice c</w:t>
      </w:r>
      <w:r w:rsidR="00F310C3" w:rsidRPr="006623AD">
        <w:rPr>
          <w:rFonts w:asciiTheme="majorHAnsi" w:eastAsia="Times New Roman" w:hAnsiTheme="majorHAnsi" w:cstheme="majorHAnsi"/>
          <w:i/>
          <w:sz w:val="24"/>
          <w:szCs w:val="24"/>
          <w:lang w:val="ro-RO" w:eastAsia="lv-LV"/>
        </w:rPr>
        <w:t>ar</w:t>
      </w:r>
      <w:r w:rsidR="00967327" w:rsidRPr="006623AD">
        <w:rPr>
          <w:rFonts w:asciiTheme="majorHAnsi" w:eastAsia="Times New Roman" w:hAnsiTheme="majorHAnsi" w:cstheme="majorHAnsi"/>
          <w:i/>
          <w:sz w:val="24"/>
          <w:szCs w:val="24"/>
          <w:lang w:val="ro-RO" w:eastAsia="lv-LV"/>
        </w:rPr>
        <w:t>e desfășoară activități independente în domeniul comerțului</w:t>
      </w:r>
      <w:r w:rsidR="00967327" w:rsidRPr="006623AD">
        <w:rPr>
          <w:rFonts w:asciiTheme="majorHAnsi" w:eastAsia="Times New Roman" w:hAnsiTheme="majorHAnsi" w:cstheme="majorHAnsi"/>
          <w:i/>
          <w:sz w:val="24"/>
          <w:szCs w:val="24"/>
          <w:vertAlign w:val="superscript"/>
          <w:lang w:val="ro-RO" w:eastAsia="lv-LV"/>
        </w:rPr>
        <w:footnoteReference w:id="38"/>
      </w:r>
      <w:r w:rsidR="00967327" w:rsidRPr="006623AD">
        <w:rPr>
          <w:rFonts w:asciiTheme="majorHAnsi" w:eastAsia="Times New Roman" w:hAnsiTheme="majorHAnsi" w:cstheme="majorHAnsi"/>
          <w:i/>
          <w:sz w:val="24"/>
          <w:szCs w:val="24"/>
          <w:lang w:val="ro-RO" w:eastAsia="lv-LV"/>
        </w:rPr>
        <w:t>(111124)</w:t>
      </w:r>
      <w:r w:rsidR="00967327" w:rsidRPr="006623AD">
        <w:rPr>
          <w:rFonts w:asciiTheme="majorHAnsi" w:eastAsia="Times New Roman" w:hAnsiTheme="majorHAnsi" w:cstheme="majorHAnsi"/>
          <w:sz w:val="24"/>
          <w:szCs w:val="24"/>
          <w:lang w:val="ro-RO" w:eastAsia="lv-LV"/>
        </w:rPr>
        <w:t xml:space="preserve"> - deși s-a deținut informația privind numărul de contribuabili la acest tip de impozit (7 persoane) și suma estimată în mărime de 10,5 mii lei (cu deducerea cheltuielilor de activitate 50%), </w:t>
      </w:r>
      <w:r w:rsidR="002A2901" w:rsidRPr="006623AD">
        <w:rPr>
          <w:rFonts w:asciiTheme="majorHAnsi" w:eastAsia="Times New Roman" w:hAnsiTheme="majorHAnsi" w:cstheme="majorHAnsi"/>
          <w:sz w:val="24"/>
          <w:szCs w:val="24"/>
          <w:lang w:val="ro-RO" w:eastAsia="lv-LV"/>
        </w:rPr>
        <w:t>acesta</w:t>
      </w:r>
      <w:r w:rsidR="00967327" w:rsidRPr="006623AD">
        <w:rPr>
          <w:rFonts w:asciiTheme="majorHAnsi" w:eastAsia="Times New Roman" w:hAnsiTheme="majorHAnsi" w:cstheme="majorHAnsi"/>
          <w:sz w:val="24"/>
          <w:szCs w:val="24"/>
          <w:lang w:val="ro-RO" w:eastAsia="lv-LV"/>
        </w:rPr>
        <w:t xml:space="preserve"> nu s-a inclus în bugetul aprobat pentru anul 2019. În anul 2019, venitul bugetar de la acest tip de impozit s-a precizat la suma de 14,0 mii lei și s-a executat în sumă de </w:t>
      </w:r>
      <w:r w:rsidR="00967327" w:rsidRPr="006623AD">
        <w:rPr>
          <w:rFonts w:asciiTheme="majorHAnsi" w:eastAsia="Times New Roman" w:hAnsiTheme="majorHAnsi" w:cstheme="majorHAnsi"/>
          <w:b/>
          <w:i/>
          <w:sz w:val="24"/>
          <w:szCs w:val="24"/>
          <w:lang w:val="ro-RO" w:eastAsia="lv-LV"/>
        </w:rPr>
        <w:t>19,3 mii lei</w:t>
      </w:r>
      <w:r w:rsidR="00967327" w:rsidRPr="006623AD">
        <w:rPr>
          <w:rFonts w:asciiTheme="majorHAnsi" w:eastAsia="Times New Roman" w:hAnsiTheme="majorHAnsi" w:cstheme="majorHAnsi"/>
          <w:sz w:val="24"/>
          <w:szCs w:val="24"/>
          <w:lang w:val="ro-RO" w:eastAsia="lv-LV"/>
        </w:rPr>
        <w:t>.</w:t>
      </w:r>
    </w:p>
    <w:p w14:paraId="45E4363B" w14:textId="797126C0" w:rsidR="00D91052" w:rsidRPr="006623AD" w:rsidRDefault="00967327" w:rsidP="00D91052">
      <w:pPr>
        <w:numPr>
          <w:ilvl w:val="0"/>
          <w:numId w:val="5"/>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b/>
          <w:sz w:val="24"/>
          <w:szCs w:val="24"/>
          <w:lang w:val="ro-RO" w:eastAsia="lv-LV"/>
        </w:rPr>
      </w:pPr>
      <w:r w:rsidRPr="006623AD">
        <w:rPr>
          <w:rFonts w:asciiTheme="majorHAnsi" w:eastAsia="Times New Roman" w:hAnsiTheme="majorHAnsi" w:cstheme="majorHAnsi"/>
          <w:b/>
          <w:bCs/>
          <w:sz w:val="24"/>
          <w:szCs w:val="24"/>
          <w:lang w:val="ro-RO" w:eastAsia="lv-LV"/>
        </w:rPr>
        <w:t xml:space="preserve"> La aprobarea </w:t>
      </w:r>
      <w:r w:rsidR="00D91052" w:rsidRPr="006623AD">
        <w:rPr>
          <w:rFonts w:asciiTheme="majorHAnsi" w:eastAsia="Times New Roman" w:hAnsiTheme="majorHAnsi" w:cstheme="majorHAnsi"/>
          <w:b/>
          <w:bCs/>
          <w:sz w:val="24"/>
          <w:szCs w:val="24"/>
          <w:lang w:val="ro-RO" w:eastAsia="lv-LV"/>
        </w:rPr>
        <w:t xml:space="preserve">bugetului s-au subestimat unele surse de venit cu circa 112,0 mii lei: </w:t>
      </w:r>
    </w:p>
    <w:p w14:paraId="0CDBA200" w14:textId="2A413FFD" w:rsidR="00967327" w:rsidRPr="006623AD" w:rsidRDefault="00967327" w:rsidP="005C5ADD">
      <w:pPr>
        <w:numPr>
          <w:ilvl w:val="0"/>
          <w:numId w:val="8"/>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 xml:space="preserve">Impozitul pe bunurile imobiliare ale persoanelor juridice (neevaluate 113210) </w:t>
      </w:r>
      <w:r w:rsidR="002A2901"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deși</w:t>
      </w:r>
      <w:r w:rsidR="002A2901" w:rsidRPr="006623AD">
        <w:rPr>
          <w:rFonts w:asciiTheme="majorHAnsi" w:eastAsia="Times New Roman" w:hAnsiTheme="majorHAnsi" w:cstheme="majorHAnsi"/>
          <w:bCs/>
          <w:sz w:val="24"/>
          <w:szCs w:val="24"/>
          <w:lang w:val="ro-RO" w:eastAsia="lv-LV"/>
        </w:rPr>
        <w:t xml:space="preserve"> </w:t>
      </w:r>
      <w:r w:rsidRPr="006623AD">
        <w:rPr>
          <w:rFonts w:asciiTheme="majorHAnsi" w:eastAsia="Times New Roman" w:hAnsiTheme="majorHAnsi" w:cstheme="majorHAnsi"/>
          <w:bCs/>
          <w:sz w:val="24"/>
          <w:szCs w:val="24"/>
          <w:lang w:val="ro-RO" w:eastAsia="lv-LV"/>
        </w:rPr>
        <w:t xml:space="preserve"> venitul de la acest tip de impozit s-a executat în anul 2017 </w:t>
      </w:r>
      <w:r w:rsidR="002A2901"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2A2901"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77,3 mii lei</w:t>
      </w:r>
      <w:r w:rsidR="002A2901"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w:t>
      </w:r>
      <w:r w:rsidR="002A2901" w:rsidRPr="006623AD">
        <w:rPr>
          <w:rFonts w:asciiTheme="majorHAnsi" w:eastAsia="Times New Roman" w:hAnsiTheme="majorHAnsi" w:cstheme="majorHAnsi"/>
          <w:bCs/>
          <w:sz w:val="24"/>
          <w:szCs w:val="24"/>
          <w:lang w:val="ro-RO" w:eastAsia="lv-LV"/>
        </w:rPr>
        <w:t xml:space="preserve">iar </w:t>
      </w:r>
      <w:r w:rsidRPr="006623AD">
        <w:rPr>
          <w:rFonts w:asciiTheme="majorHAnsi" w:eastAsia="Times New Roman" w:hAnsiTheme="majorHAnsi" w:cstheme="majorHAnsi"/>
          <w:bCs/>
          <w:sz w:val="24"/>
          <w:szCs w:val="24"/>
          <w:lang w:val="ro-RO" w:eastAsia="lv-LV"/>
        </w:rPr>
        <w:t xml:space="preserve">în anul 2018 </w:t>
      </w:r>
      <w:r w:rsidR="002A2901"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w:t>
      </w:r>
      <w:r w:rsidR="002A2901" w:rsidRPr="006623AD">
        <w:rPr>
          <w:rFonts w:asciiTheme="majorHAnsi" w:eastAsia="Times New Roman" w:hAnsiTheme="majorHAnsi" w:cstheme="majorHAnsi"/>
          <w:bCs/>
          <w:sz w:val="24"/>
          <w:szCs w:val="24"/>
          <w:lang w:val="ro-RO" w:eastAsia="lv-LV"/>
        </w:rPr>
        <w:t xml:space="preserve">de </w:t>
      </w:r>
      <w:r w:rsidRPr="006623AD">
        <w:rPr>
          <w:rFonts w:asciiTheme="majorHAnsi" w:eastAsia="Times New Roman" w:hAnsiTheme="majorHAnsi" w:cstheme="majorHAnsi"/>
          <w:bCs/>
          <w:sz w:val="24"/>
          <w:szCs w:val="24"/>
          <w:lang w:val="ro-RO" w:eastAsia="lv-LV"/>
        </w:rPr>
        <w:t xml:space="preserve">73,2 mii lei, </w:t>
      </w:r>
      <w:r w:rsidR="002A2901" w:rsidRPr="006623AD">
        <w:rPr>
          <w:rFonts w:asciiTheme="majorHAnsi" w:eastAsia="Times New Roman" w:hAnsiTheme="majorHAnsi" w:cstheme="majorHAnsi"/>
          <w:bCs/>
          <w:sz w:val="24"/>
          <w:szCs w:val="24"/>
          <w:lang w:val="ro-RO" w:eastAsia="lv-LV"/>
        </w:rPr>
        <w:t>acesta</w:t>
      </w:r>
      <w:r w:rsidRPr="006623AD">
        <w:rPr>
          <w:rFonts w:asciiTheme="majorHAnsi" w:eastAsia="Times New Roman" w:hAnsiTheme="majorHAnsi" w:cstheme="majorHAnsi"/>
          <w:bCs/>
          <w:sz w:val="24"/>
          <w:szCs w:val="24"/>
          <w:lang w:val="ro-RO" w:eastAsia="lv-LV"/>
        </w:rPr>
        <w:t xml:space="preserve"> s-a prognozat și s-a aprobat în bugetul local pentru anul 2019 doar </w:t>
      </w:r>
      <w:r w:rsidR="002A2901"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2A2901" w:rsidRPr="006623AD">
        <w:rPr>
          <w:rFonts w:asciiTheme="majorHAnsi" w:eastAsia="Times New Roman" w:hAnsiTheme="majorHAnsi" w:cstheme="majorHAnsi"/>
          <w:bCs/>
          <w:sz w:val="24"/>
          <w:szCs w:val="24"/>
          <w:lang w:val="ro-RO" w:eastAsia="lv-LV"/>
        </w:rPr>
        <w:t xml:space="preserve">ă </w:t>
      </w:r>
      <w:r w:rsidRPr="006623AD">
        <w:rPr>
          <w:rFonts w:asciiTheme="majorHAnsi" w:eastAsia="Times New Roman" w:hAnsiTheme="majorHAnsi" w:cstheme="majorHAnsi"/>
          <w:bCs/>
          <w:sz w:val="24"/>
          <w:szCs w:val="24"/>
          <w:lang w:val="ro-RO" w:eastAsia="lv-LV"/>
        </w:rPr>
        <w:t xml:space="preserve"> de 68,0 mii lei, sau cu </w:t>
      </w:r>
      <w:r w:rsidRPr="006623AD">
        <w:rPr>
          <w:rFonts w:asciiTheme="majorHAnsi" w:eastAsia="Times New Roman" w:hAnsiTheme="majorHAnsi" w:cstheme="majorHAnsi"/>
          <w:b/>
          <w:bCs/>
          <w:i/>
          <w:sz w:val="24"/>
          <w:szCs w:val="24"/>
          <w:lang w:val="ro-RO" w:eastAsia="lv-LV"/>
        </w:rPr>
        <w:t>5,2 mii lei</w:t>
      </w:r>
      <w:r w:rsidRPr="006623AD">
        <w:rPr>
          <w:rFonts w:asciiTheme="majorHAnsi" w:eastAsia="Times New Roman" w:hAnsiTheme="majorHAnsi" w:cstheme="majorHAnsi"/>
          <w:bCs/>
          <w:sz w:val="24"/>
          <w:szCs w:val="24"/>
          <w:lang w:val="ro-RO" w:eastAsia="lv-LV"/>
        </w:rPr>
        <w:t xml:space="preserve"> mai puțin în raport cu încasările </w:t>
      </w:r>
      <w:r w:rsidR="002A2901" w:rsidRPr="006623AD">
        <w:rPr>
          <w:rFonts w:asciiTheme="majorHAnsi" w:eastAsia="Times New Roman" w:hAnsiTheme="majorHAnsi" w:cstheme="majorHAnsi"/>
          <w:bCs/>
          <w:sz w:val="24"/>
          <w:szCs w:val="24"/>
          <w:lang w:val="ro-RO" w:eastAsia="lv-LV"/>
        </w:rPr>
        <w:t xml:space="preserve">din </w:t>
      </w:r>
      <w:r w:rsidRPr="006623AD">
        <w:rPr>
          <w:rFonts w:asciiTheme="majorHAnsi" w:eastAsia="Times New Roman" w:hAnsiTheme="majorHAnsi" w:cstheme="majorHAnsi"/>
          <w:bCs/>
          <w:sz w:val="24"/>
          <w:szCs w:val="24"/>
          <w:lang w:val="ro-RO" w:eastAsia="lv-LV"/>
        </w:rPr>
        <w:t>anul 2018, nefiind atașată</w:t>
      </w:r>
      <w:r w:rsidR="008A2E86" w:rsidRPr="006623AD">
        <w:rPr>
          <w:rFonts w:asciiTheme="majorHAnsi" w:eastAsia="Times New Roman" w:hAnsiTheme="majorHAnsi" w:cstheme="majorHAnsi"/>
          <w:bCs/>
          <w:sz w:val="24"/>
          <w:szCs w:val="24"/>
          <w:lang w:val="ro-RO" w:eastAsia="lv-LV"/>
        </w:rPr>
        <w:t>/anexată</w:t>
      </w:r>
      <w:r w:rsidRPr="006623AD">
        <w:rPr>
          <w:rFonts w:asciiTheme="majorHAnsi" w:eastAsia="Times New Roman" w:hAnsiTheme="majorHAnsi" w:cstheme="majorHAnsi"/>
          <w:bCs/>
          <w:sz w:val="24"/>
          <w:szCs w:val="24"/>
          <w:lang w:val="ro-RO" w:eastAsia="lv-LV"/>
        </w:rPr>
        <w:t xml:space="preserve"> analiza bazei impozabile la acest tip de impozit și analiza unor indicatori comparabili și/sau factori</w:t>
      </w:r>
      <w:r w:rsidR="002A2901" w:rsidRPr="006623AD">
        <w:rPr>
          <w:rFonts w:asciiTheme="majorHAnsi" w:eastAsia="Times New Roman" w:hAnsiTheme="majorHAnsi" w:cstheme="majorHAnsi"/>
          <w:bCs/>
          <w:sz w:val="24"/>
          <w:szCs w:val="24"/>
          <w:lang w:val="ro-RO" w:eastAsia="lv-LV"/>
        </w:rPr>
        <w:t xml:space="preserve"> </w:t>
      </w:r>
      <w:r w:rsidRPr="006623AD">
        <w:rPr>
          <w:rFonts w:asciiTheme="majorHAnsi" w:eastAsia="Times New Roman" w:hAnsiTheme="majorHAnsi" w:cstheme="majorHAnsi"/>
          <w:bCs/>
          <w:sz w:val="24"/>
          <w:szCs w:val="24"/>
          <w:lang w:val="ro-RO" w:eastAsia="lv-LV"/>
        </w:rPr>
        <w:t xml:space="preserve"> nespecifici. Pe parcursul executării bugetului pentru anul 2019, venitul bugetar de la acest tip de impozit s-a executat în sumă de 57,5 mii lei.</w:t>
      </w:r>
    </w:p>
    <w:p w14:paraId="60E28DB3" w14:textId="77777777" w:rsidR="00967327" w:rsidRPr="006623AD" w:rsidRDefault="00967327" w:rsidP="007C1778">
      <w:pPr>
        <w:tabs>
          <w:tab w:val="left" w:pos="0"/>
          <w:tab w:val="left" w:pos="993"/>
        </w:tabs>
        <w:spacing w:after="0" w:line="276" w:lineRule="auto"/>
        <w:ind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sz w:val="24"/>
          <w:szCs w:val="24"/>
          <w:lang w:val="ro-RO" w:eastAsia="lv-LV"/>
        </w:rPr>
        <w:t xml:space="preserve">Totodată, nu s-a estimat și nu s-a aprobat venitul de la acest tip de impozit în sumă </w:t>
      </w:r>
      <w:r w:rsidRPr="006623AD">
        <w:rPr>
          <w:rFonts w:asciiTheme="majorHAnsi" w:eastAsia="Times New Roman" w:hAnsiTheme="majorHAnsi" w:cstheme="majorHAnsi"/>
          <w:b/>
          <w:bCs/>
          <w:i/>
          <w:sz w:val="24"/>
          <w:szCs w:val="24"/>
          <w:lang w:val="ro-RO" w:eastAsia="lv-LV"/>
        </w:rPr>
        <w:t>de 0,1 mii lei</w:t>
      </w:r>
      <w:r w:rsidRPr="006623AD">
        <w:rPr>
          <w:rFonts w:asciiTheme="majorHAnsi" w:eastAsia="Times New Roman" w:hAnsiTheme="majorHAnsi" w:cstheme="majorHAnsi"/>
          <w:bCs/>
          <w:sz w:val="24"/>
          <w:szCs w:val="24"/>
          <w:lang w:val="ro-RO" w:eastAsia="lv-LV"/>
        </w:rPr>
        <w:t>, care urma a fi încasat în baza a 7 contracte de locațiune a bunurilor imobile publice (încăperi în clădire, cota impozitului - 0,1% din valoarea contabilă).</w:t>
      </w:r>
    </w:p>
    <w:p w14:paraId="6E62F29A" w14:textId="7401D37E" w:rsidR="00967327" w:rsidRPr="006623AD" w:rsidRDefault="00967327" w:rsidP="007C1778">
      <w:pPr>
        <w:numPr>
          <w:ilvl w:val="0"/>
          <w:numId w:val="8"/>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Impozitul pe bunurile imobiliare achitat de către persoanele juridice și fizice înregistrate în calitate de întreprinzător</w:t>
      </w:r>
      <w:r w:rsidR="002A2901" w:rsidRPr="006623AD">
        <w:rPr>
          <w:rFonts w:asciiTheme="majorHAnsi" w:eastAsia="Times New Roman" w:hAnsiTheme="majorHAnsi" w:cstheme="majorHAnsi"/>
          <w:bCs/>
          <w:i/>
          <w:sz w:val="24"/>
          <w:szCs w:val="24"/>
          <w:lang w:val="ro-RO" w:eastAsia="lv-LV"/>
        </w:rPr>
        <w:t>i</w:t>
      </w:r>
      <w:r w:rsidRPr="006623AD">
        <w:rPr>
          <w:rFonts w:asciiTheme="majorHAnsi" w:eastAsia="Times New Roman" w:hAnsiTheme="majorHAnsi" w:cstheme="majorHAnsi"/>
          <w:bCs/>
          <w:i/>
          <w:sz w:val="24"/>
          <w:szCs w:val="24"/>
          <w:lang w:val="ro-RO" w:eastAsia="lv-LV"/>
        </w:rPr>
        <w:t xml:space="preserve"> din valoarea estimată (de piață) (113230)</w:t>
      </w:r>
      <w:r w:rsidRPr="006623AD">
        <w:rPr>
          <w:rFonts w:asciiTheme="majorHAnsi" w:eastAsia="Times New Roman" w:hAnsiTheme="majorHAnsi" w:cstheme="majorHAnsi"/>
          <w:bCs/>
          <w:sz w:val="24"/>
          <w:szCs w:val="24"/>
          <w:lang w:val="ro-RO" w:eastAsia="lv-LV"/>
        </w:rPr>
        <w:t xml:space="preserve"> - deși venitul de la acest tip de impozit s-a executat în anul 2017 </w:t>
      </w:r>
      <w:r w:rsidR="002A2901"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2A2901"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436,7 mii lei</w:t>
      </w:r>
      <w:r w:rsidR="002A2901" w:rsidRPr="006623AD">
        <w:rPr>
          <w:rFonts w:asciiTheme="majorHAnsi" w:eastAsia="Times New Roman" w:hAnsiTheme="majorHAnsi" w:cstheme="majorHAnsi"/>
          <w:bCs/>
          <w:sz w:val="24"/>
          <w:szCs w:val="24"/>
          <w:lang w:val="ro-RO" w:eastAsia="lv-LV"/>
        </w:rPr>
        <w:t>, iar</w:t>
      </w:r>
      <w:r w:rsidRPr="006623AD">
        <w:rPr>
          <w:rFonts w:asciiTheme="majorHAnsi" w:eastAsia="Times New Roman" w:hAnsiTheme="majorHAnsi" w:cstheme="majorHAnsi"/>
          <w:bCs/>
          <w:sz w:val="24"/>
          <w:szCs w:val="24"/>
          <w:lang w:val="ro-RO" w:eastAsia="lv-LV"/>
        </w:rPr>
        <w:t xml:space="preserve"> în anul 2018 </w:t>
      </w:r>
      <w:r w:rsidR="002A2901"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w:t>
      </w:r>
      <w:r w:rsidR="002A2901" w:rsidRPr="006623AD">
        <w:rPr>
          <w:rFonts w:asciiTheme="majorHAnsi" w:eastAsia="Times New Roman" w:hAnsiTheme="majorHAnsi" w:cstheme="majorHAnsi"/>
          <w:bCs/>
          <w:sz w:val="24"/>
          <w:szCs w:val="24"/>
          <w:lang w:val="ro-RO" w:eastAsia="lv-LV"/>
        </w:rPr>
        <w:t xml:space="preserve">de </w:t>
      </w:r>
      <w:r w:rsidRPr="006623AD">
        <w:rPr>
          <w:rFonts w:asciiTheme="majorHAnsi" w:eastAsia="Times New Roman" w:hAnsiTheme="majorHAnsi" w:cstheme="majorHAnsi"/>
          <w:bCs/>
          <w:sz w:val="24"/>
          <w:szCs w:val="24"/>
          <w:lang w:val="ro-RO" w:eastAsia="lv-LV"/>
        </w:rPr>
        <w:t xml:space="preserve">451,7 mii lei, </w:t>
      </w:r>
      <w:r w:rsidR="002A2901" w:rsidRPr="006623AD">
        <w:rPr>
          <w:rFonts w:asciiTheme="majorHAnsi" w:eastAsia="Times New Roman" w:hAnsiTheme="majorHAnsi" w:cstheme="majorHAnsi"/>
          <w:bCs/>
          <w:sz w:val="24"/>
          <w:szCs w:val="24"/>
          <w:lang w:val="ro-RO" w:eastAsia="lv-LV"/>
        </w:rPr>
        <w:t xml:space="preserve">acesta </w:t>
      </w:r>
      <w:r w:rsidRPr="006623AD">
        <w:rPr>
          <w:rFonts w:asciiTheme="majorHAnsi" w:eastAsia="Times New Roman" w:hAnsiTheme="majorHAnsi" w:cstheme="majorHAnsi"/>
          <w:bCs/>
          <w:sz w:val="24"/>
          <w:szCs w:val="24"/>
          <w:lang w:val="ro-RO" w:eastAsia="lv-LV"/>
        </w:rPr>
        <w:t xml:space="preserve"> s-a prognozat și s-a aprobat în bugetul local pentru anul 2019 doar </w:t>
      </w:r>
      <w:r w:rsidR="002A2901"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2A2901"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430,0 mii lei, sau cu </w:t>
      </w:r>
      <w:r w:rsidRPr="006623AD">
        <w:rPr>
          <w:rFonts w:asciiTheme="majorHAnsi" w:eastAsia="Times New Roman" w:hAnsiTheme="majorHAnsi" w:cstheme="majorHAnsi"/>
          <w:b/>
          <w:bCs/>
          <w:i/>
          <w:sz w:val="24"/>
          <w:szCs w:val="24"/>
          <w:lang w:val="ro-RO" w:eastAsia="lv-LV"/>
        </w:rPr>
        <w:t>21,7 mii lei</w:t>
      </w:r>
      <w:r w:rsidRPr="006623AD">
        <w:rPr>
          <w:rFonts w:asciiTheme="majorHAnsi" w:eastAsia="Times New Roman" w:hAnsiTheme="majorHAnsi" w:cstheme="majorHAnsi"/>
          <w:bCs/>
          <w:sz w:val="24"/>
          <w:szCs w:val="24"/>
          <w:lang w:val="ro-RO" w:eastAsia="lv-LV"/>
        </w:rPr>
        <w:t xml:space="preserve"> mai puțin în raport cu încasările </w:t>
      </w:r>
      <w:r w:rsidR="000F003D" w:rsidRPr="006623AD">
        <w:rPr>
          <w:rFonts w:asciiTheme="majorHAnsi" w:eastAsia="Times New Roman" w:hAnsiTheme="majorHAnsi" w:cstheme="majorHAnsi"/>
          <w:bCs/>
          <w:sz w:val="24"/>
          <w:szCs w:val="24"/>
          <w:lang w:val="ro-RO" w:eastAsia="lv-LV"/>
        </w:rPr>
        <w:t xml:space="preserve">din </w:t>
      </w:r>
      <w:r w:rsidRPr="006623AD">
        <w:rPr>
          <w:rFonts w:asciiTheme="majorHAnsi" w:eastAsia="Times New Roman" w:hAnsiTheme="majorHAnsi" w:cstheme="majorHAnsi"/>
          <w:bCs/>
          <w:sz w:val="24"/>
          <w:szCs w:val="24"/>
          <w:lang w:val="ro-RO" w:eastAsia="lv-LV"/>
        </w:rPr>
        <w:t>anul 2018, nefiind atașată analiza bazei impozabile la acest tip de impozit și analiza unor indicatori comparabili și/sau factori nespecifici. Pe parcursul executării bugetului pentru anul 2019, venitul bugetar de la acest tip de impozit s-a executat în sumă de 439,6 mii lei.</w:t>
      </w:r>
    </w:p>
    <w:p w14:paraId="6501F155" w14:textId="0438D92A" w:rsidR="00967327" w:rsidRPr="006623AD" w:rsidRDefault="00967327" w:rsidP="007C1778">
      <w:pPr>
        <w:numPr>
          <w:ilvl w:val="0"/>
          <w:numId w:val="8"/>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Impozitul pe bunurile imobiliare achitat de către persoanele fizice – cetățeni din valoarea estimată (de piață) a bunurilor imobiliare</w:t>
      </w:r>
      <w:r w:rsidRPr="006623AD">
        <w:rPr>
          <w:rFonts w:asciiTheme="majorHAnsi" w:eastAsia="Times New Roman" w:hAnsiTheme="majorHAnsi" w:cstheme="majorHAnsi"/>
          <w:bCs/>
          <w:i/>
          <w:sz w:val="24"/>
          <w:szCs w:val="24"/>
          <w:vertAlign w:val="superscript"/>
          <w:lang w:val="ro-RO" w:eastAsia="lv-LV"/>
        </w:rPr>
        <w:footnoteReference w:id="39"/>
      </w:r>
      <w:r w:rsidRPr="006623AD">
        <w:rPr>
          <w:rFonts w:asciiTheme="majorHAnsi" w:eastAsia="Times New Roman" w:hAnsiTheme="majorHAnsi" w:cstheme="majorHAnsi"/>
          <w:bCs/>
          <w:i/>
          <w:sz w:val="24"/>
          <w:szCs w:val="24"/>
          <w:lang w:val="ro-RO" w:eastAsia="lv-LV"/>
        </w:rPr>
        <w:t xml:space="preserve"> (113240)</w:t>
      </w:r>
      <w:r w:rsidRPr="006623AD">
        <w:rPr>
          <w:rFonts w:asciiTheme="majorHAnsi" w:eastAsia="Times New Roman" w:hAnsiTheme="majorHAnsi" w:cstheme="majorHAnsi"/>
          <w:bCs/>
          <w:sz w:val="24"/>
          <w:szCs w:val="24"/>
          <w:lang w:val="ro-RO" w:eastAsia="lv-LV"/>
        </w:rPr>
        <w:t xml:space="preserve"> - deși venitul de la acest tip de impozit s-a executat în anul 2018 </w:t>
      </w:r>
      <w:r w:rsidR="000F003D"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0F003D"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401,1 mii lei și s-a estimat de către specialiștii primăriei la suma de 447,0 mii lei, </w:t>
      </w:r>
      <w:r w:rsidR="000F003D" w:rsidRPr="006623AD">
        <w:rPr>
          <w:rFonts w:asciiTheme="majorHAnsi" w:eastAsia="Times New Roman" w:hAnsiTheme="majorHAnsi" w:cstheme="majorHAnsi"/>
          <w:bCs/>
          <w:sz w:val="24"/>
          <w:szCs w:val="24"/>
          <w:lang w:val="ro-RO" w:eastAsia="lv-LV"/>
        </w:rPr>
        <w:t>acesta</w:t>
      </w:r>
      <w:r w:rsidRPr="006623AD">
        <w:rPr>
          <w:rFonts w:asciiTheme="majorHAnsi" w:eastAsia="Times New Roman" w:hAnsiTheme="majorHAnsi" w:cstheme="majorHAnsi"/>
          <w:bCs/>
          <w:sz w:val="24"/>
          <w:szCs w:val="24"/>
          <w:lang w:val="ro-RO" w:eastAsia="lv-LV"/>
        </w:rPr>
        <w:t xml:space="preserve"> s-a prognozat și s-a aprobat în bugetul local pentru anul 2019 doar </w:t>
      </w:r>
      <w:r w:rsidR="000F003D" w:rsidRPr="006623AD">
        <w:rPr>
          <w:rFonts w:asciiTheme="majorHAnsi" w:eastAsia="Times New Roman" w:hAnsiTheme="majorHAnsi" w:cstheme="majorHAnsi"/>
          <w:bCs/>
          <w:sz w:val="24"/>
          <w:szCs w:val="24"/>
          <w:lang w:val="ro-RO" w:eastAsia="lv-LV"/>
        </w:rPr>
        <w:t>în</w:t>
      </w:r>
      <w:r w:rsidRPr="006623AD">
        <w:rPr>
          <w:rFonts w:asciiTheme="majorHAnsi" w:eastAsia="Times New Roman" w:hAnsiTheme="majorHAnsi" w:cstheme="majorHAnsi"/>
          <w:bCs/>
          <w:sz w:val="24"/>
          <w:szCs w:val="24"/>
          <w:lang w:val="ro-RO" w:eastAsia="lv-LV"/>
        </w:rPr>
        <w:t xml:space="preserve"> sum</w:t>
      </w:r>
      <w:r w:rsidR="000F003D"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370,0 mii lei, sau cu </w:t>
      </w:r>
      <w:r w:rsidRPr="006623AD">
        <w:rPr>
          <w:rFonts w:asciiTheme="majorHAnsi" w:eastAsia="Times New Roman" w:hAnsiTheme="majorHAnsi" w:cstheme="majorHAnsi"/>
          <w:b/>
          <w:bCs/>
          <w:i/>
          <w:sz w:val="24"/>
          <w:szCs w:val="24"/>
          <w:lang w:val="ro-RO" w:eastAsia="lv-LV"/>
        </w:rPr>
        <w:t>77,0 mii lei</w:t>
      </w:r>
      <w:r w:rsidRPr="006623AD">
        <w:rPr>
          <w:rFonts w:asciiTheme="majorHAnsi" w:eastAsia="Times New Roman" w:hAnsiTheme="majorHAnsi" w:cstheme="majorHAnsi"/>
          <w:bCs/>
          <w:sz w:val="24"/>
          <w:szCs w:val="24"/>
          <w:lang w:val="ro-RO" w:eastAsia="lv-LV"/>
        </w:rPr>
        <w:t xml:space="preserve"> mai puțin în raport cu cifra estimată de către </w:t>
      </w:r>
      <w:r w:rsidR="00312A0A" w:rsidRPr="006623AD">
        <w:rPr>
          <w:rFonts w:asciiTheme="majorHAnsi" w:eastAsia="Times New Roman" w:hAnsiTheme="majorHAnsi" w:cstheme="majorHAnsi"/>
          <w:bCs/>
          <w:sz w:val="24"/>
          <w:szCs w:val="24"/>
          <w:lang w:val="ro-RO" w:eastAsia="lv-LV"/>
        </w:rPr>
        <w:t>s</w:t>
      </w:r>
      <w:r w:rsidRPr="006623AD">
        <w:rPr>
          <w:rFonts w:asciiTheme="majorHAnsi" w:eastAsia="Times New Roman" w:hAnsiTheme="majorHAnsi" w:cstheme="majorHAnsi"/>
          <w:bCs/>
          <w:sz w:val="24"/>
          <w:szCs w:val="24"/>
          <w:lang w:val="ro-RO" w:eastAsia="lv-LV"/>
        </w:rPr>
        <w:t>erviciul fiscal al primăriei. Pe parcursul executării bugetului pentru anul 2019, venitul bugetar de la acest tip de impozit s-a executat în sumă de 405,4 mii lei.</w:t>
      </w:r>
    </w:p>
    <w:p w14:paraId="16943F98" w14:textId="3FE62C77" w:rsidR="00967327" w:rsidRPr="006623AD" w:rsidRDefault="00967327" w:rsidP="007C1778">
      <w:pPr>
        <w:numPr>
          <w:ilvl w:val="0"/>
          <w:numId w:val="8"/>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Taxa pentru prestarea serviciilor de transport auto de călători pe teritoriul municipiilor, orașelor și satelor (comunelor)</w:t>
      </w:r>
      <w:r w:rsidRPr="006623AD">
        <w:rPr>
          <w:rFonts w:asciiTheme="majorHAnsi" w:eastAsia="Times New Roman" w:hAnsiTheme="majorHAnsi" w:cstheme="majorHAnsi"/>
          <w:bCs/>
          <w:sz w:val="24"/>
          <w:szCs w:val="24"/>
          <w:lang w:val="ro-RO" w:eastAsia="lv-LV"/>
        </w:rPr>
        <w:t xml:space="preserve"> (</w:t>
      </w:r>
      <w:r w:rsidRPr="006623AD">
        <w:rPr>
          <w:rFonts w:asciiTheme="majorHAnsi" w:eastAsia="Times New Roman" w:hAnsiTheme="majorHAnsi" w:cstheme="majorHAnsi"/>
          <w:bCs/>
          <w:i/>
          <w:sz w:val="24"/>
          <w:szCs w:val="24"/>
          <w:lang w:val="ro-RO" w:eastAsia="lv-LV"/>
        </w:rPr>
        <w:t xml:space="preserve">114413) </w:t>
      </w:r>
      <w:r w:rsidRPr="006623AD">
        <w:rPr>
          <w:rFonts w:asciiTheme="majorHAnsi" w:eastAsia="Times New Roman" w:hAnsiTheme="majorHAnsi" w:cstheme="majorHAnsi"/>
          <w:bCs/>
          <w:sz w:val="24"/>
          <w:szCs w:val="24"/>
          <w:lang w:val="ro-RO" w:eastAsia="lv-LV"/>
        </w:rPr>
        <w:t xml:space="preserve">- venitul de la această taxă urma a fi aprobat în bugetul local pentru anul 2019 în </w:t>
      </w:r>
      <w:r w:rsidR="000F003D" w:rsidRPr="006623AD">
        <w:rPr>
          <w:rFonts w:asciiTheme="majorHAnsi" w:eastAsia="Times New Roman" w:hAnsiTheme="majorHAnsi" w:cstheme="majorHAnsi"/>
          <w:bCs/>
          <w:sz w:val="24"/>
          <w:szCs w:val="24"/>
          <w:lang w:val="ro-RO" w:eastAsia="lv-LV"/>
        </w:rPr>
        <w:t>sumă</w:t>
      </w:r>
      <w:r w:rsidRPr="006623AD">
        <w:rPr>
          <w:rFonts w:asciiTheme="majorHAnsi" w:eastAsia="Times New Roman" w:hAnsiTheme="majorHAnsi" w:cstheme="majorHAnsi"/>
          <w:bCs/>
          <w:sz w:val="24"/>
          <w:szCs w:val="24"/>
          <w:lang w:val="ro-RO" w:eastAsia="lv-LV"/>
        </w:rPr>
        <w:t xml:space="preserve"> de 100,8 mii lei (de la 3 operatori de transport</w:t>
      </w:r>
      <w:r w:rsidRPr="006623AD">
        <w:rPr>
          <w:rFonts w:asciiTheme="majorHAnsi" w:eastAsia="Times New Roman" w:hAnsiTheme="majorHAnsi" w:cstheme="majorHAnsi"/>
          <w:bCs/>
          <w:sz w:val="24"/>
          <w:szCs w:val="24"/>
          <w:vertAlign w:val="superscript"/>
          <w:lang w:val="ro-RO" w:eastAsia="lv-LV"/>
        </w:rPr>
        <w:footnoteReference w:id="40"/>
      </w:r>
      <w:r w:rsidRPr="006623AD">
        <w:rPr>
          <w:rFonts w:asciiTheme="majorHAnsi" w:eastAsia="Times New Roman" w:hAnsiTheme="majorHAnsi" w:cstheme="majorHAnsi"/>
          <w:bCs/>
          <w:sz w:val="24"/>
          <w:szCs w:val="24"/>
          <w:lang w:val="ro-RO" w:eastAsia="lv-LV"/>
        </w:rPr>
        <w:t xml:space="preserve">), dar </w:t>
      </w:r>
      <w:r w:rsidR="00312A0A" w:rsidRPr="006623AD">
        <w:rPr>
          <w:rFonts w:asciiTheme="majorHAnsi" w:eastAsia="Times New Roman" w:hAnsiTheme="majorHAnsi" w:cstheme="majorHAnsi"/>
          <w:bCs/>
          <w:sz w:val="24"/>
          <w:szCs w:val="24"/>
          <w:lang w:val="ro-RO" w:eastAsia="lv-LV"/>
        </w:rPr>
        <w:t>s</w:t>
      </w:r>
      <w:r w:rsidRPr="006623AD">
        <w:rPr>
          <w:rFonts w:asciiTheme="majorHAnsi" w:eastAsia="Times New Roman" w:hAnsiTheme="majorHAnsi" w:cstheme="majorHAnsi"/>
          <w:bCs/>
          <w:sz w:val="24"/>
          <w:szCs w:val="24"/>
          <w:lang w:val="ro-RO" w:eastAsia="lv-LV"/>
        </w:rPr>
        <w:t>erviciul economico-financiar al primăriei a estimat</w:t>
      </w:r>
      <w:r w:rsidR="000F003D" w:rsidRPr="006623AD">
        <w:rPr>
          <w:rFonts w:asciiTheme="majorHAnsi" w:eastAsia="Times New Roman" w:hAnsiTheme="majorHAnsi" w:cstheme="majorHAnsi"/>
          <w:bCs/>
          <w:sz w:val="24"/>
          <w:szCs w:val="24"/>
          <w:lang w:val="ro-RO" w:eastAsia="lv-LV"/>
        </w:rPr>
        <w:t xml:space="preserve"> acest</w:t>
      </w:r>
      <w:r w:rsidRPr="006623AD">
        <w:rPr>
          <w:rFonts w:asciiTheme="majorHAnsi" w:eastAsia="Times New Roman" w:hAnsiTheme="majorHAnsi" w:cstheme="majorHAnsi"/>
          <w:bCs/>
          <w:sz w:val="24"/>
          <w:szCs w:val="24"/>
          <w:lang w:val="ro-RO" w:eastAsia="lv-LV"/>
        </w:rPr>
        <w:t xml:space="preserve"> venit în </w:t>
      </w:r>
      <w:r w:rsidR="000F003D" w:rsidRPr="006623AD">
        <w:rPr>
          <w:rFonts w:asciiTheme="majorHAnsi" w:eastAsia="Times New Roman" w:hAnsiTheme="majorHAnsi" w:cstheme="majorHAnsi"/>
          <w:bCs/>
          <w:sz w:val="24"/>
          <w:szCs w:val="24"/>
          <w:lang w:val="ro-RO" w:eastAsia="lv-LV"/>
        </w:rPr>
        <w:t>mărime</w:t>
      </w:r>
      <w:r w:rsidRPr="006623AD">
        <w:rPr>
          <w:rFonts w:asciiTheme="majorHAnsi" w:eastAsia="Times New Roman" w:hAnsiTheme="majorHAnsi" w:cstheme="majorHAnsi"/>
          <w:bCs/>
          <w:sz w:val="24"/>
          <w:szCs w:val="24"/>
          <w:lang w:val="ro-RO" w:eastAsia="lv-LV"/>
        </w:rPr>
        <w:t xml:space="preserve"> mai mică – </w:t>
      </w:r>
      <w:r w:rsidR="000F003D" w:rsidRPr="006623AD">
        <w:rPr>
          <w:rFonts w:asciiTheme="majorHAnsi" w:eastAsia="Times New Roman" w:hAnsiTheme="majorHAnsi" w:cstheme="majorHAnsi"/>
          <w:bCs/>
          <w:sz w:val="24"/>
          <w:szCs w:val="24"/>
          <w:lang w:val="ro-RO" w:eastAsia="lv-LV"/>
        </w:rPr>
        <w:t xml:space="preserve">de </w:t>
      </w:r>
      <w:r w:rsidRPr="006623AD">
        <w:rPr>
          <w:rFonts w:asciiTheme="majorHAnsi" w:eastAsia="Times New Roman" w:hAnsiTheme="majorHAnsi" w:cstheme="majorHAnsi"/>
          <w:bCs/>
          <w:sz w:val="24"/>
          <w:szCs w:val="24"/>
          <w:lang w:val="ro-RO" w:eastAsia="lv-LV"/>
        </w:rPr>
        <w:t xml:space="preserve">91,2 mii lei (de la 2 operatori de transport), sau cu </w:t>
      </w:r>
      <w:r w:rsidRPr="006623AD">
        <w:rPr>
          <w:rFonts w:asciiTheme="majorHAnsi" w:eastAsia="Times New Roman" w:hAnsiTheme="majorHAnsi" w:cstheme="majorHAnsi"/>
          <w:b/>
          <w:bCs/>
          <w:i/>
          <w:sz w:val="24"/>
          <w:szCs w:val="24"/>
          <w:lang w:val="ro-RO" w:eastAsia="lv-LV"/>
        </w:rPr>
        <w:t>9,6 mii lei</w:t>
      </w:r>
      <w:r w:rsidRPr="006623AD">
        <w:rPr>
          <w:rFonts w:asciiTheme="majorHAnsi" w:eastAsia="Times New Roman" w:hAnsiTheme="majorHAnsi" w:cstheme="majorHAnsi"/>
          <w:bCs/>
          <w:sz w:val="24"/>
          <w:szCs w:val="24"/>
          <w:lang w:val="ro-RO" w:eastAsia="lv-LV"/>
        </w:rPr>
        <w:t xml:space="preserve"> mai puțin. Efectiv, în anul 2019 s-a</w:t>
      </w:r>
      <w:r w:rsidR="000F003D" w:rsidRPr="006623AD">
        <w:rPr>
          <w:rFonts w:asciiTheme="majorHAnsi" w:eastAsia="Times New Roman" w:hAnsiTheme="majorHAnsi" w:cstheme="majorHAnsi"/>
          <w:bCs/>
          <w:sz w:val="24"/>
          <w:szCs w:val="24"/>
          <w:lang w:val="ro-RO" w:eastAsia="lv-LV"/>
        </w:rPr>
        <w:t>u</w:t>
      </w:r>
      <w:r w:rsidRPr="006623AD">
        <w:rPr>
          <w:rFonts w:asciiTheme="majorHAnsi" w:eastAsia="Times New Roman" w:hAnsiTheme="majorHAnsi" w:cstheme="majorHAnsi"/>
          <w:bCs/>
          <w:sz w:val="24"/>
          <w:szCs w:val="24"/>
          <w:lang w:val="ro-RO" w:eastAsia="lv-LV"/>
        </w:rPr>
        <w:t xml:space="preserve"> încasat venit</w:t>
      </w:r>
      <w:r w:rsidR="000F003D" w:rsidRPr="006623AD">
        <w:rPr>
          <w:rFonts w:asciiTheme="majorHAnsi" w:eastAsia="Times New Roman" w:hAnsiTheme="majorHAnsi" w:cstheme="majorHAnsi"/>
          <w:bCs/>
          <w:sz w:val="24"/>
          <w:szCs w:val="24"/>
          <w:lang w:val="ro-RO" w:eastAsia="lv-LV"/>
        </w:rPr>
        <w:t>uri</w:t>
      </w:r>
      <w:r w:rsidRPr="006623AD">
        <w:rPr>
          <w:rFonts w:asciiTheme="majorHAnsi" w:eastAsia="Times New Roman" w:hAnsiTheme="majorHAnsi" w:cstheme="majorHAnsi"/>
          <w:bCs/>
          <w:sz w:val="24"/>
          <w:szCs w:val="24"/>
          <w:lang w:val="ro-RO" w:eastAsia="lv-LV"/>
        </w:rPr>
        <w:t xml:space="preserve"> de la taxa dată în sumă de 96,4 mii lei.</w:t>
      </w:r>
    </w:p>
    <w:p w14:paraId="50586B68" w14:textId="7C44BA47" w:rsidR="00967327" w:rsidRPr="006623AD" w:rsidRDefault="00967327" w:rsidP="007C1778">
      <w:pPr>
        <w:numPr>
          <w:ilvl w:val="0"/>
          <w:numId w:val="8"/>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Plata pentru locațiunea bunurilor patrimoniului public încasată</w:t>
      </w:r>
      <w:r w:rsidR="0035496F" w:rsidRPr="006623AD">
        <w:rPr>
          <w:rFonts w:asciiTheme="majorHAnsi" w:eastAsia="Times New Roman" w:hAnsiTheme="majorHAnsi" w:cstheme="majorHAnsi"/>
          <w:bCs/>
          <w:i/>
          <w:sz w:val="24"/>
          <w:szCs w:val="24"/>
          <w:lang w:val="ro-RO" w:eastAsia="lv-LV"/>
        </w:rPr>
        <w:t xml:space="preserve"> în bugetul local de nivelul I </w:t>
      </w:r>
      <w:r w:rsidRPr="006623AD">
        <w:rPr>
          <w:rFonts w:asciiTheme="majorHAnsi" w:eastAsia="Times New Roman" w:hAnsiTheme="majorHAnsi" w:cstheme="majorHAnsi"/>
          <w:bCs/>
          <w:i/>
          <w:sz w:val="24"/>
          <w:szCs w:val="24"/>
          <w:lang w:val="ro-RO" w:eastAsia="lv-LV"/>
        </w:rPr>
        <w:t xml:space="preserve">(142252) </w:t>
      </w:r>
      <w:r w:rsidRPr="006623AD">
        <w:rPr>
          <w:rFonts w:asciiTheme="majorHAnsi" w:eastAsia="Times New Roman" w:hAnsiTheme="majorHAnsi" w:cstheme="majorHAnsi"/>
          <w:bCs/>
          <w:sz w:val="24"/>
          <w:szCs w:val="24"/>
          <w:lang w:val="ro-RO" w:eastAsia="lv-LV"/>
        </w:rPr>
        <w:t xml:space="preserve">- la data aprobării bugetului local (27.12.2018), </w:t>
      </w:r>
      <w:r w:rsidR="00312A0A" w:rsidRPr="006623AD">
        <w:rPr>
          <w:rFonts w:asciiTheme="majorHAnsi" w:eastAsia="Times New Roman" w:hAnsiTheme="majorHAnsi" w:cstheme="majorHAnsi"/>
          <w:bCs/>
          <w:sz w:val="24"/>
          <w:szCs w:val="24"/>
          <w:lang w:val="ro-RO" w:eastAsia="lv-LV"/>
        </w:rPr>
        <w:t>s</w:t>
      </w:r>
      <w:r w:rsidRPr="006623AD">
        <w:rPr>
          <w:rFonts w:asciiTheme="majorHAnsi" w:eastAsia="Times New Roman" w:hAnsiTheme="majorHAnsi" w:cstheme="majorHAnsi"/>
          <w:bCs/>
          <w:sz w:val="24"/>
          <w:szCs w:val="24"/>
          <w:lang w:val="ro-RO" w:eastAsia="lv-LV"/>
        </w:rPr>
        <w:t>erviciul economico-financiar al primăriei nu a utilizat reglementările din Legea bugetului de stat pentru anul 2019</w:t>
      </w:r>
      <w:r w:rsidRPr="006623AD">
        <w:rPr>
          <w:rFonts w:asciiTheme="majorHAnsi" w:eastAsia="Times New Roman" w:hAnsiTheme="majorHAnsi" w:cstheme="majorHAnsi"/>
          <w:bCs/>
          <w:sz w:val="24"/>
          <w:szCs w:val="24"/>
          <w:vertAlign w:val="superscript"/>
          <w:lang w:val="ro-RO" w:eastAsia="lv-LV"/>
        </w:rPr>
        <w:footnoteReference w:id="41"/>
      </w:r>
      <w:r w:rsidRPr="006623AD">
        <w:rPr>
          <w:rFonts w:asciiTheme="majorHAnsi" w:eastAsia="Times New Roman" w:hAnsiTheme="majorHAnsi" w:cstheme="majorHAnsi"/>
          <w:bCs/>
          <w:sz w:val="24"/>
          <w:szCs w:val="24"/>
          <w:lang w:val="ro-RO" w:eastAsia="lv-LV"/>
        </w:rPr>
        <w:t xml:space="preserve"> și nu a inclus</w:t>
      </w:r>
      <w:r w:rsidR="00C8561B"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spre aprobare</w:t>
      </w:r>
      <w:r w:rsidR="00C8561B"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veniturile de la locațiunea încăperilor estimate conform noilor tarife în vigoare pentru chirie, după care, valoarea contractelor de locațiune urma să constituie în anul 2019 suma de 78,2 mii lei</w:t>
      </w:r>
      <w:r w:rsidRPr="006623AD">
        <w:rPr>
          <w:rFonts w:asciiTheme="majorHAnsi" w:eastAsia="Times New Roman" w:hAnsiTheme="majorHAnsi" w:cstheme="majorHAnsi"/>
          <w:bCs/>
          <w:sz w:val="24"/>
          <w:szCs w:val="24"/>
          <w:vertAlign w:val="superscript"/>
          <w:lang w:val="ro-RO" w:eastAsia="lv-LV"/>
        </w:rPr>
        <w:footnoteReference w:id="42"/>
      </w:r>
      <w:r w:rsidRPr="006623AD">
        <w:rPr>
          <w:rFonts w:asciiTheme="majorHAnsi" w:eastAsia="Times New Roman" w:hAnsiTheme="majorHAnsi" w:cstheme="majorHAnsi"/>
          <w:bCs/>
          <w:sz w:val="24"/>
          <w:szCs w:val="24"/>
          <w:lang w:val="ro-RO" w:eastAsia="lv-LV"/>
        </w:rPr>
        <w:t xml:space="preserve">. Astfel, în raport cu tarifele noi pentru chirie, venitul de la locațiunea încăperilor a fost aprobat în bugetul local cu </w:t>
      </w:r>
      <w:r w:rsidRPr="006623AD">
        <w:rPr>
          <w:rFonts w:asciiTheme="majorHAnsi" w:eastAsia="Times New Roman" w:hAnsiTheme="majorHAnsi" w:cstheme="majorHAnsi"/>
          <w:b/>
          <w:bCs/>
          <w:i/>
          <w:sz w:val="24"/>
          <w:szCs w:val="24"/>
          <w:lang w:val="ro-RO" w:eastAsia="lv-LV"/>
        </w:rPr>
        <w:t xml:space="preserve">3,6 mii lei </w:t>
      </w:r>
      <w:r w:rsidRPr="006623AD">
        <w:rPr>
          <w:rFonts w:asciiTheme="majorHAnsi" w:eastAsia="Times New Roman" w:hAnsiTheme="majorHAnsi" w:cstheme="majorHAnsi"/>
          <w:bCs/>
          <w:sz w:val="24"/>
          <w:szCs w:val="24"/>
          <w:lang w:val="ro-RO" w:eastAsia="lv-LV"/>
        </w:rPr>
        <w:t>mai puțin. Încasările efective în anul 2019 au constituit suma de 79,9 mii lei.</w:t>
      </w:r>
    </w:p>
    <w:p w14:paraId="6B1D4FAB" w14:textId="73AB28F4" w:rsidR="00967327" w:rsidRPr="006623AD" w:rsidRDefault="00967327" w:rsidP="007C1778">
      <w:pPr>
        <w:numPr>
          <w:ilvl w:val="0"/>
          <w:numId w:val="5"/>
        </w:numPr>
        <w:tabs>
          <w:tab w:val="left" w:pos="0"/>
          <w:tab w:val="left" w:pos="567"/>
          <w:tab w:val="left" w:pos="851"/>
        </w:tabs>
        <w:spacing w:after="0" w:line="276" w:lineRule="auto"/>
        <w:ind w:left="0" w:firstLine="709"/>
        <w:contextualSpacing/>
        <w:jc w:val="both"/>
        <w:rPr>
          <w:rFonts w:asciiTheme="majorHAnsi" w:eastAsia="Times New Roman" w:hAnsiTheme="majorHAnsi" w:cstheme="majorHAnsi"/>
          <w:b/>
          <w:sz w:val="24"/>
          <w:szCs w:val="24"/>
          <w:lang w:val="ro-RO" w:eastAsia="lv-LV"/>
        </w:rPr>
      </w:pPr>
      <w:r w:rsidRPr="006623AD">
        <w:rPr>
          <w:rFonts w:asciiTheme="majorHAnsi" w:eastAsia="Times New Roman" w:hAnsiTheme="majorHAnsi" w:cstheme="majorHAnsi"/>
          <w:b/>
          <w:bCs/>
          <w:sz w:val="24"/>
          <w:szCs w:val="24"/>
          <w:lang w:val="ro-RO" w:eastAsia="lv-LV"/>
        </w:rPr>
        <w:t xml:space="preserve"> La aprobarea bugetului s-au supraestimat unele surse </w:t>
      </w:r>
      <w:r w:rsidR="00C8561B" w:rsidRPr="006623AD">
        <w:rPr>
          <w:rFonts w:asciiTheme="majorHAnsi" w:eastAsia="Times New Roman" w:hAnsiTheme="majorHAnsi" w:cstheme="majorHAnsi"/>
          <w:b/>
          <w:bCs/>
          <w:sz w:val="24"/>
          <w:szCs w:val="24"/>
          <w:lang w:val="ro-RO" w:eastAsia="lv-LV"/>
        </w:rPr>
        <w:t xml:space="preserve">de </w:t>
      </w:r>
      <w:r w:rsidRPr="006623AD">
        <w:rPr>
          <w:rFonts w:asciiTheme="majorHAnsi" w:eastAsia="Times New Roman" w:hAnsiTheme="majorHAnsi" w:cstheme="majorHAnsi"/>
          <w:b/>
          <w:bCs/>
          <w:sz w:val="24"/>
          <w:szCs w:val="24"/>
          <w:lang w:val="ro-RO" w:eastAsia="lv-LV"/>
        </w:rPr>
        <w:t>venit bugetar</w:t>
      </w:r>
      <w:r w:rsidR="00C8561B" w:rsidRPr="006623AD">
        <w:rPr>
          <w:rFonts w:asciiTheme="majorHAnsi" w:eastAsia="Times New Roman" w:hAnsiTheme="majorHAnsi" w:cstheme="majorHAnsi"/>
          <w:b/>
          <w:bCs/>
          <w:sz w:val="24"/>
          <w:szCs w:val="24"/>
          <w:lang w:val="ro-RO" w:eastAsia="lv-LV"/>
        </w:rPr>
        <w:t xml:space="preserve"> </w:t>
      </w:r>
      <w:r w:rsidRPr="006623AD">
        <w:rPr>
          <w:rFonts w:asciiTheme="majorHAnsi" w:eastAsia="Times New Roman" w:hAnsiTheme="majorHAnsi" w:cstheme="majorHAnsi"/>
          <w:b/>
          <w:bCs/>
          <w:sz w:val="24"/>
          <w:szCs w:val="24"/>
          <w:lang w:val="ro-RO" w:eastAsia="lv-LV"/>
        </w:rPr>
        <w:t xml:space="preserve">cu circa 641,0 mii lei: </w:t>
      </w:r>
    </w:p>
    <w:p w14:paraId="5E86399F" w14:textId="76EF872D" w:rsidR="00967327" w:rsidRPr="006623AD" w:rsidRDefault="00967327" w:rsidP="007C1778">
      <w:pPr>
        <w:numPr>
          <w:ilvl w:val="0"/>
          <w:numId w:val="8"/>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Impozitul funciar pe terenurile cu destinație agricol</w:t>
      </w:r>
      <w:r w:rsidR="00C8561B" w:rsidRPr="006623AD">
        <w:rPr>
          <w:rFonts w:asciiTheme="majorHAnsi" w:eastAsia="Times New Roman" w:hAnsiTheme="majorHAnsi" w:cstheme="majorHAnsi"/>
          <w:bCs/>
          <w:i/>
          <w:sz w:val="24"/>
          <w:szCs w:val="24"/>
          <w:lang w:val="ro-RO" w:eastAsia="lv-LV"/>
        </w:rPr>
        <w:t>ă,</w:t>
      </w:r>
      <w:r w:rsidRPr="006623AD">
        <w:rPr>
          <w:rFonts w:asciiTheme="majorHAnsi" w:eastAsia="Times New Roman" w:hAnsiTheme="majorHAnsi" w:cstheme="majorHAnsi"/>
          <w:bCs/>
          <w:i/>
          <w:sz w:val="24"/>
          <w:szCs w:val="24"/>
          <w:lang w:val="ro-RO" w:eastAsia="lv-LV"/>
        </w:rPr>
        <w:t xml:space="preserve"> cu excepția gospodăriilor țărănești (de fermier) (113110) </w:t>
      </w:r>
      <w:r w:rsidRPr="006623AD">
        <w:rPr>
          <w:rFonts w:asciiTheme="majorHAnsi" w:eastAsia="Times New Roman" w:hAnsiTheme="majorHAnsi" w:cstheme="majorHAnsi"/>
          <w:bCs/>
          <w:sz w:val="24"/>
          <w:szCs w:val="24"/>
          <w:lang w:val="ro-RO" w:eastAsia="lv-LV"/>
        </w:rPr>
        <w:t>- serviciul economico-financiar al primăriei urma să includă în documentația de estimare și aprobare a impozitului funciar și terenurile din fondul de rezervă arendate, cu suprafața totală de 65,34 ha</w:t>
      </w:r>
      <w:r w:rsidRPr="006623AD">
        <w:rPr>
          <w:rFonts w:asciiTheme="majorHAnsi" w:eastAsia="Times New Roman" w:hAnsiTheme="majorHAnsi" w:cstheme="majorHAnsi"/>
          <w:bCs/>
          <w:sz w:val="24"/>
          <w:szCs w:val="24"/>
          <w:vertAlign w:val="superscript"/>
          <w:lang w:val="ro-RO" w:eastAsia="lv-LV"/>
        </w:rPr>
        <w:footnoteReference w:id="43"/>
      </w:r>
      <w:r w:rsidRPr="006623AD">
        <w:rPr>
          <w:rFonts w:asciiTheme="majorHAnsi" w:eastAsia="Times New Roman" w:hAnsiTheme="majorHAnsi" w:cstheme="majorHAnsi"/>
          <w:bCs/>
          <w:sz w:val="24"/>
          <w:szCs w:val="24"/>
          <w:lang w:val="ro-RO" w:eastAsia="lv-LV"/>
        </w:rPr>
        <w:t xml:space="preserve">. Suma impozitului estimat pentru aceste terenuri urma să constituie 6,6 mii lei (65,34 ha x bonitatea 67,0 x cota impozitului 1,50 lei). Impozitul funciar pentru terenurile ocupate de iazuri s-a prognozat incorect, deoarece, conform prevederilor contractelor de arendă semnate, </w:t>
      </w:r>
      <w:r w:rsidR="00A039D1" w:rsidRPr="006623AD">
        <w:rPr>
          <w:rFonts w:asciiTheme="majorHAnsi" w:eastAsia="Times New Roman" w:hAnsiTheme="majorHAnsi" w:cstheme="majorHAnsi"/>
          <w:bCs/>
          <w:sz w:val="24"/>
          <w:szCs w:val="24"/>
          <w:lang w:val="ro-RO" w:eastAsia="lv-LV"/>
        </w:rPr>
        <w:t xml:space="preserve">erau </w:t>
      </w:r>
      <w:r w:rsidRPr="006623AD">
        <w:rPr>
          <w:rFonts w:asciiTheme="majorHAnsi" w:eastAsia="Times New Roman" w:hAnsiTheme="majorHAnsi" w:cstheme="majorHAnsi"/>
          <w:bCs/>
          <w:sz w:val="24"/>
          <w:szCs w:val="24"/>
          <w:lang w:val="ro-RO" w:eastAsia="lv-LV"/>
        </w:rPr>
        <w:t>în folosință 4,94 ha de teren agricol aferent fondului apelor</w:t>
      </w:r>
      <w:r w:rsidRPr="006623AD">
        <w:rPr>
          <w:rFonts w:asciiTheme="majorHAnsi" w:eastAsia="Times New Roman" w:hAnsiTheme="majorHAnsi" w:cstheme="majorHAnsi"/>
          <w:bCs/>
          <w:sz w:val="24"/>
          <w:szCs w:val="24"/>
          <w:vertAlign w:val="superscript"/>
          <w:lang w:val="ro-RO" w:eastAsia="lv-LV"/>
        </w:rPr>
        <w:footnoteReference w:id="44"/>
      </w:r>
      <w:r w:rsidRPr="006623AD">
        <w:rPr>
          <w:rFonts w:asciiTheme="majorHAnsi" w:eastAsia="Times New Roman" w:hAnsiTheme="majorHAnsi" w:cstheme="majorHAnsi"/>
          <w:bCs/>
          <w:sz w:val="24"/>
          <w:szCs w:val="24"/>
          <w:lang w:val="ro-RO" w:eastAsia="lv-LV"/>
        </w:rPr>
        <w:t>. Impozitul funciar pentru terenurile fondului apelor urma a fi aprobat în sumă de 0,6 mii lei (4,94 ha x 115 lei).</w:t>
      </w:r>
    </w:p>
    <w:p w14:paraId="5E5D752E" w14:textId="7908E5E8" w:rsidR="00967327" w:rsidRPr="006623AD" w:rsidRDefault="00967327" w:rsidP="007C1778">
      <w:pPr>
        <w:tabs>
          <w:tab w:val="left" w:pos="0"/>
          <w:tab w:val="left" w:pos="993"/>
        </w:tabs>
        <w:spacing w:after="0" w:line="276" w:lineRule="auto"/>
        <w:ind w:firstLine="709"/>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sz w:val="24"/>
          <w:szCs w:val="24"/>
          <w:lang w:val="ro-RO" w:eastAsia="lv-LV"/>
        </w:rPr>
        <w:t>Venitul de la acest tip de impozit s-a prognozat și s-a aprobat în bugetul local pentru anul 2019 în sumă de 83,3 mii lei (terenuri private 82,3 mii lei + 1,0 mii lei pentru iazuri), deși, efectiv, urma a fi aprobat în sum</w:t>
      </w:r>
      <w:r w:rsidR="00A039D1"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de 89,5 mii lei (82,3 mii lei + 0,6 mii lei + 6,6 mii lei). În bugetul aprobat nu s-a planificat valoarea reducerilor pentru acest tip de impozit</w:t>
      </w:r>
      <w:r w:rsidR="00A039D1"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reglementată de legislație (15%) - 13,4 mii lei. Astfel, venitul de la acest tip de impozit urma a fi aprobat în sum</w:t>
      </w:r>
      <w:r w:rsidR="00A039D1" w:rsidRPr="006623AD">
        <w:rPr>
          <w:rFonts w:asciiTheme="majorHAnsi" w:eastAsia="Times New Roman" w:hAnsiTheme="majorHAnsi" w:cstheme="majorHAnsi"/>
          <w:bCs/>
          <w:sz w:val="24"/>
          <w:szCs w:val="24"/>
          <w:lang w:val="ro-RO" w:eastAsia="lv-LV"/>
        </w:rPr>
        <w:t>ă</w:t>
      </w:r>
      <w:r w:rsidRPr="006623AD">
        <w:rPr>
          <w:rFonts w:asciiTheme="majorHAnsi" w:eastAsia="Times New Roman" w:hAnsiTheme="majorHAnsi" w:cstheme="majorHAnsi"/>
          <w:bCs/>
          <w:sz w:val="24"/>
          <w:szCs w:val="24"/>
          <w:lang w:val="ro-RO" w:eastAsia="lv-LV"/>
        </w:rPr>
        <w:t xml:space="preserve"> totală de 76,1 mii lei, sau cu </w:t>
      </w:r>
      <w:r w:rsidRPr="006623AD">
        <w:rPr>
          <w:rFonts w:asciiTheme="majorHAnsi" w:eastAsia="Times New Roman" w:hAnsiTheme="majorHAnsi" w:cstheme="majorHAnsi"/>
          <w:b/>
          <w:bCs/>
          <w:i/>
          <w:sz w:val="24"/>
          <w:szCs w:val="24"/>
          <w:lang w:val="ro-RO" w:eastAsia="lv-LV"/>
        </w:rPr>
        <w:t>7,2 mii lei</w:t>
      </w:r>
      <w:r w:rsidRPr="006623AD">
        <w:rPr>
          <w:rFonts w:asciiTheme="majorHAnsi" w:eastAsia="Times New Roman" w:hAnsiTheme="majorHAnsi" w:cstheme="majorHAnsi"/>
          <w:bCs/>
          <w:sz w:val="24"/>
          <w:szCs w:val="24"/>
          <w:lang w:val="ro-RO" w:eastAsia="lv-LV"/>
        </w:rPr>
        <w:t xml:space="preserve"> mai puțin în raport cu valoarea estimată la etapa de elaborare a bugetului. Pe parcursul executării bugetului pentru anul 2019, venitul bugetar de la acest tip de impozit s-a executat în sumă de 72,8 mii lei.</w:t>
      </w:r>
    </w:p>
    <w:p w14:paraId="42655F8B" w14:textId="5AC53125" w:rsidR="00967327" w:rsidRPr="006623AD" w:rsidRDefault="00967327" w:rsidP="004F657E">
      <w:pPr>
        <w:numPr>
          <w:ilvl w:val="0"/>
          <w:numId w:val="9"/>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ru-RU"/>
        </w:rPr>
        <w:t>Impozitul funciar pe terenurile cu altă destinație decât cea agricolă (neevaluate 113130)</w:t>
      </w:r>
      <w:r w:rsidRPr="006623AD">
        <w:rPr>
          <w:rFonts w:asciiTheme="majorHAnsi" w:eastAsia="Times New Roman" w:hAnsiTheme="majorHAnsi" w:cstheme="majorHAnsi"/>
          <w:bCs/>
          <w:sz w:val="24"/>
          <w:szCs w:val="24"/>
          <w:lang w:val="ro-RO" w:eastAsia="ru-RU"/>
        </w:rPr>
        <w:t xml:space="preserve"> - serviciul economico-financiar al primăriei</w:t>
      </w:r>
      <w:r w:rsidR="001740F0"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în procesul elaborării bugetului</w:t>
      </w:r>
      <w:r w:rsidR="001740F0"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nu a actualizat informația</w:t>
      </w:r>
      <w:r w:rsidRPr="006623AD">
        <w:rPr>
          <w:rFonts w:asciiTheme="majorHAnsi" w:eastAsia="Times New Roman" w:hAnsiTheme="majorHAnsi" w:cstheme="majorHAnsi"/>
          <w:bCs/>
          <w:sz w:val="24"/>
          <w:szCs w:val="24"/>
          <w:vertAlign w:val="superscript"/>
          <w:lang w:val="ro-RO" w:eastAsia="ru-RU"/>
        </w:rPr>
        <w:footnoteReference w:id="45"/>
      </w:r>
      <w:r w:rsidRPr="006623AD">
        <w:rPr>
          <w:rFonts w:asciiTheme="majorHAnsi" w:eastAsia="Times New Roman" w:hAnsiTheme="majorHAnsi" w:cstheme="majorHAnsi"/>
          <w:bCs/>
          <w:sz w:val="24"/>
          <w:szCs w:val="24"/>
          <w:lang w:val="ro-RO" w:eastAsia="ru-RU"/>
        </w:rPr>
        <w:t xml:space="preserve"> cu privire la terenurile neagricole neevaluate, care urmau a fi impozitate cu impozit</w:t>
      </w:r>
      <w:r w:rsidR="00605AB7" w:rsidRPr="006623AD">
        <w:rPr>
          <w:rFonts w:asciiTheme="majorHAnsi" w:eastAsia="Times New Roman" w:hAnsiTheme="majorHAnsi" w:cstheme="majorHAnsi"/>
          <w:bCs/>
          <w:sz w:val="24"/>
          <w:szCs w:val="24"/>
          <w:lang w:val="ro-RO" w:eastAsia="ru-RU"/>
        </w:rPr>
        <w:t xml:space="preserve">ul </w:t>
      </w:r>
      <w:r w:rsidRPr="006623AD">
        <w:rPr>
          <w:rFonts w:asciiTheme="majorHAnsi" w:eastAsia="Times New Roman" w:hAnsiTheme="majorHAnsi" w:cstheme="majorHAnsi"/>
          <w:bCs/>
          <w:sz w:val="24"/>
          <w:szCs w:val="24"/>
          <w:lang w:val="ro-RO" w:eastAsia="ru-RU"/>
        </w:rPr>
        <w:t xml:space="preserve"> funciar, această necesitate fiind dictată de faptul că o parte din terenuri</w:t>
      </w:r>
      <w:r w:rsidR="00A039D1" w:rsidRPr="006623AD">
        <w:rPr>
          <w:rFonts w:asciiTheme="majorHAnsi" w:eastAsia="Times New Roman" w:hAnsiTheme="majorHAnsi" w:cstheme="majorHAnsi"/>
          <w:bCs/>
          <w:sz w:val="24"/>
          <w:szCs w:val="24"/>
          <w:lang w:val="ro-RO" w:eastAsia="ru-RU"/>
        </w:rPr>
        <w:t>le</w:t>
      </w:r>
      <w:r w:rsidRPr="006623AD">
        <w:rPr>
          <w:rFonts w:asciiTheme="majorHAnsi" w:eastAsia="Times New Roman" w:hAnsiTheme="majorHAnsi" w:cstheme="majorHAnsi"/>
          <w:bCs/>
          <w:sz w:val="24"/>
          <w:szCs w:val="24"/>
          <w:lang w:val="ro-RO" w:eastAsia="ru-RU"/>
        </w:rPr>
        <w:t xml:space="preserve"> publice</w:t>
      </w:r>
      <w:r w:rsidR="00A039D1"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pe parcursul anilor precedenți</w:t>
      </w:r>
      <w:r w:rsidR="00A039D1"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au fost evaluate de către primărie sau ca urmare a vânzării terenurilor, care ulterior se impozitează cu alte cote ca impozit pe bunurile imobiliare. Prin analiza estimativă a datelor confirmate de către serviciul funciar și contabil al primăriei, se constată că</w:t>
      </w:r>
      <w:r w:rsidR="00C879A3"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la aprobarea bugetului pentru anul 2019</w:t>
      </w:r>
      <w:r w:rsidR="00C879A3"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urma </w:t>
      </w:r>
      <w:r w:rsidR="00C879A3" w:rsidRPr="006623AD">
        <w:rPr>
          <w:rFonts w:asciiTheme="majorHAnsi" w:eastAsia="Times New Roman" w:hAnsiTheme="majorHAnsi" w:cstheme="majorHAnsi"/>
          <w:bCs/>
          <w:sz w:val="24"/>
          <w:szCs w:val="24"/>
          <w:lang w:val="ro-RO" w:eastAsia="ru-RU"/>
        </w:rPr>
        <w:t>să fie</w:t>
      </w:r>
      <w:r w:rsidRPr="006623AD">
        <w:rPr>
          <w:rFonts w:asciiTheme="majorHAnsi" w:eastAsia="Times New Roman" w:hAnsiTheme="majorHAnsi" w:cstheme="majorHAnsi"/>
          <w:bCs/>
          <w:sz w:val="24"/>
          <w:szCs w:val="24"/>
          <w:lang w:val="ro-RO" w:eastAsia="ru-RU"/>
        </w:rPr>
        <w:t xml:space="preserve"> prognozat venitul de la impozitul funciar pe terenurile cu altă destinație decât cea agricolă în sumă de circa 31,7 mii lei (pentru circa 31,6798 ha)</w:t>
      </w:r>
      <w:r w:rsidR="00C879A3" w:rsidRPr="006623AD">
        <w:rPr>
          <w:rFonts w:asciiTheme="majorHAnsi" w:eastAsia="Times New Roman" w:hAnsiTheme="majorHAnsi" w:cstheme="majorHAnsi"/>
          <w:bCs/>
          <w:sz w:val="24"/>
          <w:szCs w:val="24"/>
          <w:lang w:val="ro-RO" w:eastAsia="ru-RU"/>
        </w:rPr>
        <w:t xml:space="preserve"> și, respectiv, </w:t>
      </w:r>
      <w:r w:rsidRPr="006623AD">
        <w:rPr>
          <w:rFonts w:asciiTheme="majorHAnsi" w:eastAsia="Times New Roman" w:hAnsiTheme="majorHAnsi" w:cstheme="majorHAnsi"/>
          <w:bCs/>
          <w:sz w:val="24"/>
          <w:szCs w:val="24"/>
          <w:lang w:val="ro-RO" w:eastAsia="ru-RU"/>
        </w:rPr>
        <w:t xml:space="preserve">achitat de către 50 </w:t>
      </w:r>
      <w:r w:rsidR="00C879A3" w:rsidRPr="006623AD">
        <w:rPr>
          <w:rFonts w:asciiTheme="majorHAnsi" w:eastAsia="Times New Roman" w:hAnsiTheme="majorHAnsi" w:cstheme="majorHAnsi"/>
          <w:bCs/>
          <w:sz w:val="24"/>
          <w:szCs w:val="24"/>
          <w:lang w:val="ro-RO" w:eastAsia="ru-RU"/>
        </w:rPr>
        <w:t xml:space="preserve">de </w:t>
      </w:r>
      <w:r w:rsidRPr="006623AD">
        <w:rPr>
          <w:rFonts w:asciiTheme="majorHAnsi" w:eastAsia="Times New Roman" w:hAnsiTheme="majorHAnsi" w:cstheme="majorHAnsi"/>
          <w:bCs/>
          <w:sz w:val="24"/>
          <w:szCs w:val="24"/>
          <w:lang w:val="ro-RO" w:eastAsia="ru-RU"/>
        </w:rPr>
        <w:t xml:space="preserve">contribuabili, inclusiv de către o parte de contribuabili care nu s-au regăsit în documentația prezentată pentru aprobarea bugetului pe anul 2019 (22 </w:t>
      </w:r>
      <w:r w:rsidR="00C879A3" w:rsidRPr="006623AD">
        <w:rPr>
          <w:rFonts w:asciiTheme="majorHAnsi" w:eastAsia="Times New Roman" w:hAnsiTheme="majorHAnsi" w:cstheme="majorHAnsi"/>
          <w:bCs/>
          <w:sz w:val="24"/>
          <w:szCs w:val="24"/>
          <w:lang w:val="ro-RO" w:eastAsia="ru-RU"/>
        </w:rPr>
        <w:t xml:space="preserve">de </w:t>
      </w:r>
      <w:r w:rsidRPr="006623AD">
        <w:rPr>
          <w:rFonts w:asciiTheme="majorHAnsi" w:eastAsia="Times New Roman" w:hAnsiTheme="majorHAnsi" w:cstheme="majorHAnsi"/>
          <w:bCs/>
          <w:sz w:val="24"/>
          <w:szCs w:val="24"/>
          <w:lang w:val="ro-RO" w:eastAsia="ru-RU"/>
        </w:rPr>
        <w:t xml:space="preserve">subiecți). Unele terenuri incluse în calculul de estimare a venitului de la impozitul funciar pe terenurile cu altă destinație decât cea agricolă (neevaluate) aveau deja valoarea estimată/de piață și nu puteau fi luate în considerație la prognozarea și aprobarea încasărilor de la această sursă de venit. </w:t>
      </w:r>
    </w:p>
    <w:p w14:paraId="460F3EAC" w14:textId="0B00EE39" w:rsidR="00967327" w:rsidRPr="006623AD" w:rsidRDefault="00967327" w:rsidP="004F657E">
      <w:pPr>
        <w:tabs>
          <w:tab w:val="left" w:pos="0"/>
          <w:tab w:val="left" w:pos="993"/>
        </w:tabs>
        <w:spacing w:after="0" w:line="276" w:lineRule="auto"/>
        <w:ind w:firstLine="709"/>
        <w:contextualSpacing/>
        <w:jc w:val="both"/>
        <w:rPr>
          <w:rFonts w:asciiTheme="majorHAnsi" w:eastAsia="Times New Roman" w:hAnsiTheme="majorHAnsi" w:cstheme="majorHAnsi"/>
          <w:bCs/>
          <w:sz w:val="24"/>
          <w:szCs w:val="24"/>
          <w:lang w:val="ro-RO" w:eastAsia="ru-RU"/>
        </w:rPr>
      </w:pPr>
      <w:r w:rsidRPr="006623AD">
        <w:rPr>
          <w:rFonts w:asciiTheme="majorHAnsi" w:eastAsia="Times New Roman" w:hAnsiTheme="majorHAnsi" w:cstheme="majorHAnsi"/>
          <w:bCs/>
          <w:sz w:val="24"/>
          <w:szCs w:val="24"/>
          <w:lang w:val="ro-RO" w:eastAsia="ru-RU"/>
        </w:rPr>
        <w:t>Astfel, luând în considerație reducerea de 15%</w:t>
      </w:r>
      <w:r w:rsidR="00C879A3" w:rsidRPr="006623AD">
        <w:rPr>
          <w:rFonts w:asciiTheme="majorHAnsi" w:eastAsia="Times New Roman" w:hAnsiTheme="majorHAnsi" w:cstheme="majorHAnsi"/>
          <w:bCs/>
          <w:sz w:val="24"/>
          <w:szCs w:val="24"/>
          <w:lang w:val="ro-RO" w:eastAsia="ru-RU"/>
        </w:rPr>
        <w:t>,</w:t>
      </w:r>
      <w:r w:rsidRPr="006623AD">
        <w:rPr>
          <w:rFonts w:asciiTheme="majorHAnsi" w:eastAsia="Times New Roman" w:hAnsiTheme="majorHAnsi" w:cstheme="majorHAnsi"/>
          <w:bCs/>
          <w:sz w:val="24"/>
          <w:szCs w:val="24"/>
          <w:lang w:val="ro-RO" w:eastAsia="ru-RU"/>
        </w:rPr>
        <w:t xml:space="preserve"> reglementată de legislație – 4,7 mii lei, impozitul urma a fi aprobat </w:t>
      </w:r>
      <w:r w:rsidR="00C879A3" w:rsidRPr="006623AD">
        <w:rPr>
          <w:rFonts w:asciiTheme="majorHAnsi" w:eastAsia="Times New Roman" w:hAnsiTheme="majorHAnsi" w:cstheme="majorHAnsi"/>
          <w:bCs/>
          <w:sz w:val="24"/>
          <w:szCs w:val="24"/>
          <w:lang w:val="ro-RO" w:eastAsia="ru-RU"/>
        </w:rPr>
        <w:t>în</w:t>
      </w:r>
      <w:r w:rsidRPr="006623AD">
        <w:rPr>
          <w:rFonts w:asciiTheme="majorHAnsi" w:eastAsia="Times New Roman" w:hAnsiTheme="majorHAnsi" w:cstheme="majorHAnsi"/>
          <w:bCs/>
          <w:sz w:val="24"/>
          <w:szCs w:val="24"/>
          <w:lang w:val="ro-RO" w:eastAsia="ru-RU"/>
        </w:rPr>
        <w:t xml:space="preserve"> sum</w:t>
      </w:r>
      <w:r w:rsidR="00C879A3" w:rsidRPr="006623AD">
        <w:rPr>
          <w:rFonts w:asciiTheme="majorHAnsi" w:eastAsia="Times New Roman" w:hAnsiTheme="majorHAnsi" w:cstheme="majorHAnsi"/>
          <w:bCs/>
          <w:sz w:val="24"/>
          <w:szCs w:val="24"/>
          <w:lang w:val="ro-RO" w:eastAsia="ru-RU"/>
        </w:rPr>
        <w:t>ă</w:t>
      </w:r>
      <w:r w:rsidRPr="006623AD">
        <w:rPr>
          <w:rFonts w:asciiTheme="majorHAnsi" w:eastAsia="Times New Roman" w:hAnsiTheme="majorHAnsi" w:cstheme="majorHAnsi"/>
          <w:bCs/>
          <w:sz w:val="24"/>
          <w:szCs w:val="24"/>
          <w:lang w:val="ro-RO" w:eastAsia="ru-RU"/>
        </w:rPr>
        <w:t xml:space="preserve"> totală de 27,0 mii lei, </w:t>
      </w:r>
      <w:r w:rsidR="008521EA" w:rsidRPr="006623AD">
        <w:rPr>
          <w:rFonts w:asciiTheme="majorHAnsi" w:eastAsia="Times New Roman" w:hAnsiTheme="majorHAnsi" w:cstheme="majorHAnsi"/>
          <w:bCs/>
          <w:sz w:val="24"/>
          <w:szCs w:val="24"/>
          <w:lang w:val="ro-RO" w:eastAsia="ru-RU"/>
        </w:rPr>
        <w:t>acesta</w:t>
      </w:r>
      <w:r w:rsidRPr="006623AD">
        <w:rPr>
          <w:rFonts w:asciiTheme="majorHAnsi" w:eastAsia="Times New Roman" w:hAnsiTheme="majorHAnsi" w:cstheme="majorHAnsi"/>
          <w:bCs/>
          <w:sz w:val="24"/>
          <w:szCs w:val="24"/>
          <w:lang w:val="ro-RO" w:eastAsia="ru-RU"/>
        </w:rPr>
        <w:t xml:space="preserve"> fiind supraestimat la aprobarea bugetului cu </w:t>
      </w:r>
      <w:r w:rsidRPr="006623AD">
        <w:rPr>
          <w:rFonts w:asciiTheme="majorHAnsi" w:eastAsia="Times New Roman" w:hAnsiTheme="majorHAnsi" w:cstheme="majorHAnsi"/>
          <w:b/>
          <w:bCs/>
          <w:i/>
          <w:sz w:val="24"/>
          <w:szCs w:val="24"/>
          <w:lang w:val="ro-RO" w:eastAsia="ru-RU"/>
        </w:rPr>
        <w:t>11,7 mii lei</w:t>
      </w:r>
      <w:r w:rsidRPr="006623AD">
        <w:rPr>
          <w:rFonts w:asciiTheme="majorHAnsi" w:eastAsia="Times New Roman" w:hAnsiTheme="majorHAnsi" w:cstheme="majorHAnsi"/>
          <w:bCs/>
          <w:sz w:val="24"/>
          <w:szCs w:val="24"/>
          <w:lang w:val="ro-RO" w:eastAsia="ru-RU"/>
        </w:rPr>
        <w:t>. Pe parcursul executării bugetului pentru anul 2019, venitul bugetar de la acest tip de impozit s-a executat în sumă de 26,4 mii lei.</w:t>
      </w:r>
    </w:p>
    <w:p w14:paraId="51E42AE5" w14:textId="706C7E40" w:rsidR="00967327" w:rsidRPr="006623AD" w:rsidRDefault="00967327" w:rsidP="004F657E">
      <w:pPr>
        <w:numPr>
          <w:ilvl w:val="0"/>
          <w:numId w:val="10"/>
        </w:numPr>
        <w:tabs>
          <w:tab w:val="left" w:pos="0"/>
          <w:tab w:val="left" w:pos="993"/>
        </w:tabs>
        <w:spacing w:after="0" w:line="276" w:lineRule="auto"/>
        <w:ind w:left="0" w:firstLine="709"/>
        <w:contextualSpacing/>
        <w:jc w:val="both"/>
        <w:rPr>
          <w:rFonts w:asciiTheme="majorHAnsi" w:eastAsia="Times New Roman" w:hAnsiTheme="majorHAnsi" w:cstheme="majorHAnsi"/>
          <w:bCs/>
          <w:i/>
          <w:sz w:val="24"/>
          <w:szCs w:val="24"/>
          <w:lang w:val="ro-RO" w:eastAsia="lv-LV"/>
        </w:rPr>
      </w:pPr>
      <w:r w:rsidRPr="006623AD">
        <w:rPr>
          <w:rFonts w:asciiTheme="majorHAnsi" w:eastAsia="Times New Roman" w:hAnsiTheme="majorHAnsi" w:cstheme="majorHAnsi"/>
          <w:bCs/>
          <w:i/>
          <w:sz w:val="24"/>
          <w:szCs w:val="24"/>
          <w:lang w:val="ro-RO" w:eastAsia="lv-LV"/>
        </w:rPr>
        <w:t>Arenda terenurilor cu altă destinație decât cea agricolă încasat</w:t>
      </w:r>
      <w:r w:rsidR="008A78D4" w:rsidRPr="006623AD">
        <w:rPr>
          <w:rFonts w:asciiTheme="majorHAnsi" w:eastAsia="Times New Roman" w:hAnsiTheme="majorHAnsi" w:cstheme="majorHAnsi"/>
          <w:bCs/>
          <w:i/>
          <w:sz w:val="24"/>
          <w:szCs w:val="24"/>
          <w:lang w:val="ro-RO" w:eastAsia="lv-LV"/>
        </w:rPr>
        <w:t>ă în bugetul local de nivelul I</w:t>
      </w:r>
      <w:r w:rsidRPr="006623AD">
        <w:rPr>
          <w:rFonts w:asciiTheme="majorHAnsi" w:eastAsia="Times New Roman" w:hAnsiTheme="majorHAnsi" w:cstheme="majorHAnsi"/>
          <w:bCs/>
          <w:i/>
          <w:sz w:val="24"/>
          <w:szCs w:val="24"/>
          <w:lang w:val="ro-RO" w:eastAsia="lv-LV"/>
        </w:rPr>
        <w:t xml:space="preserve"> (141533)</w:t>
      </w:r>
      <w:r w:rsidRPr="006623AD">
        <w:rPr>
          <w:rFonts w:asciiTheme="majorHAnsi" w:eastAsia="Times New Roman" w:hAnsiTheme="majorHAnsi" w:cstheme="majorHAnsi"/>
          <w:bCs/>
          <w:sz w:val="24"/>
          <w:szCs w:val="24"/>
          <w:lang w:val="ro-RO" w:eastAsia="lv-LV"/>
        </w:rPr>
        <w:t xml:space="preserve"> - serviciul economico-financiar al primăriei nu a administrat corect informația curentă cu referire la acțiunea și valabilitatea contractelor de arendă și a prezentat neargumentat</w:t>
      </w:r>
      <w:r w:rsidR="00C86C20"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la aprobarea bugetului</w:t>
      </w:r>
      <w:r w:rsidR="00C86C20"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mărimea venitului de 116,5 mii lei, ceea ce a corespuns valorii contractelor de arendă valabile anterior, până în trimestrul IV al anului 2018. Astfel, venitul de la arenda terenurilor agricole a fost aprobat în buget cu </w:t>
      </w:r>
      <w:r w:rsidRPr="006623AD">
        <w:rPr>
          <w:rFonts w:asciiTheme="majorHAnsi" w:eastAsia="Times New Roman" w:hAnsiTheme="majorHAnsi" w:cstheme="majorHAnsi"/>
          <w:b/>
          <w:bCs/>
          <w:i/>
          <w:sz w:val="24"/>
          <w:szCs w:val="24"/>
          <w:lang w:val="ro-RO" w:eastAsia="lv-LV"/>
        </w:rPr>
        <w:t>6,0 mii lei</w:t>
      </w:r>
      <w:r w:rsidRPr="006623AD">
        <w:rPr>
          <w:rFonts w:asciiTheme="majorHAnsi" w:eastAsia="Times New Roman" w:hAnsiTheme="majorHAnsi" w:cstheme="majorHAnsi"/>
          <w:bCs/>
          <w:sz w:val="24"/>
          <w:szCs w:val="24"/>
          <w:lang w:val="ro-RO" w:eastAsia="lv-LV"/>
        </w:rPr>
        <w:t xml:space="preserve"> mai mult</w:t>
      </w:r>
      <w:r w:rsidRPr="006623AD">
        <w:rPr>
          <w:rFonts w:asciiTheme="majorHAnsi" w:eastAsia="Times New Roman" w:hAnsiTheme="majorHAnsi" w:cstheme="majorHAnsi"/>
          <w:bCs/>
          <w:sz w:val="24"/>
          <w:szCs w:val="24"/>
          <w:vertAlign w:val="superscript"/>
          <w:lang w:val="ro-RO" w:eastAsia="lv-LV"/>
        </w:rPr>
        <w:footnoteReference w:id="46"/>
      </w:r>
      <w:r w:rsidRPr="006623AD">
        <w:rPr>
          <w:rFonts w:asciiTheme="majorHAnsi" w:eastAsia="Times New Roman" w:hAnsiTheme="majorHAnsi" w:cstheme="majorHAnsi"/>
          <w:bCs/>
          <w:sz w:val="24"/>
          <w:szCs w:val="24"/>
          <w:lang w:val="ro-RO" w:eastAsia="lv-LV"/>
        </w:rPr>
        <w:t xml:space="preserve">. Erorile </w:t>
      </w:r>
      <w:r w:rsidR="008A2E86" w:rsidRPr="006623AD">
        <w:rPr>
          <w:rFonts w:asciiTheme="majorHAnsi" w:eastAsia="Times New Roman" w:hAnsiTheme="majorHAnsi" w:cstheme="majorHAnsi"/>
          <w:bCs/>
          <w:sz w:val="24"/>
          <w:szCs w:val="24"/>
          <w:lang w:val="ro-RO" w:eastAsia="lv-LV"/>
        </w:rPr>
        <w:t>aferente</w:t>
      </w:r>
      <w:r w:rsidRPr="006623AD">
        <w:rPr>
          <w:rFonts w:asciiTheme="majorHAnsi" w:eastAsia="Times New Roman" w:hAnsiTheme="majorHAnsi" w:cstheme="majorHAnsi"/>
          <w:bCs/>
          <w:sz w:val="24"/>
          <w:szCs w:val="24"/>
          <w:lang w:val="ro-RO" w:eastAsia="lv-LV"/>
        </w:rPr>
        <w:t xml:space="preserve"> corectitudin</w:t>
      </w:r>
      <w:r w:rsidR="008A2E86" w:rsidRPr="006623AD">
        <w:rPr>
          <w:rFonts w:asciiTheme="majorHAnsi" w:eastAsia="Times New Roman" w:hAnsiTheme="majorHAnsi" w:cstheme="majorHAnsi"/>
          <w:bCs/>
          <w:sz w:val="24"/>
          <w:szCs w:val="24"/>
          <w:lang w:val="ro-RO" w:eastAsia="lv-LV"/>
        </w:rPr>
        <w:t>ii</w:t>
      </w:r>
      <w:r w:rsidRPr="006623AD">
        <w:rPr>
          <w:rFonts w:asciiTheme="majorHAnsi" w:eastAsia="Times New Roman" w:hAnsiTheme="majorHAnsi" w:cstheme="majorHAnsi"/>
          <w:bCs/>
          <w:sz w:val="24"/>
          <w:szCs w:val="24"/>
          <w:lang w:val="ro-RO" w:eastAsia="lv-LV"/>
        </w:rPr>
        <w:t xml:space="preserve"> estimării și aprobării venitului de la arenda terenurilor neagricole s-au atribuit la următoarele situații: neluarea în calcul a majorării sumei unui contract din anul 2017 (teren neagricol - de la 1,4 mii lei </w:t>
      </w:r>
      <w:r w:rsidR="00E51856" w:rsidRPr="006623AD">
        <w:rPr>
          <w:rFonts w:asciiTheme="majorHAnsi" w:eastAsia="Times New Roman" w:hAnsiTheme="majorHAnsi" w:cstheme="majorHAnsi"/>
          <w:bCs/>
          <w:sz w:val="24"/>
          <w:szCs w:val="24"/>
          <w:lang w:val="ro-RO" w:eastAsia="lv-LV"/>
        </w:rPr>
        <w:t xml:space="preserve">până </w:t>
      </w:r>
      <w:r w:rsidRPr="006623AD">
        <w:rPr>
          <w:rFonts w:asciiTheme="majorHAnsi" w:eastAsia="Times New Roman" w:hAnsiTheme="majorHAnsi" w:cstheme="majorHAnsi"/>
          <w:bCs/>
          <w:sz w:val="24"/>
          <w:szCs w:val="24"/>
          <w:lang w:val="ro-RO" w:eastAsia="lv-LV"/>
        </w:rPr>
        <w:t xml:space="preserve">la 1,9 mii lei); neluarea în calcul a majorării sumei unui contract din anul 2016 (teren aferent - de la 0,08 mii lei </w:t>
      </w:r>
      <w:r w:rsidR="00E51856" w:rsidRPr="006623AD">
        <w:rPr>
          <w:rFonts w:asciiTheme="majorHAnsi" w:eastAsia="Times New Roman" w:hAnsiTheme="majorHAnsi" w:cstheme="majorHAnsi"/>
          <w:bCs/>
          <w:sz w:val="24"/>
          <w:szCs w:val="24"/>
          <w:lang w:val="ro-RO" w:eastAsia="lv-LV"/>
        </w:rPr>
        <w:t xml:space="preserve">până </w:t>
      </w:r>
      <w:r w:rsidRPr="006623AD">
        <w:rPr>
          <w:rFonts w:asciiTheme="majorHAnsi" w:eastAsia="Times New Roman" w:hAnsiTheme="majorHAnsi" w:cstheme="majorHAnsi"/>
          <w:bCs/>
          <w:sz w:val="24"/>
          <w:szCs w:val="24"/>
          <w:lang w:val="ro-RO" w:eastAsia="lv-LV"/>
        </w:rPr>
        <w:t>la 0,2 mii lei); includerea în prognoza veniturilor a unui teren ca fiind arendat</w:t>
      </w:r>
      <w:r w:rsidR="00E51856"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lv-LV"/>
        </w:rPr>
        <w:t xml:space="preserve"> care a fost vândut în anul 2017 (suma contractului reziliat – 1,0 mii lei); includerea în prognoza veniturilor a unui teren litigios, pentru care relațiile de arendă au fost anulate în baza hotărârii instanței de judecată din anul 2017 (suma contractului anulat – 5,7 mii lei). Încasările efective de la arenda terenurilor neagricole au constituit în anul 2019 suma de 107,0 mii lei. </w:t>
      </w:r>
    </w:p>
    <w:p w14:paraId="394E67F0" w14:textId="74166414" w:rsidR="00967327" w:rsidRPr="006623AD" w:rsidRDefault="00967327" w:rsidP="004F657E">
      <w:pPr>
        <w:numPr>
          <w:ilvl w:val="0"/>
          <w:numId w:val="10"/>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i/>
          <w:sz w:val="24"/>
          <w:szCs w:val="24"/>
          <w:lang w:val="ro-RO" w:eastAsia="lv-LV"/>
        </w:rPr>
        <w:t>Încasări de la prestarea serviciilor cu plată</w:t>
      </w:r>
      <w:r w:rsidRPr="006623AD">
        <w:rPr>
          <w:rFonts w:asciiTheme="majorHAnsi" w:eastAsia="Times New Roman" w:hAnsiTheme="majorHAnsi" w:cstheme="majorHAnsi"/>
          <w:bCs/>
          <w:i/>
          <w:sz w:val="24"/>
          <w:szCs w:val="24"/>
          <w:vertAlign w:val="superscript"/>
          <w:lang w:val="ro-RO" w:eastAsia="lv-LV"/>
        </w:rPr>
        <w:footnoteReference w:id="47"/>
      </w:r>
      <w:r w:rsidRPr="006623AD">
        <w:rPr>
          <w:rFonts w:asciiTheme="majorHAnsi" w:eastAsia="Times New Roman" w:hAnsiTheme="majorHAnsi" w:cstheme="majorHAnsi"/>
          <w:bCs/>
          <w:i/>
          <w:sz w:val="24"/>
          <w:szCs w:val="24"/>
          <w:lang w:val="ro-RO" w:eastAsia="lv-LV"/>
        </w:rPr>
        <w:t xml:space="preserve"> (142310) </w:t>
      </w:r>
      <w:r w:rsidRPr="006623AD">
        <w:rPr>
          <w:rFonts w:asciiTheme="majorHAnsi" w:eastAsia="Times New Roman" w:hAnsiTheme="majorHAnsi" w:cstheme="majorHAnsi"/>
          <w:bCs/>
          <w:sz w:val="24"/>
          <w:szCs w:val="24"/>
          <w:lang w:val="ro-RO" w:eastAsia="lv-LV"/>
        </w:rPr>
        <w:t xml:space="preserve">- serviciul economico-financiar al primăriei a prognozat venitul de la prestarea serviciilor cu plată în sumă de 1448,6 mii lei, deși încasările efective în anul 2017 au constituit 803,1 mii lei, în anul 2018 – 892,2 mii lei </w:t>
      </w:r>
      <w:r w:rsidRPr="006623AD">
        <w:rPr>
          <w:rFonts w:asciiTheme="majorHAnsi" w:eastAsia="Times New Roman" w:hAnsiTheme="majorHAnsi" w:cstheme="majorHAnsi"/>
          <w:bCs/>
          <w:sz w:val="24"/>
          <w:szCs w:val="24"/>
          <w:lang w:val="ro-RO" w:eastAsia="ru-RU"/>
        </w:rPr>
        <w:t xml:space="preserve">și plata părintească pentru anul 2019 urma să crească cu doar 2 lei zi/copil, </w:t>
      </w:r>
      <w:r w:rsidR="00951BBE" w:rsidRPr="006623AD">
        <w:rPr>
          <w:rFonts w:asciiTheme="majorHAnsi" w:eastAsia="Times New Roman" w:hAnsiTheme="majorHAnsi" w:cstheme="majorHAnsi"/>
          <w:bCs/>
          <w:sz w:val="24"/>
          <w:szCs w:val="24"/>
          <w:lang w:val="ro-RO" w:eastAsia="ru-RU"/>
        </w:rPr>
        <w:t xml:space="preserve">această </w:t>
      </w:r>
      <w:r w:rsidRPr="006623AD">
        <w:rPr>
          <w:rFonts w:asciiTheme="majorHAnsi" w:eastAsia="Times New Roman" w:hAnsiTheme="majorHAnsi" w:cstheme="majorHAnsi"/>
          <w:bCs/>
          <w:sz w:val="24"/>
          <w:szCs w:val="24"/>
          <w:lang w:val="ro-RO" w:eastAsia="ru-RU"/>
        </w:rPr>
        <w:t xml:space="preserve">creștere </w:t>
      </w:r>
      <w:r w:rsidR="00D94466" w:rsidRPr="006623AD">
        <w:rPr>
          <w:rFonts w:asciiTheme="majorHAnsi" w:eastAsia="Times New Roman" w:hAnsiTheme="majorHAnsi" w:cstheme="majorHAnsi"/>
          <w:bCs/>
          <w:sz w:val="24"/>
          <w:szCs w:val="24"/>
          <w:lang w:val="ro-RO" w:eastAsia="ru-RU"/>
        </w:rPr>
        <w:t xml:space="preserve">în </w:t>
      </w:r>
      <w:r w:rsidRPr="006623AD">
        <w:rPr>
          <w:rFonts w:asciiTheme="majorHAnsi" w:eastAsia="Times New Roman" w:hAnsiTheme="majorHAnsi" w:cstheme="majorHAnsi"/>
          <w:bCs/>
          <w:sz w:val="24"/>
          <w:szCs w:val="24"/>
          <w:lang w:val="ro-RO" w:eastAsia="ru-RU"/>
        </w:rPr>
        <w:t xml:space="preserve">total pe instituțiile preșcolare constituind, estimativ, suma de 244,5 mii lei (pentru 122267 zile/copil </w:t>
      </w:r>
      <w:r w:rsidR="007C4304" w:rsidRPr="006623AD">
        <w:rPr>
          <w:rFonts w:asciiTheme="majorHAnsi" w:eastAsia="Times New Roman" w:hAnsiTheme="majorHAnsi" w:cstheme="majorHAnsi"/>
          <w:bCs/>
          <w:sz w:val="24"/>
          <w:szCs w:val="24"/>
          <w:lang w:val="ro-RO" w:eastAsia="ru-RU"/>
        </w:rPr>
        <w:t xml:space="preserve">- </w:t>
      </w:r>
      <w:r w:rsidRPr="006623AD">
        <w:rPr>
          <w:rFonts w:asciiTheme="majorHAnsi" w:eastAsia="Times New Roman" w:hAnsiTheme="majorHAnsi" w:cstheme="majorHAnsi"/>
          <w:bCs/>
          <w:sz w:val="24"/>
          <w:szCs w:val="24"/>
          <w:lang w:val="ro-RO" w:eastAsia="ru-RU"/>
        </w:rPr>
        <w:t>frecven</w:t>
      </w:r>
      <w:r w:rsidR="007C4304" w:rsidRPr="006623AD">
        <w:rPr>
          <w:rFonts w:asciiTheme="majorHAnsi" w:eastAsia="Times New Roman" w:hAnsiTheme="majorHAnsi" w:cstheme="majorHAnsi"/>
          <w:bCs/>
          <w:sz w:val="24"/>
          <w:szCs w:val="24"/>
          <w:lang w:val="ro-RO" w:eastAsia="ru-RU"/>
        </w:rPr>
        <w:t>ța</w:t>
      </w:r>
      <w:r w:rsidRPr="006623AD">
        <w:rPr>
          <w:rFonts w:asciiTheme="majorHAnsi" w:eastAsia="Times New Roman" w:hAnsiTheme="majorHAnsi" w:cstheme="majorHAnsi"/>
          <w:bCs/>
          <w:sz w:val="24"/>
          <w:szCs w:val="24"/>
          <w:lang w:val="ro-RO" w:eastAsia="ru-RU"/>
        </w:rPr>
        <w:t xml:space="preserve"> medie din anul 2018). Veniturile de la plata părintească pentru anul 2019 s-au planificat neargumentat de la numărul total de 165300 zile/copil frecven</w:t>
      </w:r>
      <w:r w:rsidR="007C4304" w:rsidRPr="006623AD">
        <w:rPr>
          <w:rFonts w:asciiTheme="majorHAnsi" w:eastAsia="Times New Roman" w:hAnsiTheme="majorHAnsi" w:cstheme="majorHAnsi"/>
          <w:bCs/>
          <w:sz w:val="24"/>
          <w:szCs w:val="24"/>
          <w:lang w:val="ro-RO" w:eastAsia="ru-RU"/>
        </w:rPr>
        <w:t>ț</w:t>
      </w:r>
      <w:r w:rsidRPr="006623AD">
        <w:rPr>
          <w:rFonts w:asciiTheme="majorHAnsi" w:eastAsia="Times New Roman" w:hAnsiTheme="majorHAnsi" w:cstheme="majorHAnsi"/>
          <w:bCs/>
          <w:sz w:val="24"/>
          <w:szCs w:val="24"/>
          <w:lang w:val="ro-RO" w:eastAsia="ru-RU"/>
        </w:rPr>
        <w:t xml:space="preserve">ă, deși dinamica frecvenței copiilor în ultimii 3 ani a fost mai joasă: </w:t>
      </w:r>
      <w:r w:rsidR="007C4304" w:rsidRPr="006623AD">
        <w:rPr>
          <w:rFonts w:asciiTheme="majorHAnsi" w:eastAsia="Times New Roman" w:hAnsiTheme="majorHAnsi" w:cstheme="majorHAnsi"/>
          <w:bCs/>
          <w:sz w:val="24"/>
          <w:szCs w:val="24"/>
          <w:lang w:val="ro-RO" w:eastAsia="ru-RU"/>
        </w:rPr>
        <w:t xml:space="preserve">în </w:t>
      </w:r>
      <w:r w:rsidRPr="006623AD">
        <w:rPr>
          <w:rFonts w:asciiTheme="majorHAnsi" w:eastAsia="Times New Roman" w:hAnsiTheme="majorHAnsi" w:cstheme="majorHAnsi"/>
          <w:bCs/>
          <w:sz w:val="24"/>
          <w:szCs w:val="24"/>
          <w:lang w:val="ro-RO" w:eastAsia="ru-RU"/>
        </w:rPr>
        <w:t xml:space="preserve">anul 2016 – 128740 zile/copil; </w:t>
      </w:r>
      <w:r w:rsidR="007C4304" w:rsidRPr="006623AD">
        <w:rPr>
          <w:rFonts w:asciiTheme="majorHAnsi" w:eastAsia="Times New Roman" w:hAnsiTheme="majorHAnsi" w:cstheme="majorHAnsi"/>
          <w:bCs/>
          <w:sz w:val="24"/>
          <w:szCs w:val="24"/>
          <w:lang w:val="ro-RO" w:eastAsia="ru-RU"/>
        </w:rPr>
        <w:t xml:space="preserve">în </w:t>
      </w:r>
      <w:r w:rsidRPr="006623AD">
        <w:rPr>
          <w:rFonts w:asciiTheme="majorHAnsi" w:eastAsia="Times New Roman" w:hAnsiTheme="majorHAnsi" w:cstheme="majorHAnsi"/>
          <w:bCs/>
          <w:sz w:val="24"/>
          <w:szCs w:val="24"/>
          <w:lang w:val="ro-RO" w:eastAsia="ru-RU"/>
        </w:rPr>
        <w:t xml:space="preserve">anul 2017 – 121483 zile/copil; </w:t>
      </w:r>
      <w:r w:rsidR="007C4304" w:rsidRPr="006623AD">
        <w:rPr>
          <w:rFonts w:asciiTheme="majorHAnsi" w:eastAsia="Times New Roman" w:hAnsiTheme="majorHAnsi" w:cstheme="majorHAnsi"/>
          <w:bCs/>
          <w:sz w:val="24"/>
          <w:szCs w:val="24"/>
          <w:lang w:val="ro-RO" w:eastAsia="ru-RU"/>
        </w:rPr>
        <w:t xml:space="preserve">în </w:t>
      </w:r>
      <w:r w:rsidRPr="006623AD">
        <w:rPr>
          <w:rFonts w:asciiTheme="majorHAnsi" w:eastAsia="Times New Roman" w:hAnsiTheme="majorHAnsi" w:cstheme="majorHAnsi"/>
          <w:bCs/>
          <w:sz w:val="24"/>
          <w:szCs w:val="24"/>
          <w:lang w:val="ro-RO" w:eastAsia="ru-RU"/>
        </w:rPr>
        <w:t xml:space="preserve">anul 2018 – 122267 zile/copil. </w:t>
      </w:r>
      <w:r w:rsidRPr="006623AD">
        <w:rPr>
          <w:rFonts w:asciiTheme="majorHAnsi" w:eastAsia="Times New Roman" w:hAnsiTheme="majorHAnsi" w:cstheme="majorHAnsi"/>
          <w:bCs/>
          <w:sz w:val="24"/>
          <w:szCs w:val="24"/>
          <w:lang w:val="ro-RO" w:eastAsia="lv-LV"/>
        </w:rPr>
        <w:t xml:space="preserve">Comparativ cu încasările </w:t>
      </w:r>
      <w:r w:rsidR="007C4304" w:rsidRPr="006623AD">
        <w:rPr>
          <w:rFonts w:asciiTheme="majorHAnsi" w:eastAsia="Times New Roman" w:hAnsiTheme="majorHAnsi" w:cstheme="majorHAnsi"/>
          <w:bCs/>
          <w:sz w:val="24"/>
          <w:szCs w:val="24"/>
          <w:lang w:val="ro-RO" w:eastAsia="lv-LV"/>
        </w:rPr>
        <w:t xml:space="preserve">din </w:t>
      </w:r>
      <w:r w:rsidRPr="006623AD">
        <w:rPr>
          <w:rFonts w:asciiTheme="majorHAnsi" w:eastAsia="Times New Roman" w:hAnsiTheme="majorHAnsi" w:cstheme="majorHAnsi"/>
          <w:bCs/>
          <w:sz w:val="24"/>
          <w:szCs w:val="24"/>
          <w:lang w:val="ro-RO" w:eastAsia="lv-LV"/>
        </w:rPr>
        <w:t xml:space="preserve">anul 2018 (892,2 mii lei), venitul aprobat în bugetul local pentru anul 2019 a fost supraestimat cu </w:t>
      </w:r>
      <w:r w:rsidRPr="006623AD">
        <w:rPr>
          <w:rFonts w:asciiTheme="majorHAnsi" w:eastAsia="Times New Roman" w:hAnsiTheme="majorHAnsi" w:cstheme="majorHAnsi"/>
          <w:b/>
          <w:bCs/>
          <w:i/>
          <w:sz w:val="24"/>
          <w:szCs w:val="24"/>
          <w:lang w:val="ro-RO" w:eastAsia="lv-LV"/>
        </w:rPr>
        <w:t>556,4 mii lei</w:t>
      </w:r>
      <w:r w:rsidRPr="006623AD">
        <w:rPr>
          <w:rFonts w:asciiTheme="majorHAnsi" w:eastAsia="Times New Roman" w:hAnsiTheme="majorHAnsi" w:cstheme="majorHAnsi"/>
          <w:bCs/>
          <w:sz w:val="24"/>
          <w:szCs w:val="24"/>
          <w:lang w:val="ro-RO" w:eastAsia="lv-LV"/>
        </w:rPr>
        <w:t>, nefiind atașat</w:t>
      </w:r>
      <w:r w:rsidR="00605AB7" w:rsidRPr="006623AD">
        <w:rPr>
          <w:rFonts w:asciiTheme="majorHAnsi" w:eastAsia="Times New Roman" w:hAnsiTheme="majorHAnsi" w:cstheme="majorHAnsi"/>
          <w:bCs/>
          <w:sz w:val="24"/>
          <w:szCs w:val="24"/>
          <w:lang w:val="ro-RO" w:eastAsia="lv-LV"/>
        </w:rPr>
        <w:t>e</w:t>
      </w:r>
      <w:r w:rsidRPr="006623AD">
        <w:rPr>
          <w:rFonts w:asciiTheme="majorHAnsi" w:eastAsia="Times New Roman" w:hAnsiTheme="majorHAnsi" w:cstheme="majorHAnsi"/>
          <w:bCs/>
          <w:sz w:val="24"/>
          <w:szCs w:val="24"/>
          <w:lang w:val="ro-RO" w:eastAsia="lv-LV"/>
        </w:rPr>
        <w:t xml:space="preserve"> calculul pentru această sursă de venit și analiza unor indicatori comparabili și/sau factori nespecifici. Încasările efective în anul 2019 au constituit suma de 1037,0 mii lei.</w:t>
      </w:r>
    </w:p>
    <w:p w14:paraId="0FF62660" w14:textId="68A8D34A" w:rsidR="00967327" w:rsidRPr="006623AD" w:rsidRDefault="00967327" w:rsidP="004F657E">
      <w:pPr>
        <w:numPr>
          <w:ilvl w:val="0"/>
          <w:numId w:val="10"/>
        </w:numPr>
        <w:tabs>
          <w:tab w:val="left" w:pos="0"/>
          <w:tab w:val="left" w:pos="993"/>
        </w:tabs>
        <w:spacing w:after="0" w:line="276" w:lineRule="auto"/>
        <w:ind w:left="0" w:firstLine="709"/>
        <w:contextualSpacing/>
        <w:jc w:val="both"/>
        <w:rPr>
          <w:rFonts w:asciiTheme="majorHAnsi" w:eastAsia="Times New Roman" w:hAnsiTheme="majorHAnsi" w:cstheme="majorHAnsi"/>
          <w:bCs/>
          <w:i/>
          <w:sz w:val="24"/>
          <w:szCs w:val="24"/>
          <w:lang w:val="ro-RO" w:eastAsia="lv-LV"/>
        </w:rPr>
      </w:pPr>
      <w:r w:rsidRPr="006623AD">
        <w:rPr>
          <w:rFonts w:asciiTheme="majorHAnsi" w:eastAsia="Times New Roman" w:hAnsiTheme="majorHAnsi" w:cstheme="majorHAnsi"/>
          <w:bCs/>
          <w:i/>
          <w:sz w:val="24"/>
          <w:szCs w:val="24"/>
          <w:lang w:val="ro-RO" w:eastAsia="lv-LV"/>
        </w:rPr>
        <w:t>Plata pentru locațiunea bunurilor patrimoniului public</w:t>
      </w:r>
      <w:r w:rsidRPr="006623AD">
        <w:rPr>
          <w:rFonts w:asciiTheme="majorHAnsi" w:eastAsia="Times New Roman" w:hAnsiTheme="majorHAnsi" w:cstheme="majorHAnsi"/>
          <w:bCs/>
          <w:i/>
          <w:sz w:val="24"/>
          <w:szCs w:val="24"/>
          <w:vertAlign w:val="superscript"/>
          <w:lang w:val="ro-RO" w:eastAsia="lv-LV"/>
        </w:rPr>
        <w:footnoteReference w:id="48"/>
      </w:r>
      <w:r w:rsidRPr="006623AD">
        <w:rPr>
          <w:rFonts w:asciiTheme="majorHAnsi" w:eastAsia="Times New Roman" w:hAnsiTheme="majorHAnsi" w:cstheme="majorHAnsi"/>
          <w:bCs/>
          <w:i/>
          <w:sz w:val="24"/>
          <w:szCs w:val="24"/>
          <w:lang w:val="ro-RO" w:eastAsia="lv-LV"/>
        </w:rPr>
        <w:t xml:space="preserve"> (142320) </w:t>
      </w:r>
      <w:r w:rsidRPr="006623AD">
        <w:rPr>
          <w:rFonts w:asciiTheme="majorHAnsi" w:eastAsia="Times New Roman" w:hAnsiTheme="majorHAnsi" w:cstheme="majorHAnsi"/>
          <w:bCs/>
          <w:sz w:val="24"/>
          <w:szCs w:val="24"/>
          <w:lang w:val="ro-RO" w:eastAsia="lv-LV"/>
        </w:rPr>
        <w:t>- serviciul economico-financiar al primăriei a prognozat încasări de la plata pentru locațiunea bunurilor patrimoniului public în sumă de 261,4 mii lei, deși încasările efective în anul 2017 au constituit 180,6 mii lei, în anul 2018 – 201,7 mii lei</w:t>
      </w:r>
      <w:r w:rsidR="0034659D" w:rsidRPr="006623AD">
        <w:rPr>
          <w:rFonts w:asciiTheme="majorHAnsi" w:eastAsia="Times New Roman" w:hAnsiTheme="majorHAnsi" w:cstheme="majorHAnsi"/>
          <w:bCs/>
          <w:sz w:val="24"/>
          <w:szCs w:val="24"/>
          <w:lang w:val="ro-RO" w:eastAsia="lv-LV"/>
        </w:rPr>
        <w:t>,</w:t>
      </w:r>
      <w:r w:rsidRPr="006623AD">
        <w:rPr>
          <w:rFonts w:asciiTheme="majorHAnsi" w:eastAsia="Times New Roman" w:hAnsiTheme="majorHAnsi" w:cstheme="majorHAnsi"/>
          <w:bCs/>
          <w:sz w:val="24"/>
          <w:szCs w:val="24"/>
          <w:lang w:val="ro-RO" w:eastAsia="ru-RU"/>
        </w:rPr>
        <w:t xml:space="preserve"> și tarifele pentru gazul natural și energia electrică efectiv nu au </w:t>
      </w:r>
      <w:r w:rsidR="0034659D" w:rsidRPr="006623AD">
        <w:rPr>
          <w:rFonts w:asciiTheme="majorHAnsi" w:eastAsia="Times New Roman" w:hAnsiTheme="majorHAnsi" w:cstheme="majorHAnsi"/>
          <w:bCs/>
          <w:sz w:val="24"/>
          <w:szCs w:val="24"/>
          <w:lang w:val="ro-RO" w:eastAsia="ru-RU"/>
        </w:rPr>
        <w:t xml:space="preserve">fost </w:t>
      </w:r>
      <w:r w:rsidRPr="006623AD">
        <w:rPr>
          <w:rFonts w:asciiTheme="majorHAnsi" w:eastAsia="Times New Roman" w:hAnsiTheme="majorHAnsi" w:cstheme="majorHAnsi"/>
          <w:bCs/>
          <w:sz w:val="24"/>
          <w:szCs w:val="24"/>
          <w:lang w:val="ro-RO" w:eastAsia="ru-RU"/>
        </w:rPr>
        <w:t>majorat</w:t>
      </w:r>
      <w:r w:rsidR="0034659D" w:rsidRPr="006623AD">
        <w:rPr>
          <w:rFonts w:asciiTheme="majorHAnsi" w:eastAsia="Times New Roman" w:hAnsiTheme="majorHAnsi" w:cstheme="majorHAnsi"/>
          <w:bCs/>
          <w:sz w:val="24"/>
          <w:szCs w:val="24"/>
          <w:lang w:val="ro-RO" w:eastAsia="ru-RU"/>
        </w:rPr>
        <w:t>e</w:t>
      </w:r>
      <w:r w:rsidRPr="006623AD">
        <w:rPr>
          <w:rFonts w:asciiTheme="majorHAnsi" w:eastAsia="Times New Roman" w:hAnsiTheme="majorHAnsi" w:cstheme="majorHAnsi"/>
          <w:bCs/>
          <w:sz w:val="24"/>
          <w:szCs w:val="24"/>
          <w:lang w:val="ro-RO" w:eastAsia="ru-RU"/>
        </w:rPr>
        <w:t xml:space="preserve">. Totodată, limitele cheltuielilor pentru gazul natural și energia electrică </w:t>
      </w:r>
      <w:r w:rsidR="0034659D" w:rsidRPr="006623AD">
        <w:rPr>
          <w:rFonts w:asciiTheme="majorHAnsi" w:eastAsia="Times New Roman" w:hAnsiTheme="majorHAnsi" w:cstheme="majorHAnsi"/>
          <w:bCs/>
          <w:sz w:val="24"/>
          <w:szCs w:val="24"/>
          <w:lang w:val="ro-RO" w:eastAsia="ru-RU"/>
        </w:rPr>
        <w:t>s-</w:t>
      </w:r>
      <w:r w:rsidRPr="006623AD">
        <w:rPr>
          <w:rFonts w:asciiTheme="majorHAnsi" w:eastAsia="Times New Roman" w:hAnsiTheme="majorHAnsi" w:cstheme="majorHAnsi"/>
          <w:bCs/>
          <w:sz w:val="24"/>
          <w:szCs w:val="24"/>
          <w:lang w:val="ro-RO" w:eastAsia="ru-RU"/>
        </w:rPr>
        <w:t xml:space="preserve">au planificat nejustificat în bugetul local, fiind aplicate în calcul tarife majorate: gazul natural – de la 4,86 lei (la grădiniță) și 5,0 lei (primăria) </w:t>
      </w:r>
      <w:r w:rsidR="0034659D" w:rsidRPr="006623AD">
        <w:rPr>
          <w:rFonts w:asciiTheme="majorHAnsi" w:eastAsia="Times New Roman" w:hAnsiTheme="majorHAnsi" w:cstheme="majorHAnsi"/>
          <w:bCs/>
          <w:sz w:val="24"/>
          <w:szCs w:val="24"/>
          <w:lang w:val="ro-RO" w:eastAsia="ru-RU"/>
        </w:rPr>
        <w:t xml:space="preserve">până </w:t>
      </w:r>
      <w:r w:rsidRPr="006623AD">
        <w:rPr>
          <w:rFonts w:asciiTheme="majorHAnsi" w:eastAsia="Times New Roman" w:hAnsiTheme="majorHAnsi" w:cstheme="majorHAnsi"/>
          <w:bCs/>
          <w:sz w:val="24"/>
          <w:szCs w:val="24"/>
          <w:lang w:val="ro-RO" w:eastAsia="ru-RU"/>
        </w:rPr>
        <w:t xml:space="preserve">la 7,28 lei; energia electrică – de la 2,29 lei </w:t>
      </w:r>
      <w:r w:rsidR="0034659D" w:rsidRPr="006623AD">
        <w:rPr>
          <w:rFonts w:asciiTheme="majorHAnsi" w:eastAsia="Times New Roman" w:hAnsiTheme="majorHAnsi" w:cstheme="majorHAnsi"/>
          <w:bCs/>
          <w:sz w:val="24"/>
          <w:szCs w:val="24"/>
          <w:lang w:val="ro-RO" w:eastAsia="ru-RU"/>
        </w:rPr>
        <w:t xml:space="preserve">până </w:t>
      </w:r>
      <w:r w:rsidRPr="006623AD">
        <w:rPr>
          <w:rFonts w:asciiTheme="majorHAnsi" w:eastAsia="Times New Roman" w:hAnsiTheme="majorHAnsi" w:cstheme="majorHAnsi"/>
          <w:bCs/>
          <w:sz w:val="24"/>
          <w:szCs w:val="24"/>
          <w:lang w:val="ro-RO" w:eastAsia="ru-RU"/>
        </w:rPr>
        <w:t>la 2,67 lei.</w:t>
      </w:r>
      <w:r w:rsidRPr="006623AD">
        <w:rPr>
          <w:rFonts w:asciiTheme="majorHAnsi" w:eastAsia="Times New Roman" w:hAnsiTheme="majorHAnsi" w:cstheme="majorHAnsi"/>
          <w:bCs/>
          <w:sz w:val="24"/>
          <w:szCs w:val="24"/>
          <w:lang w:val="ro-RO" w:eastAsia="lv-LV"/>
        </w:rPr>
        <w:t xml:space="preserve"> Comparativ cu încasările efective din anul 2018 (201,7 mii lei), venitul aprobat în bugetul local pentru anul 2019 a</w:t>
      </w:r>
      <w:r w:rsidR="0034659D" w:rsidRPr="006623AD">
        <w:rPr>
          <w:rFonts w:asciiTheme="majorHAnsi" w:eastAsia="Times New Roman" w:hAnsiTheme="majorHAnsi" w:cstheme="majorHAnsi"/>
          <w:bCs/>
          <w:sz w:val="24"/>
          <w:szCs w:val="24"/>
          <w:lang w:val="ro-RO" w:eastAsia="lv-LV"/>
        </w:rPr>
        <w:t xml:space="preserve"> </w:t>
      </w:r>
      <w:r w:rsidRPr="006623AD">
        <w:rPr>
          <w:rFonts w:asciiTheme="majorHAnsi" w:eastAsia="Times New Roman" w:hAnsiTheme="majorHAnsi" w:cstheme="majorHAnsi"/>
          <w:bCs/>
          <w:sz w:val="24"/>
          <w:szCs w:val="24"/>
          <w:lang w:val="ro-RO" w:eastAsia="lv-LV"/>
        </w:rPr>
        <w:t xml:space="preserve"> fost supraestimat cu </w:t>
      </w:r>
      <w:r w:rsidRPr="006623AD">
        <w:rPr>
          <w:rFonts w:asciiTheme="majorHAnsi" w:eastAsia="Times New Roman" w:hAnsiTheme="majorHAnsi" w:cstheme="majorHAnsi"/>
          <w:b/>
          <w:bCs/>
          <w:i/>
          <w:sz w:val="24"/>
          <w:szCs w:val="24"/>
          <w:lang w:val="ro-RO" w:eastAsia="lv-LV"/>
        </w:rPr>
        <w:t>59,7 mii lei</w:t>
      </w:r>
      <w:r w:rsidRPr="006623AD">
        <w:rPr>
          <w:rFonts w:asciiTheme="majorHAnsi" w:eastAsia="Times New Roman" w:hAnsiTheme="majorHAnsi" w:cstheme="majorHAnsi"/>
          <w:bCs/>
          <w:sz w:val="24"/>
          <w:szCs w:val="24"/>
          <w:lang w:val="ro-RO" w:eastAsia="lv-LV"/>
        </w:rPr>
        <w:t>, nefiind atașat</w:t>
      </w:r>
      <w:r w:rsidR="00605AB7" w:rsidRPr="006623AD">
        <w:rPr>
          <w:rFonts w:asciiTheme="majorHAnsi" w:eastAsia="Times New Roman" w:hAnsiTheme="majorHAnsi" w:cstheme="majorHAnsi"/>
          <w:bCs/>
          <w:sz w:val="24"/>
          <w:szCs w:val="24"/>
          <w:lang w:val="ro-RO" w:eastAsia="lv-LV"/>
        </w:rPr>
        <w:t>e</w:t>
      </w:r>
      <w:r w:rsidRPr="006623AD">
        <w:rPr>
          <w:rFonts w:asciiTheme="majorHAnsi" w:eastAsia="Times New Roman" w:hAnsiTheme="majorHAnsi" w:cstheme="majorHAnsi"/>
          <w:bCs/>
          <w:sz w:val="24"/>
          <w:szCs w:val="24"/>
          <w:lang w:val="ro-RO" w:eastAsia="lv-LV"/>
        </w:rPr>
        <w:t xml:space="preserve"> calculul pentru această sursă de venit și analiza unor indicatori comparabili și/sau factori nespecifici. Încasările efective în anul </w:t>
      </w:r>
      <w:r w:rsidR="0034659D" w:rsidRPr="006623AD">
        <w:rPr>
          <w:rFonts w:asciiTheme="majorHAnsi" w:eastAsia="Times New Roman" w:hAnsiTheme="majorHAnsi" w:cstheme="majorHAnsi"/>
          <w:bCs/>
          <w:sz w:val="24"/>
          <w:szCs w:val="24"/>
          <w:lang w:val="ro-RO" w:eastAsia="lv-LV"/>
        </w:rPr>
        <w:t xml:space="preserve">2019 </w:t>
      </w:r>
      <w:r w:rsidRPr="006623AD">
        <w:rPr>
          <w:rFonts w:asciiTheme="majorHAnsi" w:eastAsia="Times New Roman" w:hAnsiTheme="majorHAnsi" w:cstheme="majorHAnsi"/>
          <w:bCs/>
          <w:sz w:val="24"/>
          <w:szCs w:val="24"/>
          <w:lang w:val="ro-RO" w:eastAsia="lv-LV"/>
        </w:rPr>
        <w:t>au constituit suma de 134,3 mii lei.</w:t>
      </w:r>
    </w:p>
    <w:p w14:paraId="712AEF96" w14:textId="2FBEA702" w:rsidR="00967327" w:rsidRPr="006623AD" w:rsidRDefault="00967327" w:rsidP="004F657E">
      <w:pPr>
        <w:numPr>
          <w:ilvl w:val="0"/>
          <w:numId w:val="5"/>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b/>
          <w:bCs/>
          <w:sz w:val="24"/>
          <w:szCs w:val="24"/>
          <w:lang w:val="ro-RO" w:eastAsia="lv-LV"/>
        </w:rPr>
      </w:pPr>
      <w:r w:rsidRPr="006623AD">
        <w:rPr>
          <w:rFonts w:asciiTheme="majorHAnsi" w:eastAsia="Times New Roman" w:hAnsiTheme="majorHAnsi" w:cstheme="majorHAnsi"/>
          <w:b/>
          <w:bCs/>
          <w:sz w:val="24"/>
          <w:szCs w:val="24"/>
          <w:lang w:val="ro-RO" w:eastAsia="lv-LV"/>
        </w:rPr>
        <w:t xml:space="preserve"> Alte aspecte ce țin de stabilirea bazei impozabile, planificarea transferurilor și cheltuielilor aferente lor:</w:t>
      </w:r>
    </w:p>
    <w:p w14:paraId="19805524" w14:textId="338F094F" w:rsidR="00967327" w:rsidRPr="00587FEE" w:rsidRDefault="00967327" w:rsidP="00A26439">
      <w:pPr>
        <w:numPr>
          <w:ilvl w:val="0"/>
          <w:numId w:val="11"/>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6623AD">
        <w:rPr>
          <w:rFonts w:asciiTheme="majorHAnsi" w:eastAsia="Times New Roman" w:hAnsiTheme="majorHAnsi" w:cstheme="majorHAnsi"/>
          <w:bCs/>
          <w:sz w:val="24"/>
          <w:szCs w:val="24"/>
          <w:lang w:val="ro-RO" w:eastAsia="lv-LV"/>
        </w:rPr>
        <w:t xml:space="preserve">Informația cu privire la baza impozabilă la </w:t>
      </w:r>
      <w:r w:rsidRPr="006623AD">
        <w:rPr>
          <w:rFonts w:asciiTheme="majorHAnsi" w:eastAsia="Times New Roman" w:hAnsiTheme="majorHAnsi" w:cstheme="majorHAnsi"/>
          <w:bCs/>
          <w:i/>
          <w:sz w:val="24"/>
          <w:szCs w:val="24"/>
          <w:lang w:val="ro-RO" w:eastAsia="lv-LV"/>
        </w:rPr>
        <w:t>Taxa pentru dispozitivele publicitare (114415)</w:t>
      </w:r>
      <w:r w:rsidR="008A4F48" w:rsidRPr="006623AD">
        <w:rPr>
          <w:rFonts w:asciiTheme="majorHAnsi" w:eastAsia="Times New Roman" w:hAnsiTheme="majorHAnsi" w:cstheme="majorHAnsi"/>
          <w:bCs/>
          <w:sz w:val="24"/>
          <w:szCs w:val="24"/>
          <w:lang w:val="ro-RO" w:eastAsia="lv-LV"/>
        </w:rPr>
        <w:t xml:space="preserve"> și </w:t>
      </w:r>
      <w:r w:rsidR="008A4F48" w:rsidRPr="006623AD">
        <w:rPr>
          <w:rFonts w:asciiTheme="majorHAnsi" w:eastAsia="Times New Roman" w:hAnsiTheme="majorHAnsi" w:cstheme="majorHAnsi"/>
          <w:bCs/>
          <w:i/>
          <w:sz w:val="24"/>
          <w:szCs w:val="24"/>
          <w:lang w:val="ro-RO" w:eastAsia="lv-LV"/>
        </w:rPr>
        <w:t>Taxa</w:t>
      </w:r>
      <w:r w:rsidR="008A4F48" w:rsidRPr="006623AD">
        <w:rPr>
          <w:rFonts w:asciiTheme="majorHAnsi" w:eastAsia="Times New Roman" w:hAnsiTheme="majorHAnsi" w:cstheme="majorHAnsi"/>
          <w:bCs/>
          <w:sz w:val="24"/>
          <w:szCs w:val="24"/>
          <w:lang w:val="ro-RO" w:eastAsia="lv-LV"/>
        </w:rPr>
        <w:t xml:space="preserve"> </w:t>
      </w:r>
      <w:r w:rsidR="008A4F48" w:rsidRPr="006623AD">
        <w:rPr>
          <w:rFonts w:asciiTheme="majorHAnsi" w:eastAsia="Times New Roman" w:hAnsiTheme="majorHAnsi" w:cstheme="majorHAnsi"/>
          <w:bCs/>
          <w:i/>
          <w:sz w:val="24"/>
          <w:szCs w:val="24"/>
          <w:lang w:val="ro-RO" w:eastAsia="lv-LV"/>
        </w:rPr>
        <w:t>pentru unitățile comerciale și/sau de prestări servicii (114418)</w:t>
      </w:r>
      <w:r w:rsidR="00827158" w:rsidRPr="006623AD">
        <w:rPr>
          <w:rFonts w:asciiTheme="majorHAnsi" w:eastAsia="Times New Roman" w:hAnsiTheme="majorHAnsi" w:cstheme="majorHAnsi"/>
          <w:bCs/>
          <w:i/>
          <w:sz w:val="24"/>
          <w:szCs w:val="24"/>
          <w:lang w:val="ro-RO" w:eastAsia="lv-LV"/>
        </w:rPr>
        <w:t>,</w:t>
      </w:r>
      <w:r w:rsidRPr="006623AD">
        <w:rPr>
          <w:rFonts w:asciiTheme="majorHAnsi" w:eastAsia="Times New Roman" w:hAnsiTheme="majorHAnsi" w:cstheme="majorHAnsi"/>
          <w:bCs/>
          <w:sz w:val="24"/>
          <w:szCs w:val="24"/>
          <w:lang w:val="ro-RO" w:eastAsia="lv-LV"/>
        </w:rPr>
        <w:t xml:space="preserve"> care s-a anexat la elaborarea și aprobarea bugetului, nu a conținut date veridice cu privire la subiectul și obiectul impunerii și nu a fost actualizată de către serviciul ec</w:t>
      </w:r>
      <w:r w:rsidR="00A26439" w:rsidRPr="006623AD">
        <w:rPr>
          <w:rFonts w:asciiTheme="majorHAnsi" w:eastAsia="Times New Roman" w:hAnsiTheme="majorHAnsi" w:cstheme="majorHAnsi"/>
          <w:bCs/>
          <w:sz w:val="24"/>
          <w:szCs w:val="24"/>
          <w:lang w:val="ro-RO" w:eastAsia="lv-LV"/>
        </w:rPr>
        <w:t xml:space="preserve">onomico-financiar al primăriei. </w:t>
      </w:r>
      <w:r w:rsidRPr="006623AD">
        <w:rPr>
          <w:rFonts w:asciiTheme="majorHAnsi" w:eastAsia="Times New Roman" w:hAnsiTheme="majorHAnsi" w:cstheme="majorHAnsi"/>
          <w:bCs/>
          <w:sz w:val="24"/>
          <w:szCs w:val="24"/>
          <w:lang w:val="ro-RO" w:eastAsia="lv-LV"/>
        </w:rPr>
        <w:t>Astfel, discrepanțele constatate au ținut de următoarele aspecte:</w:t>
      </w:r>
      <w:r w:rsidR="00A26439" w:rsidRPr="006623AD">
        <w:rPr>
          <w:rFonts w:asciiTheme="majorHAnsi" w:eastAsia="Times New Roman" w:hAnsiTheme="majorHAnsi" w:cstheme="majorHAnsi"/>
          <w:bCs/>
          <w:sz w:val="24"/>
          <w:szCs w:val="24"/>
          <w:lang w:val="ro-RO" w:eastAsia="lv-LV"/>
        </w:rPr>
        <w:t xml:space="preserve"> </w:t>
      </w:r>
      <w:r w:rsidR="00A26439" w:rsidRPr="006623AD">
        <w:rPr>
          <w:rFonts w:asciiTheme="majorHAnsi" w:eastAsia="Times New Roman" w:hAnsiTheme="majorHAnsi" w:cstheme="majorHAnsi"/>
          <w:bCs/>
          <w:i/>
          <w:sz w:val="24"/>
          <w:szCs w:val="24"/>
          <w:lang w:val="ro-RO" w:eastAsia="lv-LV"/>
        </w:rPr>
        <w:t xml:space="preserve">Taxa pentru dispozitivele publicitare </w:t>
      </w:r>
      <w:r w:rsidR="00A26439" w:rsidRPr="006623AD">
        <w:rPr>
          <w:rFonts w:asciiTheme="majorHAnsi" w:eastAsia="Times New Roman" w:hAnsiTheme="majorHAnsi" w:cstheme="majorHAnsi"/>
          <w:b/>
          <w:bCs/>
          <w:sz w:val="24"/>
          <w:szCs w:val="24"/>
          <w:lang w:val="ro-RO" w:eastAsia="lv-LV"/>
        </w:rPr>
        <w:t>-</w:t>
      </w:r>
      <w:r w:rsidR="00A26439" w:rsidRPr="006623AD">
        <w:rPr>
          <w:rFonts w:asciiTheme="majorHAnsi" w:eastAsia="Times New Roman" w:hAnsiTheme="majorHAnsi" w:cstheme="majorHAnsi"/>
          <w:bCs/>
          <w:i/>
          <w:sz w:val="24"/>
          <w:szCs w:val="24"/>
          <w:lang w:val="ro-RO" w:eastAsia="lv-LV"/>
        </w:rPr>
        <w:t xml:space="preserve"> </w:t>
      </w:r>
      <w:r w:rsidRPr="006623AD">
        <w:rPr>
          <w:rFonts w:asciiTheme="majorHAnsi" w:eastAsia="Times New Roman" w:hAnsiTheme="majorHAnsi" w:cstheme="majorHAnsi"/>
          <w:bCs/>
          <w:sz w:val="24"/>
          <w:szCs w:val="24"/>
          <w:lang w:val="ro-RO" w:eastAsia="lv-LV"/>
        </w:rPr>
        <w:t>8 subiecți au achitat taxa cu 23,4 mii lei mai puțin în raport cu suprafața autorizată a dispozitivului publicitar; 12 subiecți au achitat taxa cu 11,8 mii lei mai mult în raport cu suprafața autorizată a dispozitivului publicitar; 6 subiecți neincluși în baza impozabilă au achitat taxa în sumă de 3,1 mii lei; 5 subiecți incluși în baza impozabilă nu a</w:t>
      </w:r>
      <w:r w:rsidR="00827158" w:rsidRPr="006623AD">
        <w:rPr>
          <w:rFonts w:asciiTheme="majorHAnsi" w:eastAsia="Times New Roman" w:hAnsiTheme="majorHAnsi" w:cstheme="majorHAnsi"/>
          <w:bCs/>
          <w:sz w:val="24"/>
          <w:szCs w:val="24"/>
          <w:lang w:val="ro-RO" w:eastAsia="lv-LV"/>
        </w:rPr>
        <w:t>u</w:t>
      </w:r>
      <w:r w:rsidRPr="006623AD">
        <w:rPr>
          <w:rFonts w:asciiTheme="majorHAnsi" w:eastAsia="Times New Roman" w:hAnsiTheme="majorHAnsi" w:cstheme="majorHAnsi"/>
          <w:bCs/>
          <w:sz w:val="24"/>
          <w:szCs w:val="24"/>
          <w:lang w:val="ro-RO" w:eastAsia="lv-LV"/>
        </w:rPr>
        <w:t xml:space="preserve"> achitat taxa în sumă de 3,6 mii lei; </w:t>
      </w:r>
      <w:r w:rsidRPr="006623AD">
        <w:rPr>
          <w:rFonts w:asciiTheme="majorHAnsi" w:eastAsia="Times New Roman" w:hAnsiTheme="majorHAnsi" w:cstheme="majorHAnsi"/>
          <w:bCs/>
          <w:sz w:val="24"/>
          <w:szCs w:val="24"/>
          <w:lang w:val="ro-RO" w:eastAsia="ru-RU"/>
        </w:rPr>
        <w:t>1 subiect</w:t>
      </w:r>
      <w:r w:rsidRPr="006623AD">
        <w:rPr>
          <w:rFonts w:asciiTheme="majorHAnsi" w:eastAsia="Times New Roman" w:hAnsiTheme="majorHAnsi" w:cstheme="majorHAnsi"/>
          <w:bCs/>
          <w:sz w:val="24"/>
          <w:szCs w:val="24"/>
          <w:vertAlign w:val="superscript"/>
          <w:lang w:val="ro-RO" w:eastAsia="ru-RU"/>
        </w:rPr>
        <w:footnoteReference w:id="49"/>
      </w:r>
      <w:r w:rsidRPr="006623AD">
        <w:rPr>
          <w:rFonts w:asciiTheme="majorHAnsi" w:eastAsia="Times New Roman" w:hAnsiTheme="majorHAnsi" w:cstheme="majorHAnsi"/>
          <w:bCs/>
          <w:sz w:val="24"/>
          <w:szCs w:val="24"/>
          <w:lang w:val="ro-RO" w:eastAsia="ru-RU"/>
        </w:rPr>
        <w:t xml:space="preserve">, care a deținut arenda terenului public </w:t>
      </w:r>
      <w:r w:rsidR="00D94466" w:rsidRPr="006623AD">
        <w:rPr>
          <w:rFonts w:asciiTheme="majorHAnsi" w:eastAsia="Times New Roman" w:hAnsiTheme="majorHAnsi" w:cstheme="majorHAnsi"/>
          <w:bCs/>
          <w:sz w:val="24"/>
          <w:szCs w:val="24"/>
          <w:lang w:val="ro-RO" w:eastAsia="ru-RU"/>
        </w:rPr>
        <w:t>pentru</w:t>
      </w:r>
      <w:r w:rsidRPr="006623AD">
        <w:rPr>
          <w:rFonts w:asciiTheme="majorHAnsi" w:eastAsia="Times New Roman" w:hAnsiTheme="majorHAnsi" w:cstheme="majorHAnsi"/>
          <w:bCs/>
          <w:sz w:val="24"/>
          <w:szCs w:val="24"/>
          <w:lang w:val="ro-RO" w:eastAsia="ru-RU"/>
        </w:rPr>
        <w:t xml:space="preserve"> panou publicitar, nu a fost inclus în baza impozabilă și nu </w:t>
      </w:r>
      <w:r w:rsidR="00827158" w:rsidRPr="006623AD">
        <w:rPr>
          <w:rFonts w:asciiTheme="majorHAnsi" w:eastAsia="Times New Roman" w:hAnsiTheme="majorHAnsi" w:cstheme="majorHAnsi"/>
          <w:bCs/>
          <w:sz w:val="24"/>
          <w:szCs w:val="24"/>
          <w:lang w:val="ro-RO" w:eastAsia="ru-RU"/>
        </w:rPr>
        <w:t xml:space="preserve">a </w:t>
      </w:r>
      <w:r w:rsidRPr="006623AD">
        <w:rPr>
          <w:rFonts w:asciiTheme="majorHAnsi" w:eastAsia="Times New Roman" w:hAnsiTheme="majorHAnsi" w:cstheme="majorHAnsi"/>
          <w:bCs/>
          <w:sz w:val="24"/>
          <w:szCs w:val="24"/>
          <w:lang w:val="ro-RO" w:eastAsia="ru-RU"/>
        </w:rPr>
        <w:t>achitat taxa în bugetul</w:t>
      </w:r>
      <w:r w:rsidR="00A26439" w:rsidRPr="006623AD">
        <w:rPr>
          <w:rFonts w:asciiTheme="majorHAnsi" w:eastAsia="Times New Roman" w:hAnsiTheme="majorHAnsi" w:cstheme="majorHAnsi"/>
          <w:bCs/>
          <w:sz w:val="24"/>
          <w:szCs w:val="24"/>
          <w:lang w:val="ro-RO" w:eastAsia="ru-RU"/>
        </w:rPr>
        <w:t xml:space="preserve"> local; </w:t>
      </w:r>
      <w:r w:rsidR="00A26439" w:rsidRPr="006623AD">
        <w:rPr>
          <w:rFonts w:asciiTheme="majorHAnsi" w:eastAsia="Times New Roman" w:hAnsiTheme="majorHAnsi" w:cstheme="majorHAnsi"/>
          <w:bCs/>
          <w:i/>
          <w:sz w:val="24"/>
          <w:szCs w:val="24"/>
          <w:lang w:val="ro-RO" w:eastAsia="ru-RU"/>
        </w:rPr>
        <w:t>Taxa</w:t>
      </w:r>
      <w:r w:rsidR="00A26439" w:rsidRPr="006623AD">
        <w:rPr>
          <w:rFonts w:asciiTheme="majorHAnsi" w:eastAsia="Times New Roman" w:hAnsiTheme="majorHAnsi" w:cstheme="majorHAnsi"/>
          <w:bCs/>
          <w:sz w:val="24"/>
          <w:szCs w:val="24"/>
          <w:lang w:val="ro-RO" w:eastAsia="ru-RU"/>
        </w:rPr>
        <w:t xml:space="preserve"> </w:t>
      </w:r>
      <w:r w:rsidR="00A26439" w:rsidRPr="006623AD">
        <w:rPr>
          <w:rFonts w:asciiTheme="majorHAnsi" w:eastAsia="Times New Roman" w:hAnsiTheme="majorHAnsi" w:cstheme="majorHAnsi"/>
          <w:bCs/>
          <w:i/>
          <w:sz w:val="24"/>
          <w:szCs w:val="24"/>
          <w:lang w:val="ro-RO" w:eastAsia="ru-RU"/>
        </w:rPr>
        <w:t>pentru unitățile comerciale și/sau de prestări servicii</w:t>
      </w:r>
      <w:r w:rsidR="00A26439" w:rsidRPr="006623AD">
        <w:rPr>
          <w:rFonts w:asciiTheme="majorHAnsi" w:eastAsia="Times New Roman" w:hAnsiTheme="majorHAnsi" w:cstheme="majorHAnsi"/>
          <w:bCs/>
          <w:sz w:val="24"/>
          <w:szCs w:val="24"/>
          <w:lang w:val="ro-RO" w:eastAsia="lv-LV"/>
        </w:rPr>
        <w:t xml:space="preserve"> - </w:t>
      </w:r>
      <w:r w:rsidRPr="006623AD">
        <w:rPr>
          <w:rFonts w:asciiTheme="majorHAnsi" w:eastAsia="Times New Roman" w:hAnsiTheme="majorHAnsi" w:cstheme="majorHAnsi"/>
          <w:bCs/>
          <w:sz w:val="24"/>
          <w:szCs w:val="24"/>
          <w:lang w:val="ro-RO" w:eastAsia="lv-LV"/>
        </w:rPr>
        <w:t xml:space="preserve">în anul 2019 s-a achitat taxa pentru 39 </w:t>
      </w:r>
      <w:r w:rsidR="00827158" w:rsidRPr="006623AD">
        <w:rPr>
          <w:rFonts w:asciiTheme="majorHAnsi" w:eastAsia="Times New Roman" w:hAnsiTheme="majorHAnsi" w:cstheme="majorHAnsi"/>
          <w:bCs/>
          <w:sz w:val="24"/>
          <w:szCs w:val="24"/>
          <w:lang w:val="ro-RO" w:eastAsia="lv-LV"/>
        </w:rPr>
        <w:t xml:space="preserve">de </w:t>
      </w:r>
      <w:r w:rsidRPr="006623AD">
        <w:rPr>
          <w:rFonts w:asciiTheme="majorHAnsi" w:eastAsia="Times New Roman" w:hAnsiTheme="majorHAnsi" w:cstheme="majorHAnsi"/>
          <w:bCs/>
          <w:sz w:val="24"/>
          <w:szCs w:val="24"/>
          <w:lang w:val="ro-RO" w:eastAsia="lv-LV"/>
        </w:rPr>
        <w:t xml:space="preserve">unități </w:t>
      </w:r>
      <w:r w:rsidRPr="00587FEE">
        <w:rPr>
          <w:rFonts w:asciiTheme="majorHAnsi" w:eastAsia="Times New Roman" w:hAnsiTheme="majorHAnsi" w:cstheme="majorHAnsi"/>
          <w:bCs/>
          <w:sz w:val="24"/>
          <w:szCs w:val="24"/>
          <w:lang w:val="ro-RO" w:eastAsia="lv-LV"/>
        </w:rPr>
        <w:t xml:space="preserve">comerciale în sumă totală de 216,9 mii lei de către subiecții economici care nu au fost incluși în baza impozabilă, </w:t>
      </w:r>
      <w:r w:rsidR="00827158" w:rsidRPr="00587FEE">
        <w:rPr>
          <w:rFonts w:asciiTheme="majorHAnsi" w:eastAsia="Times New Roman" w:hAnsiTheme="majorHAnsi" w:cstheme="majorHAnsi"/>
          <w:bCs/>
          <w:sz w:val="24"/>
          <w:szCs w:val="24"/>
          <w:lang w:val="ro-RO" w:eastAsia="lv-LV"/>
        </w:rPr>
        <w:t>ceea ce</w:t>
      </w:r>
      <w:r w:rsidRPr="00587FEE">
        <w:rPr>
          <w:rFonts w:asciiTheme="majorHAnsi" w:eastAsia="Times New Roman" w:hAnsiTheme="majorHAnsi" w:cstheme="majorHAnsi"/>
          <w:bCs/>
          <w:sz w:val="24"/>
          <w:szCs w:val="24"/>
          <w:lang w:val="ro-RO" w:eastAsia="lv-LV"/>
        </w:rPr>
        <w:t xml:space="preserve"> </w:t>
      </w:r>
      <w:r w:rsidR="006D55E2" w:rsidRPr="00B96BFC">
        <w:rPr>
          <w:rFonts w:asciiTheme="majorHAnsi" w:eastAsia="Times New Roman" w:hAnsiTheme="majorHAnsi" w:cstheme="majorHAnsi"/>
          <w:bCs/>
          <w:sz w:val="24"/>
          <w:szCs w:val="24"/>
          <w:lang w:val="ro-RO" w:eastAsia="lv-LV"/>
        </w:rPr>
        <w:t>urma să</w:t>
      </w:r>
      <w:r w:rsidRPr="00587FEE">
        <w:rPr>
          <w:rFonts w:asciiTheme="majorHAnsi" w:eastAsia="Times New Roman" w:hAnsiTheme="majorHAnsi" w:cstheme="majorHAnsi"/>
          <w:bCs/>
          <w:sz w:val="24"/>
          <w:szCs w:val="24"/>
          <w:lang w:val="ro-RO" w:eastAsia="lv-LV"/>
        </w:rPr>
        <w:t xml:space="preserve"> serv</w:t>
      </w:r>
      <w:r w:rsidR="006D55E2" w:rsidRPr="00B96BFC">
        <w:rPr>
          <w:rFonts w:asciiTheme="majorHAnsi" w:eastAsia="Times New Roman" w:hAnsiTheme="majorHAnsi" w:cstheme="majorHAnsi"/>
          <w:bCs/>
          <w:sz w:val="24"/>
          <w:szCs w:val="24"/>
          <w:lang w:val="ro-RO" w:eastAsia="lv-LV"/>
        </w:rPr>
        <w:t>ească</w:t>
      </w:r>
      <w:r w:rsidRPr="00587FEE">
        <w:rPr>
          <w:rFonts w:asciiTheme="majorHAnsi" w:eastAsia="Times New Roman" w:hAnsiTheme="majorHAnsi" w:cstheme="majorHAnsi"/>
          <w:bCs/>
          <w:sz w:val="24"/>
          <w:szCs w:val="24"/>
          <w:lang w:val="ro-RO" w:eastAsia="lv-LV"/>
        </w:rPr>
        <w:t xml:space="preserve"> drept temei pentru </w:t>
      </w:r>
      <w:r w:rsidR="00587FEE" w:rsidRPr="00B96BFC">
        <w:rPr>
          <w:rFonts w:asciiTheme="majorHAnsi" w:eastAsia="Times New Roman" w:hAnsiTheme="majorHAnsi" w:cstheme="majorHAnsi"/>
          <w:bCs/>
          <w:sz w:val="24"/>
          <w:szCs w:val="24"/>
          <w:lang w:val="ro-RO" w:eastAsia="lv-LV"/>
        </w:rPr>
        <w:t>re</w:t>
      </w:r>
      <w:r w:rsidRPr="00587FEE">
        <w:rPr>
          <w:rFonts w:asciiTheme="majorHAnsi" w:eastAsia="Times New Roman" w:hAnsiTheme="majorHAnsi" w:cstheme="majorHAnsi"/>
          <w:bCs/>
          <w:sz w:val="24"/>
          <w:szCs w:val="24"/>
          <w:lang w:val="ro-RO" w:eastAsia="lv-LV"/>
        </w:rPr>
        <w:t xml:space="preserve">estimarea și </w:t>
      </w:r>
      <w:r w:rsidR="00587FEE" w:rsidRPr="00B96BFC">
        <w:rPr>
          <w:rFonts w:asciiTheme="majorHAnsi" w:eastAsia="Times New Roman" w:hAnsiTheme="majorHAnsi" w:cstheme="majorHAnsi"/>
          <w:bCs/>
          <w:sz w:val="24"/>
          <w:szCs w:val="24"/>
          <w:lang w:val="ro-RO" w:eastAsia="lv-LV"/>
        </w:rPr>
        <w:t>precizarea</w:t>
      </w:r>
      <w:r w:rsidR="00587FEE" w:rsidRPr="00587FEE">
        <w:rPr>
          <w:rFonts w:asciiTheme="majorHAnsi" w:eastAsia="Times New Roman" w:hAnsiTheme="majorHAnsi" w:cstheme="majorHAnsi"/>
          <w:bCs/>
          <w:sz w:val="24"/>
          <w:szCs w:val="24"/>
          <w:lang w:val="ro-RO" w:eastAsia="lv-LV"/>
        </w:rPr>
        <w:t xml:space="preserve"> </w:t>
      </w:r>
      <w:r w:rsidRPr="00587FEE">
        <w:rPr>
          <w:rFonts w:asciiTheme="majorHAnsi" w:eastAsia="Times New Roman" w:hAnsiTheme="majorHAnsi" w:cstheme="majorHAnsi"/>
          <w:bCs/>
          <w:sz w:val="24"/>
          <w:szCs w:val="24"/>
          <w:lang w:val="ro-RO" w:eastAsia="lv-LV"/>
        </w:rPr>
        <w:t>venitului de la taxa pentru unitățile comerciale și/sau de prestări servicii.</w:t>
      </w:r>
    </w:p>
    <w:p w14:paraId="6B4EFFC5" w14:textId="534A33CA" w:rsidR="00967327" w:rsidRPr="006623AD" w:rsidRDefault="00967327" w:rsidP="004F657E">
      <w:pPr>
        <w:numPr>
          <w:ilvl w:val="0"/>
          <w:numId w:val="11"/>
        </w:numPr>
        <w:tabs>
          <w:tab w:val="left" w:pos="0"/>
          <w:tab w:val="left" w:pos="993"/>
        </w:tabs>
        <w:spacing w:after="0" w:line="276" w:lineRule="auto"/>
        <w:ind w:left="0" w:firstLine="709"/>
        <w:contextualSpacing/>
        <w:jc w:val="both"/>
        <w:rPr>
          <w:rFonts w:asciiTheme="majorHAnsi" w:eastAsia="Times New Roman" w:hAnsiTheme="majorHAnsi" w:cstheme="majorHAnsi"/>
          <w:bCs/>
          <w:i/>
          <w:sz w:val="24"/>
          <w:szCs w:val="24"/>
          <w:lang w:val="ro-RO" w:eastAsia="lv-LV"/>
        </w:rPr>
      </w:pPr>
      <w:r w:rsidRPr="00587FEE">
        <w:rPr>
          <w:rFonts w:asciiTheme="majorHAnsi" w:eastAsia="Times New Roman" w:hAnsiTheme="majorHAnsi" w:cstheme="majorHAnsi"/>
          <w:bCs/>
          <w:sz w:val="24"/>
          <w:szCs w:val="24"/>
          <w:lang w:val="ro-RO" w:eastAsia="ru-RU"/>
        </w:rPr>
        <w:t>Activitatea de planificare a transferurilor și de executare a cheltuielilor aferente lor a fost una defectuoasă. Efectiv, transferurile curente primite cu destinație specială între</w:t>
      </w:r>
      <w:r w:rsidRPr="006623AD">
        <w:rPr>
          <w:rFonts w:asciiTheme="majorHAnsi" w:eastAsia="Times New Roman" w:hAnsiTheme="majorHAnsi" w:cstheme="majorHAnsi"/>
          <w:bCs/>
          <w:sz w:val="24"/>
          <w:szCs w:val="24"/>
          <w:lang w:val="ro-RO" w:eastAsia="ru-RU"/>
        </w:rPr>
        <w:t xml:space="preserve"> bugetul de stat și bugetele locale de nivelul I pentru învățământul preșcolar și transferurile curente primite cu destinație specială între bugetul de stat și bugetele locale de nivelul I pentru asigurarea și asistența socială (activitatea mediatorului comunitar) s-au executat sub limita veniturilor precizate în bugetul local. Astfel, </w:t>
      </w:r>
      <w:r w:rsidR="00587FEE" w:rsidRPr="006623AD">
        <w:rPr>
          <w:rFonts w:asciiTheme="majorHAnsi" w:eastAsia="Times New Roman" w:hAnsiTheme="majorHAnsi" w:cstheme="majorHAnsi"/>
          <w:bCs/>
          <w:sz w:val="24"/>
          <w:szCs w:val="24"/>
          <w:lang w:val="ro-RO" w:eastAsia="ru-RU"/>
        </w:rPr>
        <w:t>la finele anului 2019, pentru 6 grădinițe au fost blocate contractele înregistrate în sistemul trezorerial și nu s-au executat finanțări de 681,7 mii lei, preconizate spre efectuare din contul transferurilor de la bugetul de stat și resurselor/veniturilor proprii</w:t>
      </w:r>
      <w:r w:rsidR="00587FEE">
        <w:rPr>
          <w:rFonts w:asciiTheme="majorHAnsi" w:eastAsia="Times New Roman" w:hAnsiTheme="majorHAnsi" w:cstheme="majorHAnsi"/>
          <w:bCs/>
          <w:sz w:val="24"/>
          <w:szCs w:val="24"/>
          <w:lang w:val="ro-RO" w:eastAsia="ru-RU"/>
        </w:rPr>
        <w:t xml:space="preserve">. Ca urmare, pînă la finele anului </w:t>
      </w:r>
      <w:r w:rsidRPr="006623AD">
        <w:rPr>
          <w:rFonts w:asciiTheme="majorHAnsi" w:eastAsia="Times New Roman" w:hAnsiTheme="majorHAnsi" w:cstheme="majorHAnsi"/>
          <w:bCs/>
          <w:sz w:val="24"/>
          <w:szCs w:val="24"/>
          <w:lang w:val="ro-RO" w:eastAsia="ru-RU"/>
        </w:rPr>
        <w:t xml:space="preserve">nu s-a solicitat finanțare </w:t>
      </w:r>
      <w:r w:rsidR="00F7270D" w:rsidRPr="006623AD">
        <w:rPr>
          <w:rFonts w:asciiTheme="majorHAnsi" w:eastAsia="Times New Roman" w:hAnsiTheme="majorHAnsi" w:cstheme="majorHAnsi"/>
          <w:bCs/>
          <w:sz w:val="24"/>
          <w:szCs w:val="24"/>
          <w:lang w:val="ro-RO" w:eastAsia="ru-RU"/>
        </w:rPr>
        <w:t xml:space="preserve">din contul transferurilor de la bugetul de stat </w:t>
      </w:r>
      <w:r w:rsidRPr="006623AD">
        <w:rPr>
          <w:rFonts w:asciiTheme="majorHAnsi" w:eastAsia="Times New Roman" w:hAnsiTheme="majorHAnsi" w:cstheme="majorHAnsi"/>
          <w:bCs/>
          <w:sz w:val="24"/>
          <w:szCs w:val="24"/>
          <w:lang w:val="ro-RO" w:eastAsia="ru-RU"/>
        </w:rPr>
        <w:t>în sumă totală de 336,5 mii lei, ceea ce denotă planificare</w:t>
      </w:r>
      <w:r w:rsidR="00776F40" w:rsidRPr="006623AD">
        <w:rPr>
          <w:rFonts w:asciiTheme="majorHAnsi" w:eastAsia="Times New Roman" w:hAnsiTheme="majorHAnsi" w:cstheme="majorHAnsi"/>
          <w:bCs/>
          <w:sz w:val="24"/>
          <w:szCs w:val="24"/>
          <w:lang w:val="ro-RO" w:eastAsia="ru-RU"/>
        </w:rPr>
        <w:t xml:space="preserve">a </w:t>
      </w:r>
      <w:r w:rsidRPr="006623AD">
        <w:rPr>
          <w:rFonts w:asciiTheme="majorHAnsi" w:eastAsia="Times New Roman" w:hAnsiTheme="majorHAnsi" w:cstheme="majorHAnsi"/>
          <w:bCs/>
          <w:sz w:val="24"/>
          <w:szCs w:val="24"/>
          <w:lang w:val="ro-RO" w:eastAsia="ru-RU"/>
        </w:rPr>
        <w:t>neargumentată a veniturilor și cheltuielilor</w:t>
      </w:r>
      <w:r w:rsidR="00F7270D">
        <w:rPr>
          <w:rFonts w:asciiTheme="majorHAnsi" w:eastAsia="Times New Roman" w:hAnsiTheme="majorHAnsi" w:cstheme="majorHAnsi"/>
          <w:bCs/>
          <w:sz w:val="24"/>
          <w:szCs w:val="24"/>
          <w:lang w:val="ro-RO" w:eastAsia="ru-RU"/>
        </w:rPr>
        <w:t xml:space="preserve"> aferente</w:t>
      </w:r>
      <w:r w:rsidRPr="006623AD">
        <w:rPr>
          <w:rFonts w:asciiTheme="majorHAnsi" w:eastAsia="Times New Roman" w:hAnsiTheme="majorHAnsi" w:cstheme="majorHAnsi"/>
          <w:bCs/>
          <w:sz w:val="24"/>
          <w:szCs w:val="24"/>
          <w:lang w:val="ro-RO" w:eastAsia="ru-RU"/>
        </w:rPr>
        <w:t>. Deși cheltuielile pentru salarizarea mediatorului comunitar urmau a fi planificate în sumă totală de 46,3 mii lei</w:t>
      </w:r>
      <w:r w:rsidRPr="006623AD">
        <w:rPr>
          <w:rFonts w:asciiTheme="majorHAnsi" w:eastAsia="Times New Roman" w:hAnsiTheme="majorHAnsi" w:cstheme="majorHAnsi"/>
          <w:bCs/>
          <w:sz w:val="24"/>
          <w:szCs w:val="24"/>
          <w:vertAlign w:val="superscript"/>
          <w:lang w:val="ro-RO" w:eastAsia="ru-RU"/>
        </w:rPr>
        <w:footnoteReference w:id="50"/>
      </w:r>
      <w:r w:rsidRPr="006623AD">
        <w:rPr>
          <w:rFonts w:asciiTheme="majorHAnsi" w:eastAsia="Times New Roman" w:hAnsiTheme="majorHAnsi" w:cstheme="majorHAnsi"/>
          <w:bCs/>
          <w:sz w:val="24"/>
          <w:szCs w:val="24"/>
          <w:lang w:val="ro-RO" w:eastAsia="ru-RU"/>
        </w:rPr>
        <w:t>, transferurile de la bugetul de stat au fost prognozate neargumentat în mărime de 51,3 mii lei.</w:t>
      </w:r>
    </w:p>
    <w:p w14:paraId="67E97514" w14:textId="60B19FED" w:rsidR="00150298" w:rsidRPr="006623AD" w:rsidRDefault="00150298" w:rsidP="004F657E">
      <w:pPr>
        <w:pStyle w:val="ac"/>
        <w:numPr>
          <w:ilvl w:val="1"/>
          <w:numId w:val="20"/>
        </w:numPr>
        <w:tabs>
          <w:tab w:val="left" w:pos="0"/>
          <w:tab w:val="left" w:pos="1134"/>
        </w:tabs>
        <w:spacing w:line="276" w:lineRule="auto"/>
        <w:ind w:left="0" w:firstLine="709"/>
        <w:rPr>
          <w:rFonts w:asciiTheme="majorHAnsi" w:hAnsiTheme="majorHAnsi" w:cstheme="majorHAnsi"/>
          <w:b/>
          <w:bCs/>
          <w:i/>
          <w:sz w:val="24"/>
          <w:lang w:eastAsia="lv-LV"/>
        </w:rPr>
      </w:pPr>
      <w:r w:rsidRPr="006623AD">
        <w:rPr>
          <w:rFonts w:asciiTheme="majorHAnsi" w:hAnsiTheme="majorHAnsi" w:cstheme="majorHAnsi"/>
          <w:b/>
          <w:bCs/>
          <w:i/>
          <w:sz w:val="24"/>
          <w:lang w:eastAsia="lv-LV"/>
        </w:rPr>
        <w:t xml:space="preserve">Conlucrarea între Serviciul Fiscal de Stat și primăria or.Fălești, în </w:t>
      </w:r>
      <w:r w:rsidR="00950623" w:rsidRPr="006623AD">
        <w:rPr>
          <w:rFonts w:asciiTheme="majorHAnsi" w:hAnsiTheme="majorHAnsi" w:cstheme="majorHAnsi"/>
          <w:b/>
          <w:bCs/>
          <w:i/>
          <w:sz w:val="24"/>
          <w:lang w:eastAsia="lv-LV"/>
        </w:rPr>
        <w:t xml:space="preserve">ce privește </w:t>
      </w:r>
      <w:r w:rsidRPr="006623AD">
        <w:rPr>
          <w:rFonts w:asciiTheme="majorHAnsi" w:hAnsiTheme="majorHAnsi" w:cstheme="majorHAnsi"/>
          <w:b/>
          <w:bCs/>
          <w:i/>
          <w:sz w:val="24"/>
          <w:lang w:eastAsia="lv-LV"/>
        </w:rPr>
        <w:t xml:space="preserve"> administrarea fiscală și impunerea contribuabilului la plata taxei de piață</w:t>
      </w:r>
      <w:r w:rsidRPr="006623AD">
        <w:rPr>
          <w:rStyle w:val="ab"/>
          <w:rFonts w:asciiTheme="majorHAnsi" w:hAnsiTheme="majorHAnsi" w:cstheme="majorHAnsi"/>
          <w:b/>
          <w:bCs/>
          <w:i/>
          <w:sz w:val="24"/>
          <w:lang w:eastAsia="lv-LV"/>
        </w:rPr>
        <w:footnoteReference w:id="51"/>
      </w:r>
      <w:r w:rsidRPr="006623AD">
        <w:rPr>
          <w:rFonts w:asciiTheme="majorHAnsi" w:hAnsiTheme="majorHAnsi" w:cstheme="majorHAnsi"/>
          <w:b/>
          <w:bCs/>
          <w:i/>
          <w:sz w:val="24"/>
          <w:lang w:eastAsia="lv-LV"/>
        </w:rPr>
        <w:t>, n</w:t>
      </w:r>
      <w:r w:rsidR="00790DE9" w:rsidRPr="006623AD">
        <w:rPr>
          <w:rFonts w:asciiTheme="majorHAnsi" w:hAnsiTheme="majorHAnsi" w:cstheme="majorHAnsi"/>
          <w:b/>
          <w:bCs/>
          <w:i/>
          <w:sz w:val="24"/>
          <w:lang w:eastAsia="lv-LV"/>
        </w:rPr>
        <w:t xml:space="preserve">-a  avut </w:t>
      </w:r>
      <w:r w:rsidRPr="006623AD">
        <w:rPr>
          <w:rFonts w:asciiTheme="majorHAnsi" w:hAnsiTheme="majorHAnsi" w:cstheme="majorHAnsi"/>
          <w:b/>
          <w:bCs/>
          <w:i/>
          <w:sz w:val="24"/>
          <w:lang w:eastAsia="lv-LV"/>
        </w:rPr>
        <w:t xml:space="preserve"> rezultat, nefiind inițiate activități comune cu APL </w:t>
      </w:r>
      <w:r w:rsidR="00790DE9" w:rsidRPr="006623AD">
        <w:rPr>
          <w:rFonts w:asciiTheme="majorHAnsi" w:hAnsiTheme="majorHAnsi" w:cstheme="majorHAnsi"/>
          <w:b/>
          <w:bCs/>
          <w:i/>
          <w:sz w:val="24"/>
          <w:lang w:eastAsia="lv-LV"/>
        </w:rPr>
        <w:t>pe</w:t>
      </w:r>
      <w:r w:rsidRPr="006623AD">
        <w:rPr>
          <w:rFonts w:asciiTheme="majorHAnsi" w:hAnsiTheme="majorHAnsi" w:cstheme="majorHAnsi"/>
          <w:b/>
          <w:bCs/>
          <w:i/>
          <w:sz w:val="24"/>
          <w:lang w:eastAsia="lv-LV"/>
        </w:rPr>
        <w:t>ntru menținerea colaborării bilaterale în domeniul fiscal</w:t>
      </w:r>
      <w:r w:rsidRPr="006623AD">
        <w:rPr>
          <w:rFonts w:asciiTheme="majorHAnsi" w:hAnsiTheme="majorHAnsi"/>
          <w:sz w:val="24"/>
          <w:vertAlign w:val="superscript"/>
        </w:rPr>
        <w:footnoteReference w:id="52"/>
      </w:r>
      <w:r w:rsidRPr="006623AD">
        <w:rPr>
          <w:rFonts w:asciiTheme="majorHAnsi" w:hAnsiTheme="majorHAnsi" w:cstheme="majorHAnsi"/>
          <w:b/>
          <w:bCs/>
          <w:i/>
          <w:sz w:val="24"/>
          <w:lang w:eastAsia="lv-LV"/>
        </w:rPr>
        <w:t xml:space="preserve"> și a</w:t>
      </w:r>
      <w:r w:rsidR="00D65B4B">
        <w:rPr>
          <w:rFonts w:asciiTheme="majorHAnsi" w:hAnsiTheme="majorHAnsi" w:cstheme="majorHAnsi"/>
          <w:b/>
          <w:bCs/>
          <w:i/>
          <w:sz w:val="24"/>
          <w:lang w:eastAsia="lv-LV"/>
        </w:rPr>
        <w:t>sigurarea</w:t>
      </w:r>
      <w:r w:rsidRPr="006623AD">
        <w:rPr>
          <w:rFonts w:asciiTheme="majorHAnsi" w:hAnsiTheme="majorHAnsi" w:cstheme="majorHAnsi"/>
          <w:b/>
          <w:bCs/>
          <w:i/>
          <w:sz w:val="24"/>
          <w:lang w:eastAsia="lv-LV"/>
        </w:rPr>
        <w:t xml:space="preserve"> disciplinei fiscale a contribuabilului, deși administratorul pieței prezintă dări de seamă fiscale și taxa dată este administrată de către serviciul fiscal. În acest context</w:t>
      </w:r>
      <w:r w:rsidR="00790DE9" w:rsidRPr="006623AD">
        <w:rPr>
          <w:rFonts w:asciiTheme="majorHAnsi" w:hAnsiTheme="majorHAnsi" w:cstheme="majorHAnsi"/>
          <w:b/>
          <w:bCs/>
          <w:i/>
          <w:sz w:val="24"/>
          <w:lang w:eastAsia="lv-LV"/>
        </w:rPr>
        <w:t>,</w:t>
      </w:r>
      <w:r w:rsidRPr="006623AD">
        <w:rPr>
          <w:rFonts w:asciiTheme="majorHAnsi" w:hAnsiTheme="majorHAnsi" w:cstheme="majorHAnsi"/>
          <w:b/>
          <w:bCs/>
          <w:i/>
          <w:sz w:val="24"/>
          <w:lang w:eastAsia="lv-LV"/>
        </w:rPr>
        <w:t xml:space="preserve"> se relatează următoare</w:t>
      </w:r>
      <w:r w:rsidR="00790DE9" w:rsidRPr="006623AD">
        <w:rPr>
          <w:rFonts w:asciiTheme="majorHAnsi" w:hAnsiTheme="majorHAnsi" w:cstheme="majorHAnsi"/>
          <w:b/>
          <w:bCs/>
          <w:i/>
          <w:sz w:val="24"/>
          <w:lang w:eastAsia="lv-LV"/>
        </w:rPr>
        <w:t>le</w:t>
      </w:r>
      <w:r w:rsidRPr="006623AD">
        <w:rPr>
          <w:rFonts w:asciiTheme="majorHAnsi" w:hAnsiTheme="majorHAnsi" w:cstheme="majorHAnsi"/>
          <w:b/>
          <w:bCs/>
          <w:i/>
          <w:sz w:val="24"/>
          <w:lang w:eastAsia="lv-LV"/>
        </w:rPr>
        <w:t>.</w:t>
      </w:r>
    </w:p>
    <w:p w14:paraId="023D7143" w14:textId="1951353F" w:rsidR="00150298" w:rsidRPr="006623AD" w:rsidRDefault="00150298" w:rsidP="000659E4">
      <w:pPr>
        <w:tabs>
          <w:tab w:val="left" w:pos="0"/>
          <w:tab w:val="left" w:pos="709"/>
          <w:tab w:val="left" w:pos="993"/>
        </w:tabs>
        <w:spacing w:after="0" w:line="276" w:lineRule="auto"/>
        <w:ind w:firstLine="709"/>
        <w:jc w:val="both"/>
        <w:rPr>
          <w:rFonts w:asciiTheme="majorHAnsi" w:hAnsiTheme="majorHAnsi" w:cstheme="majorHAnsi"/>
          <w:sz w:val="24"/>
          <w:szCs w:val="24"/>
          <w:lang w:val="ro-RO" w:eastAsia="lv-LV"/>
        </w:rPr>
      </w:pPr>
      <w:r w:rsidRPr="006623AD">
        <w:rPr>
          <w:rFonts w:asciiTheme="majorHAnsi" w:hAnsiTheme="majorHAnsi" w:cstheme="majorHAnsi"/>
          <w:sz w:val="24"/>
          <w:szCs w:val="24"/>
          <w:lang w:val="ro-RO" w:eastAsia="lv-LV"/>
        </w:rPr>
        <w:t>Pe teritoriul primăriei activează 2 administratori de piață: Uniunea cooperativelor de consum din or.Fălești – 1,1181 ha</w:t>
      </w:r>
      <w:r w:rsidR="00790DE9" w:rsidRPr="006623AD">
        <w:rPr>
          <w:rFonts w:asciiTheme="majorHAnsi" w:hAnsiTheme="majorHAnsi" w:cstheme="majorHAnsi"/>
          <w:sz w:val="24"/>
          <w:szCs w:val="24"/>
          <w:lang w:val="ro-RO" w:eastAsia="lv-LV"/>
        </w:rPr>
        <w:t>,</w:t>
      </w:r>
      <w:r w:rsidRPr="006623AD">
        <w:rPr>
          <w:rFonts w:asciiTheme="majorHAnsi" w:hAnsiTheme="majorHAnsi" w:cstheme="majorHAnsi"/>
          <w:sz w:val="24"/>
          <w:szCs w:val="24"/>
          <w:lang w:val="ro-RO" w:eastAsia="lv-LV"/>
        </w:rPr>
        <w:t xml:space="preserve"> și Î.M. „Asociația Piețelor” – 2,1338 ha (suprafața terenului pieței și a clădirilor). Din anul 2014, Uniunea cooperativelor de consum din or.Fălești nu calculează și nu achită la bugetul local taxa de piață pentru suprafața terenurilor clădirilor de pe teritoriul pieței antrenate în activitatea comercială (0,2365 ha, teren privat). În urma adresărilor primăriei în anii 2018-2019 către organele centrale de resort - Ministerul Finanțelor și Serviciul Fiscal de Stat, cu rugămintea de a </w:t>
      </w:r>
      <w:r w:rsidR="00450A7D">
        <w:rPr>
          <w:rFonts w:asciiTheme="majorHAnsi" w:hAnsiTheme="majorHAnsi" w:cstheme="majorHAnsi"/>
          <w:sz w:val="24"/>
          <w:szCs w:val="24"/>
          <w:lang w:val="ro-RO" w:eastAsia="lv-LV"/>
        </w:rPr>
        <w:t>soluționa</w:t>
      </w:r>
      <w:r w:rsidR="00450A7D" w:rsidRPr="006623AD">
        <w:rPr>
          <w:rFonts w:asciiTheme="majorHAnsi" w:hAnsiTheme="majorHAnsi" w:cstheme="majorHAnsi"/>
          <w:sz w:val="24"/>
          <w:szCs w:val="24"/>
          <w:lang w:val="ro-RO" w:eastAsia="lv-LV"/>
        </w:rPr>
        <w:t xml:space="preserve"> </w:t>
      </w:r>
      <w:r w:rsidRPr="006623AD">
        <w:rPr>
          <w:rFonts w:asciiTheme="majorHAnsi" w:hAnsiTheme="majorHAnsi" w:cstheme="majorHAnsi"/>
          <w:sz w:val="24"/>
          <w:szCs w:val="24"/>
          <w:lang w:val="ro-RO" w:eastAsia="lv-LV"/>
        </w:rPr>
        <w:t xml:space="preserve">situația dată, </w:t>
      </w:r>
      <w:r w:rsidR="000D7B5A" w:rsidRPr="006623AD">
        <w:rPr>
          <w:rFonts w:asciiTheme="majorHAnsi" w:hAnsiTheme="majorHAnsi" w:cstheme="majorHAnsi"/>
          <w:sz w:val="24"/>
          <w:szCs w:val="24"/>
          <w:lang w:val="ro-RO" w:eastAsia="lv-LV"/>
        </w:rPr>
        <w:t>aceasta</w:t>
      </w:r>
      <w:r w:rsidRPr="006623AD">
        <w:rPr>
          <w:rFonts w:asciiTheme="majorHAnsi" w:hAnsiTheme="majorHAnsi" w:cstheme="majorHAnsi"/>
          <w:sz w:val="24"/>
          <w:szCs w:val="24"/>
          <w:lang w:val="ro-RO" w:eastAsia="lv-LV"/>
        </w:rPr>
        <w:t xml:space="preserve"> nu a obținut </w:t>
      </w:r>
      <w:r w:rsidR="00790DE9" w:rsidRPr="006623AD">
        <w:rPr>
          <w:rFonts w:asciiTheme="majorHAnsi" w:hAnsiTheme="majorHAnsi" w:cstheme="majorHAnsi"/>
          <w:sz w:val="24"/>
          <w:szCs w:val="24"/>
          <w:lang w:val="ro-RO" w:eastAsia="lv-LV"/>
        </w:rPr>
        <w:t>o</w:t>
      </w:r>
      <w:r w:rsidRPr="006623AD">
        <w:rPr>
          <w:rFonts w:asciiTheme="majorHAnsi" w:hAnsiTheme="majorHAnsi" w:cstheme="majorHAnsi"/>
          <w:sz w:val="24"/>
          <w:szCs w:val="24"/>
          <w:lang w:val="ro-RO" w:eastAsia="lv-LV"/>
        </w:rPr>
        <w:t xml:space="preserve"> soluție definitivă în acest sens. Răspunsurile autorităților centrale de specialitate s-au referit la prevederil</w:t>
      </w:r>
      <w:r w:rsidR="000D7B5A" w:rsidRPr="006623AD">
        <w:rPr>
          <w:rFonts w:asciiTheme="majorHAnsi" w:hAnsiTheme="majorHAnsi" w:cstheme="majorHAnsi"/>
          <w:sz w:val="24"/>
          <w:szCs w:val="24"/>
          <w:lang w:val="ro-RO" w:eastAsia="lv-LV"/>
        </w:rPr>
        <w:t>e</w:t>
      </w:r>
      <w:r w:rsidRPr="006623AD">
        <w:rPr>
          <w:rFonts w:asciiTheme="majorHAnsi" w:hAnsiTheme="majorHAnsi" w:cstheme="majorHAnsi"/>
          <w:sz w:val="24"/>
          <w:szCs w:val="24"/>
          <w:lang w:val="ro-RO" w:eastAsia="lv-LV"/>
        </w:rPr>
        <w:t xml:space="preserve"> normative din Codul </w:t>
      </w:r>
      <w:r w:rsidR="000D7B5A" w:rsidRPr="006623AD">
        <w:rPr>
          <w:rFonts w:asciiTheme="majorHAnsi" w:hAnsiTheme="majorHAnsi" w:cstheme="majorHAnsi"/>
          <w:sz w:val="24"/>
          <w:szCs w:val="24"/>
          <w:lang w:val="ro-RO" w:eastAsia="lv-LV"/>
        </w:rPr>
        <w:t>f</w:t>
      </w:r>
      <w:r w:rsidRPr="006623AD">
        <w:rPr>
          <w:rFonts w:asciiTheme="majorHAnsi" w:hAnsiTheme="majorHAnsi" w:cstheme="majorHAnsi"/>
          <w:sz w:val="24"/>
          <w:szCs w:val="24"/>
          <w:lang w:val="ro-RO" w:eastAsia="lv-LV"/>
        </w:rPr>
        <w:t xml:space="preserve">iscal </w:t>
      </w:r>
      <w:r w:rsidR="00AF15A8" w:rsidRPr="006623AD">
        <w:rPr>
          <w:rFonts w:asciiTheme="majorHAnsi" w:hAnsiTheme="majorHAnsi" w:cstheme="majorHAnsi"/>
          <w:sz w:val="24"/>
          <w:szCs w:val="24"/>
          <w:lang w:val="ro-RO" w:eastAsia="lv-LV"/>
        </w:rPr>
        <w:t>privind</w:t>
      </w:r>
      <w:r w:rsidRPr="006623AD">
        <w:rPr>
          <w:rFonts w:asciiTheme="majorHAnsi" w:hAnsiTheme="majorHAnsi" w:cstheme="majorHAnsi"/>
          <w:sz w:val="24"/>
          <w:szCs w:val="24"/>
          <w:lang w:val="ro-RO" w:eastAsia="lv-LV"/>
        </w:rPr>
        <w:t xml:space="preserve">  taxa de piață,</w:t>
      </w:r>
      <w:r w:rsidR="000D7B5A" w:rsidRPr="006623AD">
        <w:rPr>
          <w:rFonts w:asciiTheme="majorHAnsi" w:hAnsiTheme="majorHAnsi" w:cstheme="majorHAnsi"/>
          <w:sz w:val="24"/>
          <w:szCs w:val="24"/>
          <w:lang w:val="ro-RO" w:eastAsia="lv-LV"/>
        </w:rPr>
        <w:t xml:space="preserve"> </w:t>
      </w:r>
      <w:r w:rsidR="00AF15A8" w:rsidRPr="006623AD">
        <w:rPr>
          <w:rFonts w:asciiTheme="majorHAnsi" w:hAnsiTheme="majorHAnsi" w:cstheme="majorHAnsi"/>
          <w:sz w:val="24"/>
          <w:szCs w:val="24"/>
          <w:lang w:val="ro-RO" w:eastAsia="lv-LV"/>
        </w:rPr>
        <w:t xml:space="preserve">la </w:t>
      </w:r>
      <w:r w:rsidRPr="006623AD">
        <w:rPr>
          <w:rFonts w:asciiTheme="majorHAnsi" w:hAnsiTheme="majorHAnsi" w:cstheme="majorHAnsi"/>
          <w:sz w:val="24"/>
          <w:szCs w:val="24"/>
          <w:lang w:val="ro-RO" w:eastAsia="lv-LV"/>
        </w:rPr>
        <w:t>prevederil</w:t>
      </w:r>
      <w:r w:rsidR="000D7B5A" w:rsidRPr="006623AD">
        <w:rPr>
          <w:rFonts w:asciiTheme="majorHAnsi" w:hAnsiTheme="majorHAnsi" w:cstheme="majorHAnsi"/>
          <w:sz w:val="24"/>
          <w:szCs w:val="24"/>
          <w:lang w:val="ro-RO" w:eastAsia="lv-LV"/>
        </w:rPr>
        <w:t>e</w:t>
      </w:r>
      <w:r w:rsidRPr="006623AD">
        <w:rPr>
          <w:rFonts w:asciiTheme="majorHAnsi" w:hAnsiTheme="majorHAnsi" w:cstheme="majorHAnsi"/>
          <w:sz w:val="24"/>
          <w:szCs w:val="24"/>
          <w:lang w:val="ro-RO" w:eastAsia="lv-LV"/>
        </w:rPr>
        <w:t xml:space="preserve"> Leg</w:t>
      </w:r>
      <w:r w:rsidR="000D7B5A" w:rsidRPr="006623AD">
        <w:rPr>
          <w:rFonts w:asciiTheme="majorHAnsi" w:hAnsiTheme="majorHAnsi" w:cstheme="majorHAnsi"/>
          <w:sz w:val="24"/>
          <w:szCs w:val="24"/>
          <w:lang w:val="ro-RO" w:eastAsia="lv-LV"/>
        </w:rPr>
        <w:t>ii</w:t>
      </w:r>
      <w:r w:rsidRPr="006623AD">
        <w:rPr>
          <w:rFonts w:asciiTheme="majorHAnsi" w:hAnsiTheme="majorHAnsi" w:cstheme="majorHAnsi"/>
          <w:sz w:val="24"/>
          <w:szCs w:val="24"/>
          <w:lang w:val="ro-RO" w:eastAsia="lv-LV"/>
        </w:rPr>
        <w:t xml:space="preserve"> nr.180 din 26.07.2018</w:t>
      </w:r>
      <w:r w:rsidRPr="006623AD">
        <w:rPr>
          <w:rStyle w:val="ab"/>
          <w:rFonts w:asciiTheme="majorHAnsi" w:hAnsiTheme="majorHAnsi" w:cstheme="majorHAnsi"/>
          <w:sz w:val="24"/>
          <w:szCs w:val="24"/>
          <w:lang w:val="ro-RO" w:eastAsia="lv-LV"/>
        </w:rPr>
        <w:footnoteReference w:id="53"/>
      </w:r>
      <w:r w:rsidRPr="006623AD">
        <w:rPr>
          <w:rFonts w:asciiTheme="majorHAnsi" w:hAnsiTheme="majorHAnsi" w:cstheme="majorHAnsi"/>
          <w:sz w:val="24"/>
          <w:szCs w:val="24"/>
          <w:lang w:val="ro-RO" w:eastAsia="lv-LV"/>
        </w:rPr>
        <w:t xml:space="preserve"> </w:t>
      </w:r>
      <w:r w:rsidR="000D7B5A" w:rsidRPr="006623AD">
        <w:rPr>
          <w:rFonts w:asciiTheme="majorHAnsi" w:hAnsiTheme="majorHAnsi" w:cstheme="majorHAnsi"/>
          <w:sz w:val="24"/>
          <w:szCs w:val="24"/>
          <w:lang w:val="ro-RO" w:eastAsia="lv-LV"/>
        </w:rPr>
        <w:t>referitor</w:t>
      </w:r>
      <w:r w:rsidRPr="006623AD">
        <w:rPr>
          <w:rFonts w:asciiTheme="majorHAnsi" w:hAnsiTheme="majorHAnsi" w:cstheme="majorHAnsi"/>
          <w:sz w:val="24"/>
          <w:szCs w:val="24"/>
          <w:lang w:val="ro-RO" w:eastAsia="lv-LV"/>
        </w:rPr>
        <w:t xml:space="preserve"> la controalele fiscale și, ulterior, nu au fost </w:t>
      </w:r>
      <w:r w:rsidR="00104374" w:rsidRPr="006623AD">
        <w:rPr>
          <w:rFonts w:asciiTheme="majorHAnsi" w:hAnsiTheme="majorHAnsi" w:cstheme="majorHAnsi"/>
          <w:sz w:val="24"/>
          <w:szCs w:val="24"/>
          <w:lang w:val="ro-RO" w:eastAsia="lv-LV"/>
        </w:rPr>
        <w:t>realizate</w:t>
      </w:r>
      <w:r w:rsidRPr="006623AD">
        <w:rPr>
          <w:rFonts w:asciiTheme="majorHAnsi" w:hAnsiTheme="majorHAnsi" w:cstheme="majorHAnsi"/>
          <w:sz w:val="24"/>
          <w:szCs w:val="24"/>
          <w:lang w:val="ro-RO" w:eastAsia="lv-LV"/>
        </w:rPr>
        <w:t xml:space="preserve"> careva activități comune cu APL </w:t>
      </w:r>
      <w:r w:rsidR="00104374" w:rsidRPr="006623AD">
        <w:rPr>
          <w:rFonts w:asciiTheme="majorHAnsi" w:hAnsiTheme="majorHAnsi" w:cstheme="majorHAnsi"/>
          <w:sz w:val="24"/>
          <w:szCs w:val="24"/>
          <w:lang w:val="ro-RO" w:eastAsia="lv-LV"/>
        </w:rPr>
        <w:t>pe</w:t>
      </w:r>
      <w:r w:rsidRPr="006623AD">
        <w:rPr>
          <w:rFonts w:asciiTheme="majorHAnsi" w:hAnsiTheme="majorHAnsi" w:cstheme="majorHAnsi"/>
          <w:sz w:val="24"/>
          <w:szCs w:val="24"/>
          <w:lang w:val="ro-RO" w:eastAsia="lv-LV"/>
        </w:rPr>
        <w:t>ntru soluționarea problemei ce ține de calcularea și achitarea regulamentară a taxei de piață de către contribuabil.</w:t>
      </w:r>
    </w:p>
    <w:p w14:paraId="0A2EC786" w14:textId="5FB27025" w:rsidR="00150298" w:rsidRDefault="00150298" w:rsidP="00BA332B">
      <w:pPr>
        <w:tabs>
          <w:tab w:val="left" w:pos="0"/>
          <w:tab w:val="left" w:pos="1134"/>
        </w:tabs>
        <w:spacing w:after="0" w:line="276" w:lineRule="auto"/>
        <w:ind w:firstLine="709"/>
        <w:jc w:val="both"/>
        <w:rPr>
          <w:rFonts w:asciiTheme="majorHAnsi" w:hAnsiTheme="majorHAnsi" w:cstheme="majorHAnsi"/>
          <w:sz w:val="24"/>
          <w:szCs w:val="24"/>
          <w:lang w:val="ro-RO" w:eastAsia="lv-LV"/>
        </w:rPr>
      </w:pPr>
      <w:r w:rsidRPr="006623AD">
        <w:rPr>
          <w:rFonts w:asciiTheme="majorHAnsi" w:hAnsiTheme="majorHAnsi" w:cstheme="majorHAnsi"/>
          <w:sz w:val="24"/>
          <w:szCs w:val="24"/>
          <w:lang w:val="ro-RO" w:eastAsia="lv-LV"/>
        </w:rPr>
        <w:t>Astfel, nesoluționarea cazului privi</w:t>
      </w:r>
      <w:r w:rsidR="00104374" w:rsidRPr="006623AD">
        <w:rPr>
          <w:rFonts w:asciiTheme="majorHAnsi" w:hAnsiTheme="majorHAnsi" w:cstheme="majorHAnsi"/>
          <w:sz w:val="24"/>
          <w:szCs w:val="24"/>
          <w:lang w:val="ro-RO" w:eastAsia="lv-LV"/>
        </w:rPr>
        <w:t>nd</w:t>
      </w:r>
      <w:r w:rsidRPr="006623AD">
        <w:rPr>
          <w:rFonts w:asciiTheme="majorHAnsi" w:hAnsiTheme="majorHAnsi" w:cstheme="majorHAnsi"/>
          <w:sz w:val="24"/>
          <w:szCs w:val="24"/>
          <w:lang w:val="ro-RO" w:eastAsia="lv-LV"/>
        </w:rPr>
        <w:t xml:space="preserve"> impunerea și achitarea taxei de piață de către Uniunea cooperativelor de consum din or.Fălești a</w:t>
      </w:r>
      <w:r w:rsidR="00104374" w:rsidRPr="006623AD">
        <w:rPr>
          <w:rFonts w:asciiTheme="majorHAnsi" w:hAnsiTheme="majorHAnsi" w:cstheme="majorHAnsi"/>
          <w:sz w:val="24"/>
          <w:szCs w:val="24"/>
          <w:lang w:val="ro-RO" w:eastAsia="lv-LV"/>
        </w:rPr>
        <w:t xml:space="preserve"> determinat faptul</w:t>
      </w:r>
      <w:r w:rsidRPr="006623AD">
        <w:rPr>
          <w:rFonts w:asciiTheme="majorHAnsi" w:hAnsiTheme="majorHAnsi" w:cstheme="majorHAnsi"/>
          <w:sz w:val="24"/>
          <w:szCs w:val="24"/>
          <w:lang w:val="ro-RO" w:eastAsia="lv-LV"/>
        </w:rPr>
        <w:t xml:space="preserve"> că în perioada anilor 2014-2019 în bugetul local nu s-au încasat venituri în sumă totală de 899,0 mii lei</w:t>
      </w:r>
      <w:r w:rsidRPr="006623AD">
        <w:rPr>
          <w:rStyle w:val="ab"/>
          <w:rFonts w:asciiTheme="majorHAnsi" w:hAnsiTheme="majorHAnsi" w:cstheme="majorHAnsi"/>
          <w:sz w:val="24"/>
          <w:szCs w:val="24"/>
          <w:lang w:val="ro-RO" w:eastAsia="lv-LV"/>
        </w:rPr>
        <w:footnoteReference w:id="54"/>
      </w:r>
      <w:r w:rsidRPr="006623AD">
        <w:rPr>
          <w:rFonts w:asciiTheme="majorHAnsi" w:hAnsiTheme="majorHAnsi" w:cstheme="majorHAnsi"/>
          <w:sz w:val="24"/>
          <w:szCs w:val="24"/>
          <w:lang w:val="ro-RO" w:eastAsia="lv-LV"/>
        </w:rPr>
        <w:t>.</w:t>
      </w:r>
    </w:p>
    <w:p w14:paraId="5B8535A6" w14:textId="77777777" w:rsidR="00450A7D" w:rsidRPr="006623AD" w:rsidRDefault="00450A7D" w:rsidP="00BA332B">
      <w:pPr>
        <w:tabs>
          <w:tab w:val="left" w:pos="0"/>
          <w:tab w:val="left" w:pos="1134"/>
        </w:tabs>
        <w:spacing w:after="0" w:line="276" w:lineRule="auto"/>
        <w:ind w:firstLine="709"/>
        <w:jc w:val="both"/>
        <w:rPr>
          <w:rFonts w:asciiTheme="majorHAnsi" w:hAnsiTheme="majorHAnsi" w:cstheme="majorHAnsi"/>
          <w:sz w:val="24"/>
          <w:szCs w:val="24"/>
          <w:lang w:val="ro-RO" w:eastAsia="lv-LV"/>
        </w:rPr>
      </w:pPr>
    </w:p>
    <w:p w14:paraId="08A516E2" w14:textId="68ED5014" w:rsidR="004F657E" w:rsidRPr="006623AD" w:rsidRDefault="00FC3757" w:rsidP="00BA332B">
      <w:pPr>
        <w:pStyle w:val="ac"/>
        <w:tabs>
          <w:tab w:val="left" w:pos="0"/>
          <w:tab w:val="left" w:pos="851"/>
          <w:tab w:val="left" w:pos="1134"/>
        </w:tabs>
        <w:spacing w:line="276" w:lineRule="auto"/>
        <w:ind w:left="0" w:firstLine="709"/>
        <w:rPr>
          <w:b/>
          <w:bCs/>
          <w:iCs/>
          <w:sz w:val="24"/>
          <w:lang w:eastAsia="ru-RU"/>
        </w:rPr>
      </w:pPr>
      <w:r w:rsidRPr="006623AD">
        <w:rPr>
          <w:rFonts w:asciiTheme="majorHAnsi" w:hAnsiTheme="majorHAnsi" w:cstheme="majorHAnsi"/>
          <w:b/>
          <w:sz w:val="24"/>
        </w:rPr>
        <w:t>Obiectivul II: A justificat UAT angajarea şi gestiunea cheltuielilor potrivit cadrului regulator?</w:t>
      </w:r>
    </w:p>
    <w:p w14:paraId="5B5434CC" w14:textId="5B7465D0" w:rsidR="004F6A80" w:rsidRDefault="004F6A80" w:rsidP="00BA332B">
      <w:pPr>
        <w:pStyle w:val="ac"/>
        <w:numPr>
          <w:ilvl w:val="1"/>
          <w:numId w:val="20"/>
        </w:numPr>
        <w:tabs>
          <w:tab w:val="left" w:pos="0"/>
          <w:tab w:val="left" w:pos="993"/>
          <w:tab w:val="left" w:pos="1134"/>
        </w:tabs>
        <w:spacing w:line="276" w:lineRule="auto"/>
        <w:ind w:left="0" w:firstLine="709"/>
        <w:rPr>
          <w:rFonts w:asciiTheme="majorHAnsi" w:hAnsiTheme="majorHAnsi" w:cstheme="majorHAnsi"/>
          <w:sz w:val="24"/>
        </w:rPr>
      </w:pPr>
      <w:r w:rsidRPr="006623AD">
        <w:rPr>
          <w:rFonts w:asciiTheme="majorHAnsi" w:hAnsiTheme="majorHAnsi" w:cstheme="majorHAnsi"/>
          <w:b/>
          <w:i/>
          <w:sz w:val="24"/>
        </w:rPr>
        <w:t>Activitatea de control intern din cadrul procesului de stabilire și calculare a drepturilor salariale nu a fost una eficientă, în urma cărui fapt, s-a</w:t>
      </w:r>
      <w:r w:rsidR="00104374" w:rsidRPr="006623AD">
        <w:rPr>
          <w:rFonts w:asciiTheme="majorHAnsi" w:hAnsiTheme="majorHAnsi" w:cstheme="majorHAnsi"/>
          <w:b/>
          <w:i/>
          <w:sz w:val="24"/>
        </w:rPr>
        <w:t>u</w:t>
      </w:r>
      <w:r w:rsidRPr="006623AD">
        <w:rPr>
          <w:rFonts w:asciiTheme="majorHAnsi" w:hAnsiTheme="majorHAnsi" w:cstheme="majorHAnsi"/>
          <w:b/>
          <w:i/>
          <w:sz w:val="24"/>
        </w:rPr>
        <w:t xml:space="preserve"> admis aplicarea incorectă a unor prevederi legale</w:t>
      </w:r>
      <w:r w:rsidR="009B3292" w:rsidRPr="006623AD">
        <w:rPr>
          <w:rFonts w:asciiTheme="majorHAnsi" w:hAnsiTheme="majorHAnsi" w:cstheme="majorHAnsi"/>
          <w:b/>
          <w:i/>
          <w:sz w:val="24"/>
        </w:rPr>
        <w:t xml:space="preserve"> și</w:t>
      </w:r>
      <w:r w:rsidRPr="006623AD">
        <w:rPr>
          <w:rFonts w:asciiTheme="majorHAnsi" w:hAnsiTheme="majorHAnsi" w:cstheme="majorHAnsi"/>
          <w:b/>
          <w:i/>
          <w:sz w:val="24"/>
        </w:rPr>
        <w:t xml:space="preserve"> acordarea neconformă a unor drepturi salariale în </w:t>
      </w:r>
      <w:r w:rsidR="009B3292" w:rsidRPr="006623AD">
        <w:rPr>
          <w:rFonts w:asciiTheme="majorHAnsi" w:hAnsiTheme="majorHAnsi" w:cstheme="majorHAnsi"/>
          <w:b/>
          <w:i/>
          <w:sz w:val="24"/>
        </w:rPr>
        <w:t xml:space="preserve">sumă totală de 17,4 mii lei. </w:t>
      </w:r>
      <w:r w:rsidRPr="006623AD">
        <w:rPr>
          <w:rFonts w:asciiTheme="majorHAnsi" w:hAnsiTheme="majorHAnsi" w:cstheme="majorHAnsi"/>
          <w:sz w:val="24"/>
        </w:rPr>
        <w:t>Neconformitățile</w:t>
      </w:r>
      <w:r w:rsidR="002D71EE" w:rsidRPr="006623AD">
        <w:rPr>
          <w:rStyle w:val="ab"/>
          <w:rFonts w:asciiTheme="majorHAnsi" w:hAnsiTheme="majorHAnsi" w:cstheme="majorHAnsi"/>
          <w:b/>
          <w:i/>
          <w:sz w:val="24"/>
        </w:rPr>
        <w:footnoteReference w:id="55"/>
      </w:r>
      <w:r w:rsidRPr="006623AD">
        <w:rPr>
          <w:rFonts w:asciiTheme="majorHAnsi" w:hAnsiTheme="majorHAnsi" w:cstheme="majorHAnsi"/>
          <w:sz w:val="24"/>
        </w:rPr>
        <w:t xml:space="preserve"> </w:t>
      </w:r>
      <w:r w:rsidR="00C201AE" w:rsidRPr="006623AD">
        <w:rPr>
          <w:rFonts w:asciiTheme="majorHAnsi" w:hAnsiTheme="majorHAnsi" w:cstheme="majorHAnsi"/>
          <w:sz w:val="24"/>
        </w:rPr>
        <w:t>în</w:t>
      </w:r>
      <w:r w:rsidRPr="006623AD">
        <w:rPr>
          <w:rFonts w:asciiTheme="majorHAnsi" w:hAnsiTheme="majorHAnsi" w:cstheme="majorHAnsi"/>
          <w:sz w:val="24"/>
        </w:rPr>
        <w:t xml:space="preserve"> procesul de salarizare s-au atribuit la: 1) acordarea </w:t>
      </w:r>
      <w:r w:rsidRPr="006623AD">
        <w:rPr>
          <w:rFonts w:asciiTheme="majorHAnsi" w:hAnsiTheme="majorHAnsi" w:cstheme="majorHAnsi"/>
          <w:sz w:val="24"/>
          <w:lang w:eastAsia="en-US"/>
        </w:rPr>
        <w:t xml:space="preserve">sporului de performanță de la funcția </w:t>
      </w:r>
      <w:r w:rsidRPr="006623AD">
        <w:rPr>
          <w:rFonts w:asciiTheme="majorHAnsi" w:hAnsiTheme="majorHAnsi" w:cstheme="majorHAnsi"/>
          <w:sz w:val="24"/>
        </w:rPr>
        <w:t xml:space="preserve">cumulată – 6,2 mii lei; 2) acordarea sporului de compensare pentru munca prestată în condiții nefavorabile –11,2 mii lei. </w:t>
      </w:r>
    </w:p>
    <w:p w14:paraId="51B2DD93" w14:textId="77777777" w:rsidR="006F589F" w:rsidRPr="00176DFB" w:rsidRDefault="006F589F" w:rsidP="006F589F">
      <w:pPr>
        <w:tabs>
          <w:tab w:val="left" w:pos="0"/>
        </w:tabs>
        <w:spacing w:after="0" w:line="276" w:lineRule="auto"/>
        <w:ind w:firstLine="709"/>
        <w:jc w:val="both"/>
        <w:rPr>
          <w:rFonts w:asciiTheme="majorHAnsi" w:eastAsia="Times New Roman" w:hAnsiTheme="majorHAnsi" w:cs="Times New Roman"/>
          <w:i/>
          <w:sz w:val="24"/>
          <w:szCs w:val="24"/>
          <w:lang w:val="ro-RO" w:eastAsia="ru-RU"/>
        </w:rPr>
      </w:pPr>
      <w:r w:rsidRPr="00176DFB">
        <w:rPr>
          <w:rFonts w:asciiTheme="majorHAnsi" w:eastAsia="Times New Roman" w:hAnsiTheme="majorHAnsi" w:cs="Times New Roman"/>
          <w:i/>
          <w:sz w:val="24"/>
          <w:szCs w:val="24"/>
          <w:lang w:val="ro-RO" w:eastAsia="ru-RU"/>
        </w:rPr>
        <w:t>Considerații cu privire la organizarea activității casei de cultură (statele aprobate – director, conducător artistic), căminului cultural (statele aprobate – director, conducător artistic) și bibliotecii (statele aprobate – director).</w:t>
      </w:r>
    </w:p>
    <w:p w14:paraId="55EB3A93" w14:textId="77777777" w:rsidR="006F589F" w:rsidRPr="006623AD" w:rsidRDefault="006F589F" w:rsidP="006F589F">
      <w:pPr>
        <w:tabs>
          <w:tab w:val="left" w:pos="567"/>
          <w:tab w:val="left" w:pos="851"/>
        </w:tabs>
        <w:spacing w:after="0" w:line="276" w:lineRule="auto"/>
        <w:ind w:firstLine="709"/>
        <w:jc w:val="both"/>
        <w:rPr>
          <w:rFonts w:asciiTheme="majorHAnsi" w:eastAsia="Times New Roman" w:hAnsiTheme="majorHAnsi" w:cs="Times New Roman"/>
          <w:sz w:val="24"/>
          <w:szCs w:val="24"/>
          <w:lang w:val="ro-RO" w:eastAsia="ru-RU"/>
        </w:rPr>
      </w:pPr>
      <w:r w:rsidRPr="00176DFB">
        <w:rPr>
          <w:rFonts w:asciiTheme="majorHAnsi" w:eastAsia="Times New Roman" w:hAnsiTheme="majorHAnsi" w:cs="Times New Roman"/>
          <w:sz w:val="24"/>
          <w:szCs w:val="24"/>
          <w:lang w:val="ro-RO" w:eastAsia="ru-RU"/>
        </w:rPr>
        <w:t>Funcția de conducător artistic, conform prevederilor Anexei nr</w:t>
      </w:r>
      <w:r>
        <w:rPr>
          <w:rFonts w:asciiTheme="majorHAnsi" w:eastAsia="Times New Roman" w:hAnsiTheme="majorHAnsi" w:cs="Times New Roman"/>
          <w:sz w:val="24"/>
          <w:szCs w:val="24"/>
          <w:lang w:val="ro-RO" w:eastAsia="ru-RU"/>
        </w:rPr>
        <w:t>.8 la</w:t>
      </w:r>
      <w:r w:rsidRPr="00176DFB">
        <w:rPr>
          <w:rFonts w:asciiTheme="majorHAnsi" w:eastAsia="Times New Roman" w:hAnsiTheme="majorHAnsi" w:cs="Times New Roman"/>
          <w:sz w:val="24"/>
          <w:szCs w:val="24"/>
          <w:lang w:val="ro-RO" w:eastAsia="ru-RU"/>
        </w:rPr>
        <w:t xml:space="preserve"> Legea nr.270 din 23.11.2018, se atribuie la categoria funcțiilor de conducere. Efectiv, pe parcursul activității desfășurate în anii 2018-2019, conducătorul artistic nu a avut în gestiune un stat de personal de profil și nu a condus careva formațiuni artistice create, înregistrate și finanțate în mod regulamentar de către </w:t>
      </w:r>
      <w:r w:rsidRPr="006623AD">
        <w:rPr>
          <w:rFonts w:asciiTheme="majorHAnsi" w:eastAsia="Times New Roman" w:hAnsiTheme="majorHAnsi" w:cs="Times New Roman"/>
          <w:sz w:val="24"/>
          <w:szCs w:val="24"/>
          <w:lang w:val="ro-RO" w:eastAsia="ru-RU"/>
        </w:rPr>
        <w:t>autoritatea publică locală</w:t>
      </w:r>
      <w:r w:rsidRPr="006623AD">
        <w:rPr>
          <w:rFonts w:asciiTheme="majorHAnsi" w:eastAsia="Times New Roman" w:hAnsiTheme="majorHAnsi" w:cs="Times New Roman"/>
          <w:sz w:val="24"/>
          <w:szCs w:val="24"/>
          <w:vertAlign w:val="superscript"/>
          <w:lang w:val="ro-RO" w:eastAsia="ru-RU"/>
        </w:rPr>
        <w:footnoteReference w:id="56"/>
      </w:r>
      <w:r w:rsidRPr="006623AD">
        <w:rPr>
          <w:rFonts w:asciiTheme="majorHAnsi" w:eastAsia="Times New Roman" w:hAnsiTheme="majorHAnsi" w:cs="Times New Roman"/>
          <w:sz w:val="24"/>
          <w:szCs w:val="24"/>
          <w:lang w:val="ro-RO" w:eastAsia="ru-RU"/>
        </w:rPr>
        <w:t>. Astfel, destinația acestei funcții a fost neargumentată și exagerată de către autoritatea publică locală și urma a fi calificată și atribuită, conform prevederilor Anexei menționate sau Clasificatorului ocupațiilor din Republica Moldova</w:t>
      </w:r>
      <w:r w:rsidRPr="006623AD">
        <w:rPr>
          <w:rFonts w:asciiTheme="majorHAnsi" w:eastAsia="Times New Roman" w:hAnsiTheme="majorHAnsi" w:cs="Times New Roman"/>
          <w:sz w:val="24"/>
          <w:szCs w:val="24"/>
          <w:vertAlign w:val="superscript"/>
          <w:lang w:val="ro-RO" w:eastAsia="ru-RU"/>
        </w:rPr>
        <w:footnoteReference w:id="57"/>
      </w:r>
      <w:r w:rsidRPr="006623AD">
        <w:rPr>
          <w:rFonts w:asciiTheme="majorHAnsi" w:eastAsia="Times New Roman" w:hAnsiTheme="majorHAnsi" w:cs="Times New Roman"/>
          <w:sz w:val="24"/>
          <w:szCs w:val="24"/>
          <w:lang w:val="ro-RO" w:eastAsia="ru-RU"/>
        </w:rPr>
        <w:t>, la una din categoriile funcțiilor de execuție</w:t>
      </w:r>
      <w:r w:rsidRPr="006623AD">
        <w:rPr>
          <w:rFonts w:asciiTheme="majorHAnsi" w:eastAsia="Times New Roman" w:hAnsiTheme="majorHAnsi" w:cs="Times New Roman"/>
          <w:sz w:val="24"/>
          <w:szCs w:val="24"/>
          <w:vertAlign w:val="superscript"/>
          <w:lang w:val="ro-RO" w:eastAsia="ru-RU"/>
        </w:rPr>
        <w:footnoteReference w:id="58"/>
      </w:r>
      <w:r w:rsidRPr="006623AD">
        <w:rPr>
          <w:rFonts w:asciiTheme="majorHAnsi" w:eastAsia="Times New Roman" w:hAnsiTheme="majorHAnsi" w:cs="Times New Roman"/>
          <w:sz w:val="24"/>
          <w:szCs w:val="24"/>
          <w:lang w:val="ro-RO" w:eastAsia="ru-RU"/>
        </w:rPr>
        <w:t xml:space="preserve">, reieșind din profilul și conținutul real al activităților pe care le-a realizat specialistul în cauză. </w:t>
      </w:r>
    </w:p>
    <w:p w14:paraId="3C330201" w14:textId="77777777" w:rsidR="006F589F" w:rsidRPr="006623AD" w:rsidRDefault="006F589F" w:rsidP="006F589F">
      <w:pPr>
        <w:tabs>
          <w:tab w:val="left" w:pos="567"/>
          <w:tab w:val="left" w:pos="851"/>
        </w:tabs>
        <w:spacing w:after="0" w:line="276" w:lineRule="auto"/>
        <w:ind w:firstLine="709"/>
        <w:jc w:val="both"/>
        <w:rPr>
          <w:rFonts w:asciiTheme="majorHAnsi" w:eastAsia="Times New Roman" w:hAnsiTheme="majorHAnsi" w:cs="Times New Roman"/>
          <w:sz w:val="24"/>
          <w:szCs w:val="24"/>
          <w:lang w:val="ro-RO" w:eastAsia="ru-RU"/>
        </w:rPr>
      </w:pPr>
      <w:r w:rsidRPr="006623AD">
        <w:rPr>
          <w:rFonts w:asciiTheme="majorHAnsi" w:eastAsia="Times New Roman" w:hAnsiTheme="majorHAnsi" w:cs="Times New Roman"/>
          <w:sz w:val="24"/>
          <w:szCs w:val="24"/>
          <w:lang w:val="ro-RO" w:eastAsia="ru-RU"/>
        </w:rPr>
        <w:t>Situația când există 2 centre culturale și biblioteca, în care activează doar personalul de profil cu funcții de conducere, nu justifică statutul și structura organizațională a instituțiilor subordonate primăriei și formula de finanțare a activităților de ordin public în domeniul culturii. Pentru finanțarea a 3 centre culturale</w:t>
      </w:r>
      <w:r w:rsidRPr="006623AD">
        <w:rPr>
          <w:rFonts w:asciiTheme="majorHAnsi" w:eastAsia="Times New Roman" w:hAnsiTheme="majorHAnsi" w:cs="Times New Roman"/>
          <w:sz w:val="24"/>
          <w:szCs w:val="24"/>
          <w:vertAlign w:val="superscript"/>
          <w:lang w:val="ro-RO" w:eastAsia="ru-RU"/>
        </w:rPr>
        <w:footnoteReference w:id="59"/>
      </w:r>
      <w:r w:rsidRPr="006623AD">
        <w:rPr>
          <w:rFonts w:asciiTheme="majorHAnsi" w:eastAsia="Times New Roman" w:hAnsiTheme="majorHAnsi" w:cs="Times New Roman"/>
          <w:sz w:val="24"/>
          <w:szCs w:val="24"/>
          <w:lang w:val="ro-RO" w:eastAsia="ru-RU"/>
        </w:rPr>
        <w:t>, unde activează doar personalul de profil cu funcții de conducere (3 directori, 2 conducători artistici), s-a cheltuit din bugetul local în anul 2019 suma totală de 806,0 mii lei</w:t>
      </w:r>
      <w:r w:rsidRPr="006623AD">
        <w:rPr>
          <w:rFonts w:asciiTheme="majorHAnsi" w:eastAsia="Times New Roman" w:hAnsiTheme="majorHAnsi" w:cs="Times New Roman"/>
          <w:sz w:val="24"/>
          <w:szCs w:val="24"/>
          <w:vertAlign w:val="superscript"/>
          <w:lang w:val="ro-RO" w:eastAsia="ru-RU"/>
        </w:rPr>
        <w:footnoteReference w:id="60"/>
      </w:r>
      <w:r w:rsidRPr="006623AD">
        <w:rPr>
          <w:rFonts w:asciiTheme="majorHAnsi" w:eastAsia="Times New Roman" w:hAnsiTheme="majorHAnsi" w:cs="Times New Roman"/>
          <w:sz w:val="24"/>
          <w:szCs w:val="24"/>
          <w:lang w:val="ro-RO" w:eastAsia="ru-RU"/>
        </w:rPr>
        <w:t xml:space="preserve"> (cheltuieli de casă). </w:t>
      </w:r>
    </w:p>
    <w:p w14:paraId="38B3519C" w14:textId="6BE16A30" w:rsidR="008A6809" w:rsidRPr="006623AD" w:rsidRDefault="00287BD5" w:rsidP="00BA332B">
      <w:pPr>
        <w:pStyle w:val="a3"/>
        <w:numPr>
          <w:ilvl w:val="1"/>
          <w:numId w:val="20"/>
        </w:numPr>
        <w:tabs>
          <w:tab w:val="left" w:pos="0"/>
          <w:tab w:val="left" w:pos="851"/>
          <w:tab w:val="left" w:pos="1134"/>
        </w:tabs>
        <w:spacing w:line="276" w:lineRule="auto"/>
        <w:ind w:left="0" w:firstLine="709"/>
        <w:rPr>
          <w:rFonts w:asciiTheme="majorHAnsi" w:hAnsiTheme="majorHAnsi" w:cstheme="majorHAnsi"/>
          <w:lang w:val="ro-RO"/>
        </w:rPr>
      </w:pPr>
      <w:r w:rsidRPr="006623AD">
        <w:rPr>
          <w:rFonts w:asciiTheme="majorHAnsi" w:hAnsiTheme="majorHAnsi" w:cstheme="majorHAnsi"/>
          <w:b/>
          <w:i/>
          <w:lang w:val="ro-RO"/>
        </w:rPr>
        <w:t>La alimentația copiilor în grădinițe, APL nu a aplicat corect prevederile cadrului normativ</w:t>
      </w:r>
      <w:r w:rsidRPr="006623AD">
        <w:rPr>
          <w:rFonts w:asciiTheme="majorHAnsi" w:hAnsiTheme="majorHAnsi" w:cstheme="majorHAnsi"/>
          <w:b/>
          <w:i/>
          <w:vertAlign w:val="superscript"/>
          <w:lang w:val="ro-RO"/>
        </w:rPr>
        <w:footnoteReference w:id="61"/>
      </w:r>
      <w:r w:rsidR="00C201AE" w:rsidRPr="006623AD">
        <w:rPr>
          <w:rFonts w:asciiTheme="majorHAnsi" w:hAnsiTheme="majorHAnsi" w:cstheme="majorHAnsi"/>
          <w:b/>
          <w:i/>
          <w:lang w:val="ro-RO"/>
        </w:rPr>
        <w:t>,</w:t>
      </w:r>
      <w:r w:rsidRPr="006623AD">
        <w:rPr>
          <w:rFonts w:asciiTheme="majorHAnsi" w:hAnsiTheme="majorHAnsi" w:cstheme="majorHAnsi"/>
          <w:b/>
          <w:i/>
          <w:lang w:val="ro-RO"/>
        </w:rPr>
        <w:t xml:space="preserve"> prin care au fost stabilite limitele minime ale normelor financiare de cheltuieli</w:t>
      </w:r>
      <w:r w:rsidRPr="006623AD">
        <w:rPr>
          <w:rStyle w:val="ab"/>
          <w:rFonts w:asciiTheme="majorHAnsi" w:hAnsiTheme="majorHAnsi" w:cstheme="majorHAnsi"/>
          <w:b/>
          <w:i/>
          <w:lang w:val="ro-RO"/>
        </w:rPr>
        <w:footnoteReference w:id="62"/>
      </w:r>
      <w:r w:rsidRPr="006623AD">
        <w:rPr>
          <w:rFonts w:asciiTheme="majorHAnsi" w:hAnsiTheme="majorHAnsi" w:cstheme="majorHAnsi"/>
          <w:b/>
          <w:i/>
          <w:lang w:val="ro-RO"/>
        </w:rPr>
        <w:t>, și a admis în anul 2019 neexecutarea cheltuielilor pentru alimentația copiilor în sumă totală de 353,6 mii lei, inclusiv din contul transferurilor cu destinație specială de la bugetul de stat – 206,8 mii lei</w:t>
      </w:r>
      <w:r w:rsidRPr="006623AD">
        <w:rPr>
          <w:rStyle w:val="ab"/>
          <w:rFonts w:asciiTheme="majorHAnsi" w:hAnsiTheme="majorHAnsi" w:cstheme="majorHAnsi"/>
          <w:b/>
          <w:i/>
          <w:lang w:val="ro-RO"/>
        </w:rPr>
        <w:footnoteReference w:id="63"/>
      </w:r>
      <w:r w:rsidR="00C201AE" w:rsidRPr="006623AD">
        <w:rPr>
          <w:rFonts w:asciiTheme="majorHAnsi" w:hAnsiTheme="majorHAnsi" w:cstheme="majorHAnsi"/>
          <w:b/>
          <w:i/>
          <w:lang w:val="ro-RO"/>
        </w:rPr>
        <w:t>,</w:t>
      </w:r>
      <w:r w:rsidRPr="006623AD">
        <w:rPr>
          <w:rFonts w:asciiTheme="majorHAnsi" w:hAnsiTheme="majorHAnsi" w:cstheme="majorHAnsi"/>
          <w:b/>
          <w:i/>
          <w:lang w:val="ro-RO"/>
        </w:rPr>
        <w:t xml:space="preserve"> și din contul surselor proprii/pl</w:t>
      </w:r>
      <w:r w:rsidR="00C201AE" w:rsidRPr="006623AD">
        <w:rPr>
          <w:rFonts w:asciiTheme="majorHAnsi" w:hAnsiTheme="majorHAnsi" w:cstheme="majorHAnsi"/>
          <w:b/>
          <w:i/>
          <w:lang w:val="ro-RO"/>
        </w:rPr>
        <w:t>ății</w:t>
      </w:r>
      <w:r w:rsidRPr="006623AD">
        <w:rPr>
          <w:rFonts w:asciiTheme="majorHAnsi" w:hAnsiTheme="majorHAnsi" w:cstheme="majorHAnsi"/>
          <w:b/>
          <w:i/>
          <w:lang w:val="ro-RO"/>
        </w:rPr>
        <w:t xml:space="preserve"> părinte</w:t>
      </w:r>
      <w:r w:rsidR="00C201AE" w:rsidRPr="006623AD">
        <w:rPr>
          <w:rFonts w:asciiTheme="majorHAnsi" w:hAnsiTheme="majorHAnsi" w:cstheme="majorHAnsi"/>
          <w:b/>
          <w:i/>
          <w:lang w:val="ro-RO"/>
        </w:rPr>
        <w:t>ști</w:t>
      </w:r>
      <w:r w:rsidRPr="006623AD">
        <w:rPr>
          <w:rFonts w:asciiTheme="majorHAnsi" w:hAnsiTheme="majorHAnsi" w:cstheme="majorHAnsi"/>
          <w:b/>
          <w:i/>
          <w:lang w:val="ro-RO"/>
        </w:rPr>
        <w:t xml:space="preserve"> – 146,8 mii lei</w:t>
      </w:r>
      <w:r w:rsidRPr="006623AD">
        <w:rPr>
          <w:rStyle w:val="ab"/>
          <w:rFonts w:asciiTheme="majorHAnsi" w:hAnsiTheme="majorHAnsi" w:cstheme="majorHAnsi"/>
          <w:b/>
          <w:i/>
          <w:lang w:val="ro-RO"/>
        </w:rPr>
        <w:footnoteReference w:id="64"/>
      </w:r>
      <w:r w:rsidRPr="006623AD">
        <w:rPr>
          <w:rFonts w:asciiTheme="majorHAnsi" w:hAnsiTheme="majorHAnsi" w:cstheme="majorHAnsi"/>
          <w:b/>
          <w:i/>
          <w:lang w:val="ro-RO"/>
        </w:rPr>
        <w:t xml:space="preserve">. </w:t>
      </w:r>
    </w:p>
    <w:p w14:paraId="1515E451" w14:textId="0EBEC15F" w:rsidR="008A6809" w:rsidRPr="00176DFB" w:rsidRDefault="00D91052" w:rsidP="008A6809">
      <w:pPr>
        <w:pStyle w:val="a3"/>
        <w:tabs>
          <w:tab w:val="left" w:pos="0"/>
        </w:tabs>
        <w:spacing w:line="276" w:lineRule="auto"/>
        <w:ind w:firstLine="709"/>
        <w:rPr>
          <w:rFonts w:asciiTheme="majorHAnsi" w:hAnsiTheme="majorHAnsi" w:cstheme="majorHAnsi"/>
          <w:lang w:val="ro-RO"/>
        </w:rPr>
      </w:pPr>
      <w:r w:rsidRPr="006623AD">
        <w:rPr>
          <w:rFonts w:asciiTheme="majorHAnsi" w:hAnsiTheme="majorHAnsi" w:cstheme="majorHAnsi"/>
          <w:lang w:val="ro-RO"/>
        </w:rPr>
        <w:t>Această situație</w:t>
      </w:r>
      <w:r w:rsidR="00287BD5" w:rsidRPr="006623AD">
        <w:rPr>
          <w:rFonts w:asciiTheme="majorHAnsi" w:hAnsiTheme="majorHAnsi" w:cstheme="majorHAnsi"/>
          <w:lang w:val="ro-RO"/>
        </w:rPr>
        <w:t xml:space="preserve"> denotă existența deficiențelor la estimare</w:t>
      </w:r>
      <w:r w:rsidR="009A0E72" w:rsidRPr="006623AD">
        <w:rPr>
          <w:rFonts w:asciiTheme="majorHAnsi" w:hAnsiTheme="majorHAnsi" w:cstheme="majorHAnsi"/>
          <w:lang w:val="ro-RO"/>
        </w:rPr>
        <w:t>a</w:t>
      </w:r>
      <w:r w:rsidR="00287BD5" w:rsidRPr="006623AD">
        <w:rPr>
          <w:rFonts w:asciiTheme="majorHAnsi" w:hAnsiTheme="majorHAnsi" w:cstheme="majorHAnsi"/>
          <w:lang w:val="ro-RO"/>
        </w:rPr>
        <w:t>/planificare</w:t>
      </w:r>
      <w:r w:rsidR="009A0E72" w:rsidRPr="006623AD">
        <w:rPr>
          <w:rFonts w:asciiTheme="majorHAnsi" w:hAnsiTheme="majorHAnsi" w:cstheme="majorHAnsi"/>
          <w:lang w:val="ro-RO"/>
        </w:rPr>
        <w:t>a</w:t>
      </w:r>
      <w:r w:rsidR="00287BD5" w:rsidRPr="006623AD">
        <w:rPr>
          <w:rFonts w:asciiTheme="majorHAnsi" w:hAnsiTheme="majorHAnsi" w:cstheme="majorHAnsi"/>
          <w:lang w:val="ro-RO"/>
        </w:rPr>
        <w:t xml:space="preserve"> corectă a cheltuielilor din contul transferurilor de la bugetul de stat și lipsa unei analize de conformitate la raportarea executării </w:t>
      </w:r>
      <w:r w:rsidR="00287BD5" w:rsidRPr="00534BE2">
        <w:rPr>
          <w:rFonts w:asciiTheme="majorHAnsi" w:hAnsiTheme="majorHAnsi" w:cstheme="majorHAnsi"/>
          <w:lang w:val="ro-RO"/>
        </w:rPr>
        <w:t>cheltuielilor bugetare de către serviciul economico-financiar al primăriei</w:t>
      </w:r>
      <w:r w:rsidR="007875FF" w:rsidRPr="00534BE2">
        <w:rPr>
          <w:rStyle w:val="ab"/>
          <w:rFonts w:asciiTheme="majorHAnsi" w:hAnsiTheme="majorHAnsi" w:cstheme="majorHAnsi"/>
          <w:lang w:val="ro-RO"/>
        </w:rPr>
        <w:footnoteReference w:id="65"/>
      </w:r>
      <w:r w:rsidR="00287BD5" w:rsidRPr="00534BE2">
        <w:rPr>
          <w:rFonts w:asciiTheme="majorHAnsi" w:hAnsiTheme="majorHAnsi" w:cstheme="majorHAnsi"/>
          <w:lang w:val="ro-RO"/>
        </w:rPr>
        <w:t xml:space="preserve">. </w:t>
      </w:r>
      <w:r w:rsidR="00220479" w:rsidRPr="00534BE2">
        <w:rPr>
          <w:rFonts w:asciiTheme="majorHAnsi" w:hAnsiTheme="majorHAnsi" w:cstheme="majorHAnsi"/>
          <w:lang w:val="ro-RO"/>
        </w:rPr>
        <w:t>Pentru finanțarea instituțiilor preșcolare</w:t>
      </w:r>
      <w:r w:rsidR="00534BE2" w:rsidRPr="00534BE2">
        <w:rPr>
          <w:rFonts w:asciiTheme="majorHAnsi" w:hAnsiTheme="majorHAnsi" w:cstheme="majorHAnsi"/>
          <w:lang w:val="ro-RO"/>
        </w:rPr>
        <w:t>,</w:t>
      </w:r>
      <w:r w:rsidR="00220479" w:rsidRPr="00534BE2">
        <w:rPr>
          <w:rFonts w:asciiTheme="majorHAnsi" w:hAnsiTheme="majorHAnsi" w:cstheme="majorHAnsi"/>
          <w:lang w:val="ro-RO"/>
        </w:rPr>
        <w:t xml:space="preserve"> în </w:t>
      </w:r>
      <w:r w:rsidR="00220479" w:rsidRPr="00B96BFC">
        <w:rPr>
          <w:rFonts w:asciiTheme="majorHAnsi" w:hAnsiTheme="majorHAnsi" w:cstheme="majorHAnsi"/>
          <w:lang w:val="ro-RO"/>
        </w:rPr>
        <w:t xml:space="preserve">anul 2019 </w:t>
      </w:r>
      <w:r w:rsidR="00220479" w:rsidRPr="00534BE2">
        <w:rPr>
          <w:rFonts w:asciiTheme="majorHAnsi" w:hAnsiTheme="majorHAnsi" w:cstheme="majorHAnsi"/>
          <w:lang w:val="ro-RO"/>
        </w:rPr>
        <w:t xml:space="preserve">au fost executate și raportate </w:t>
      </w:r>
      <w:r w:rsidR="007875FF" w:rsidRPr="00534BE2">
        <w:rPr>
          <w:rFonts w:asciiTheme="majorHAnsi" w:hAnsiTheme="majorHAnsi" w:cstheme="majorHAnsi"/>
          <w:lang w:val="ro-RO"/>
        </w:rPr>
        <w:t>cheltuieli</w:t>
      </w:r>
      <w:r w:rsidR="00220479" w:rsidRPr="00534BE2">
        <w:rPr>
          <w:rFonts w:asciiTheme="majorHAnsi" w:hAnsiTheme="majorHAnsi" w:cstheme="majorHAnsi"/>
          <w:lang w:val="ro-RO"/>
        </w:rPr>
        <w:t xml:space="preserve"> și</w:t>
      </w:r>
      <w:r w:rsidR="007875FF" w:rsidRPr="00534BE2">
        <w:rPr>
          <w:rFonts w:asciiTheme="majorHAnsi" w:hAnsiTheme="majorHAnsi" w:cstheme="majorHAnsi"/>
          <w:lang w:val="ro-RO"/>
        </w:rPr>
        <w:t xml:space="preserve">  active nefinanciare</w:t>
      </w:r>
      <w:r w:rsidR="00220479" w:rsidRPr="00534BE2">
        <w:rPr>
          <w:rFonts w:asciiTheme="majorHAnsi" w:hAnsiTheme="majorHAnsi" w:cstheme="majorHAnsi"/>
          <w:lang w:val="ro-RO"/>
        </w:rPr>
        <w:t xml:space="preserve"> din contul </w:t>
      </w:r>
      <w:r w:rsidR="007875FF" w:rsidRPr="00534BE2">
        <w:rPr>
          <w:rFonts w:asciiTheme="majorHAnsi" w:hAnsiTheme="majorHAnsi" w:cstheme="majorHAnsi"/>
          <w:lang w:val="ro-RO"/>
        </w:rPr>
        <w:t>transferuril</w:t>
      </w:r>
      <w:r w:rsidR="00220479" w:rsidRPr="00B96BFC">
        <w:rPr>
          <w:rFonts w:asciiTheme="majorHAnsi" w:hAnsiTheme="majorHAnsi" w:cstheme="majorHAnsi"/>
          <w:lang w:val="ro-RO"/>
        </w:rPr>
        <w:t>or</w:t>
      </w:r>
      <w:r w:rsidR="007875FF" w:rsidRPr="00534BE2">
        <w:rPr>
          <w:rFonts w:asciiTheme="majorHAnsi" w:hAnsiTheme="majorHAnsi" w:cstheme="majorHAnsi"/>
          <w:lang w:val="ro-RO"/>
        </w:rPr>
        <w:t xml:space="preserve"> primite de la bugetul de stat </w:t>
      </w:r>
      <w:r w:rsidR="00220479" w:rsidRPr="00B96BFC">
        <w:rPr>
          <w:rFonts w:asciiTheme="majorHAnsi" w:hAnsiTheme="majorHAnsi" w:cstheme="majorHAnsi"/>
          <w:lang w:val="ro-RO"/>
        </w:rPr>
        <w:t xml:space="preserve">- </w:t>
      </w:r>
      <w:r w:rsidR="007875FF" w:rsidRPr="00534BE2">
        <w:rPr>
          <w:rFonts w:asciiTheme="majorHAnsi" w:hAnsiTheme="majorHAnsi" w:cstheme="majorHAnsi"/>
          <w:lang w:val="ro-RO"/>
        </w:rPr>
        <w:t>14287,7 mii lei</w:t>
      </w:r>
      <w:r w:rsidR="00534BE2" w:rsidRPr="00B96BFC">
        <w:rPr>
          <w:rFonts w:asciiTheme="majorHAnsi" w:hAnsiTheme="majorHAnsi" w:cstheme="majorHAnsi"/>
          <w:lang w:val="ro-RO"/>
        </w:rPr>
        <w:t>, precum</w:t>
      </w:r>
      <w:r w:rsidR="00220479" w:rsidRPr="00B96BFC">
        <w:rPr>
          <w:rFonts w:asciiTheme="majorHAnsi" w:hAnsiTheme="majorHAnsi" w:cstheme="majorHAnsi"/>
          <w:lang w:val="ro-RO"/>
        </w:rPr>
        <w:t xml:space="preserve"> și din contul </w:t>
      </w:r>
      <w:r w:rsidR="00220479" w:rsidRPr="00534BE2">
        <w:rPr>
          <w:rFonts w:asciiTheme="majorHAnsi" w:hAnsiTheme="majorHAnsi" w:cstheme="majorHAnsi"/>
          <w:lang w:val="ro-RO"/>
        </w:rPr>
        <w:t xml:space="preserve">veniturilor proprii ale bugetului local - în sumă totală de 2288,4 mii lei, </w:t>
      </w:r>
      <w:r w:rsidR="007875FF" w:rsidRPr="00534BE2">
        <w:rPr>
          <w:rFonts w:asciiTheme="majorHAnsi" w:hAnsiTheme="majorHAnsi" w:cstheme="majorHAnsi"/>
          <w:lang w:val="ro-RO"/>
        </w:rPr>
        <w:t>în situația în care nu s-a solicitat finanțare din contul transferurilor precizate de la bugetul de stat în sumă de 336,5 mii lei.</w:t>
      </w:r>
      <w:r w:rsidR="008A6809" w:rsidRPr="00534BE2">
        <w:rPr>
          <w:rFonts w:asciiTheme="majorHAnsi" w:hAnsiTheme="majorHAnsi" w:cstheme="majorHAnsi"/>
          <w:lang w:val="ro-RO"/>
        </w:rPr>
        <w:t xml:space="preserve"> </w:t>
      </w:r>
    </w:p>
    <w:p w14:paraId="6CB1E03E" w14:textId="6F8A1BA3" w:rsidR="00287BD5" w:rsidRPr="00B96BFC" w:rsidRDefault="00287BD5" w:rsidP="00BA332B">
      <w:pPr>
        <w:pStyle w:val="a3"/>
        <w:numPr>
          <w:ilvl w:val="1"/>
          <w:numId w:val="20"/>
        </w:numPr>
        <w:tabs>
          <w:tab w:val="left" w:pos="0"/>
          <w:tab w:val="left" w:pos="851"/>
          <w:tab w:val="left" w:pos="1134"/>
        </w:tabs>
        <w:spacing w:line="276" w:lineRule="auto"/>
        <w:ind w:left="0" w:firstLine="709"/>
        <w:rPr>
          <w:rFonts w:asciiTheme="majorHAnsi" w:hAnsiTheme="majorHAnsi" w:cstheme="majorHAnsi"/>
          <w:lang w:val="ro-RO"/>
        </w:rPr>
      </w:pPr>
      <w:r w:rsidRPr="00510F6E">
        <w:rPr>
          <w:rFonts w:asciiTheme="majorHAnsi" w:hAnsiTheme="majorHAnsi" w:cstheme="majorHAnsi"/>
          <w:b/>
          <w:i/>
          <w:lang w:val="ro-RO"/>
        </w:rPr>
        <w:t xml:space="preserve"> </w:t>
      </w:r>
      <w:r w:rsidR="00711918" w:rsidRPr="00B96BFC">
        <w:rPr>
          <w:rFonts w:asciiTheme="majorHAnsi" w:hAnsiTheme="majorHAnsi" w:cstheme="majorHAnsi"/>
          <w:b/>
          <w:i/>
        </w:rPr>
        <w:t xml:space="preserve">AAPL or.Fălești au efectuat </w:t>
      </w:r>
      <w:r w:rsidR="00711918" w:rsidRPr="00B96BFC">
        <w:rPr>
          <w:rFonts w:asciiTheme="majorHAnsi" w:hAnsiTheme="majorHAnsi" w:cstheme="majorHAnsi"/>
          <w:b/>
          <w:i/>
          <w:lang w:val="ro-MD"/>
        </w:rPr>
        <w:t>unele cheltuieli care nu țin de competențele</w:t>
      </w:r>
      <w:r w:rsidR="00711918" w:rsidRPr="00B96BFC">
        <w:rPr>
          <w:rFonts w:asciiTheme="majorHAnsi" w:hAnsiTheme="majorHAnsi" w:cstheme="majorHAnsi"/>
          <w:b/>
          <w:i/>
          <w:vertAlign w:val="superscript"/>
          <w:lang w:val="ro-RO"/>
        </w:rPr>
        <w:footnoteReference w:id="66"/>
      </w:r>
      <w:r w:rsidR="00711918" w:rsidRPr="00B96BFC">
        <w:rPr>
          <w:rFonts w:asciiTheme="majorHAnsi" w:hAnsiTheme="majorHAnsi" w:cstheme="majorHAnsi"/>
          <w:b/>
          <w:i/>
          <w:lang w:val="ro-MD"/>
        </w:rPr>
        <w:t xml:space="preserve"> directe ale acestora </w:t>
      </w:r>
      <w:r w:rsidR="00711918" w:rsidRPr="00B96BFC">
        <w:rPr>
          <w:rFonts w:asciiTheme="majorHAnsi" w:hAnsiTheme="majorHAnsi" w:cstheme="majorHAnsi"/>
          <w:b/>
          <w:i/>
        </w:rPr>
        <w:t>în sumă totală de 234,1 mii lei</w:t>
      </w:r>
      <w:r w:rsidR="005B3E06" w:rsidRPr="00B96BFC">
        <w:rPr>
          <w:rFonts w:asciiTheme="majorHAnsi" w:hAnsiTheme="majorHAnsi" w:cstheme="majorHAnsi"/>
          <w:b/>
          <w:i/>
          <w:vertAlign w:val="superscript"/>
          <w:lang w:val="ro-RO"/>
        </w:rPr>
        <w:footnoteReference w:id="67"/>
      </w:r>
      <w:r w:rsidR="005B3E06" w:rsidRPr="00B96BFC">
        <w:rPr>
          <w:rFonts w:asciiTheme="majorHAnsi" w:hAnsiTheme="majorHAnsi" w:cstheme="majorHAnsi"/>
          <w:b/>
          <w:i/>
          <w:lang w:val="ro-RO"/>
        </w:rPr>
        <w:t>.</w:t>
      </w:r>
    </w:p>
    <w:p w14:paraId="649FB8B7" w14:textId="02C8C4AF" w:rsidR="00644AF8" w:rsidRPr="006623AD" w:rsidRDefault="00382C5A" w:rsidP="00644AF8">
      <w:pPr>
        <w:pStyle w:val="ac"/>
        <w:numPr>
          <w:ilvl w:val="1"/>
          <w:numId w:val="20"/>
        </w:numPr>
        <w:tabs>
          <w:tab w:val="left" w:pos="0"/>
          <w:tab w:val="left" w:pos="851"/>
          <w:tab w:val="left" w:pos="1134"/>
        </w:tabs>
        <w:spacing w:line="276" w:lineRule="auto"/>
        <w:ind w:left="0" w:firstLine="709"/>
        <w:rPr>
          <w:rFonts w:asciiTheme="majorHAnsi" w:hAnsiTheme="majorHAnsi" w:cstheme="majorHAnsi"/>
          <w:sz w:val="24"/>
        </w:rPr>
      </w:pPr>
      <w:r w:rsidRPr="00534BE2">
        <w:rPr>
          <w:rFonts w:asciiTheme="majorHAnsi" w:hAnsiTheme="majorHAnsi" w:cstheme="majorHAnsi"/>
          <w:b/>
          <w:i/>
          <w:iCs/>
          <w:sz w:val="24"/>
          <w:lang w:eastAsia="ru-RU"/>
        </w:rPr>
        <w:t xml:space="preserve">În anul 2019 </w:t>
      </w:r>
      <w:r w:rsidR="000B458E" w:rsidRPr="00534BE2">
        <w:rPr>
          <w:rFonts w:asciiTheme="majorHAnsi" w:hAnsiTheme="majorHAnsi" w:cstheme="majorHAnsi"/>
          <w:b/>
          <w:i/>
          <w:iCs/>
          <w:sz w:val="24"/>
          <w:lang w:eastAsia="ru-RU"/>
        </w:rPr>
        <w:t>s-</w:t>
      </w:r>
      <w:r w:rsidRPr="00534BE2">
        <w:rPr>
          <w:rFonts w:asciiTheme="majorHAnsi" w:hAnsiTheme="majorHAnsi" w:cstheme="majorHAnsi"/>
          <w:b/>
          <w:i/>
          <w:iCs/>
          <w:sz w:val="24"/>
          <w:lang w:eastAsia="ru-RU"/>
        </w:rPr>
        <w:t>au acordat ajutoare materiale din fondul de rezervă la 10 persoane fizice</w:t>
      </w:r>
      <w:r w:rsidR="000B458E" w:rsidRPr="00534BE2">
        <w:rPr>
          <w:rFonts w:asciiTheme="majorHAnsi" w:hAnsiTheme="majorHAnsi" w:cstheme="majorHAnsi"/>
          <w:b/>
          <w:i/>
          <w:iCs/>
          <w:sz w:val="24"/>
          <w:lang w:eastAsia="ru-RU"/>
        </w:rPr>
        <w:t>,</w:t>
      </w:r>
      <w:r w:rsidRPr="00534BE2">
        <w:rPr>
          <w:rFonts w:asciiTheme="majorHAnsi" w:hAnsiTheme="majorHAnsi" w:cstheme="majorHAnsi"/>
          <w:b/>
          <w:i/>
          <w:iCs/>
          <w:sz w:val="24"/>
          <w:lang w:eastAsia="ru-RU"/>
        </w:rPr>
        <w:t xml:space="preserve"> în sumă totală de 31,5 mii lei, pentru care nu au fost justificate situațiile de risc social sau de dificultate/vulnerabilitate, reglemen</w:t>
      </w:r>
      <w:r w:rsidR="007569CD" w:rsidRPr="00534BE2">
        <w:rPr>
          <w:rFonts w:asciiTheme="majorHAnsi" w:hAnsiTheme="majorHAnsi" w:cstheme="majorHAnsi"/>
          <w:b/>
          <w:i/>
          <w:iCs/>
          <w:sz w:val="24"/>
          <w:lang w:eastAsia="ru-RU"/>
        </w:rPr>
        <w:t>ta</w:t>
      </w:r>
      <w:r w:rsidRPr="00534BE2">
        <w:rPr>
          <w:rFonts w:asciiTheme="majorHAnsi" w:hAnsiTheme="majorHAnsi" w:cstheme="majorHAnsi"/>
          <w:b/>
          <w:i/>
          <w:iCs/>
          <w:sz w:val="24"/>
          <w:lang w:eastAsia="ru-RU"/>
        </w:rPr>
        <w:t xml:space="preserve">te prin </w:t>
      </w:r>
      <w:r w:rsidRPr="00534BE2">
        <w:rPr>
          <w:rFonts w:asciiTheme="majorHAnsi" w:hAnsiTheme="majorHAnsi" w:cstheme="majorHAnsi"/>
          <w:b/>
          <w:i/>
          <w:sz w:val="24"/>
          <w:lang w:eastAsia="ru-RU"/>
        </w:rPr>
        <w:t>Leg</w:t>
      </w:r>
      <w:r w:rsidR="007569CD" w:rsidRPr="00534BE2">
        <w:rPr>
          <w:rFonts w:asciiTheme="majorHAnsi" w:hAnsiTheme="majorHAnsi" w:cstheme="majorHAnsi"/>
          <w:b/>
          <w:i/>
          <w:sz w:val="24"/>
          <w:lang w:eastAsia="ru-RU"/>
        </w:rPr>
        <w:t xml:space="preserve">ea </w:t>
      </w:r>
      <w:r w:rsidRPr="00534BE2">
        <w:rPr>
          <w:rFonts w:asciiTheme="majorHAnsi" w:hAnsiTheme="majorHAnsi" w:cstheme="majorHAnsi"/>
          <w:b/>
          <w:i/>
          <w:sz w:val="24"/>
          <w:lang w:eastAsia="ru-RU"/>
        </w:rPr>
        <w:t>nr.547-XV din 25.12.2003</w:t>
      </w:r>
      <w:r w:rsidRPr="00534BE2">
        <w:rPr>
          <w:rFonts w:asciiTheme="majorHAnsi" w:hAnsiTheme="majorHAnsi" w:cstheme="majorHAnsi"/>
          <w:b/>
          <w:i/>
          <w:sz w:val="24"/>
          <w:vertAlign w:val="superscript"/>
        </w:rPr>
        <w:footnoteReference w:id="68"/>
      </w:r>
      <w:r w:rsidRPr="00534BE2">
        <w:rPr>
          <w:rFonts w:asciiTheme="majorHAnsi" w:hAnsiTheme="majorHAnsi" w:cstheme="majorHAnsi"/>
          <w:b/>
          <w:i/>
          <w:sz w:val="24"/>
          <w:lang w:eastAsia="ru-RU"/>
        </w:rPr>
        <w:t>.</w:t>
      </w:r>
      <w:r w:rsidRPr="00534BE2">
        <w:rPr>
          <w:rFonts w:asciiTheme="majorHAnsi" w:hAnsiTheme="majorHAnsi" w:cstheme="majorHAnsi"/>
          <w:iCs/>
          <w:sz w:val="24"/>
          <w:lang w:eastAsia="ru-RU"/>
        </w:rPr>
        <w:t xml:space="preserve"> Beneficiari</w:t>
      </w:r>
      <w:r w:rsidR="007569CD" w:rsidRPr="00534BE2">
        <w:rPr>
          <w:rFonts w:asciiTheme="majorHAnsi" w:hAnsiTheme="majorHAnsi" w:cstheme="majorHAnsi"/>
          <w:iCs/>
          <w:sz w:val="24"/>
          <w:lang w:eastAsia="ru-RU"/>
        </w:rPr>
        <w:t xml:space="preserve">i </w:t>
      </w:r>
      <w:r w:rsidRPr="00534BE2">
        <w:rPr>
          <w:rFonts w:asciiTheme="majorHAnsi" w:hAnsiTheme="majorHAnsi" w:cstheme="majorHAnsi"/>
          <w:iCs/>
          <w:sz w:val="24"/>
          <w:lang w:eastAsia="ru-RU"/>
        </w:rPr>
        <w:t xml:space="preserve">de ajutor material au motivat solicitările </w:t>
      </w:r>
      <w:r w:rsidR="007569CD" w:rsidRPr="00534BE2">
        <w:rPr>
          <w:rFonts w:asciiTheme="majorHAnsi" w:hAnsiTheme="majorHAnsi" w:cstheme="majorHAnsi"/>
          <w:iCs/>
          <w:sz w:val="24"/>
          <w:lang w:eastAsia="ru-RU"/>
        </w:rPr>
        <w:t>lor</w:t>
      </w:r>
      <w:r w:rsidRPr="00534BE2">
        <w:rPr>
          <w:rFonts w:asciiTheme="majorHAnsi" w:hAnsiTheme="majorHAnsi" w:cstheme="majorHAnsi"/>
          <w:iCs/>
          <w:sz w:val="24"/>
          <w:lang w:eastAsia="ru-RU"/>
        </w:rPr>
        <w:t xml:space="preserve"> cu starea</w:t>
      </w:r>
      <w:r w:rsidRPr="006623AD">
        <w:rPr>
          <w:rFonts w:asciiTheme="majorHAnsi" w:hAnsiTheme="majorHAnsi" w:cstheme="majorHAnsi"/>
          <w:iCs/>
          <w:sz w:val="24"/>
          <w:lang w:eastAsia="ru-RU"/>
        </w:rPr>
        <w:t xml:space="preserve"> materială grea sau afecțiunile de sănătate avute. În acest context, se exemplifică următoarele aspecte: 4 beneficiari au avut contracte de înstrăinate a locuințelor cu condiția de întreținere pe viață –  suma ajutorului material acordat </w:t>
      </w:r>
      <w:r w:rsidR="00F11C9E" w:rsidRPr="006623AD">
        <w:rPr>
          <w:rFonts w:asciiTheme="majorHAnsi" w:hAnsiTheme="majorHAnsi" w:cstheme="majorHAnsi"/>
          <w:iCs/>
          <w:sz w:val="24"/>
          <w:lang w:eastAsia="ru-RU"/>
        </w:rPr>
        <w:t xml:space="preserve">în mărime </w:t>
      </w:r>
      <w:r w:rsidR="00A5532F" w:rsidRPr="006623AD">
        <w:rPr>
          <w:rFonts w:asciiTheme="majorHAnsi" w:hAnsiTheme="majorHAnsi" w:cstheme="majorHAnsi"/>
          <w:iCs/>
          <w:sz w:val="24"/>
          <w:lang w:eastAsia="ru-RU"/>
        </w:rPr>
        <w:t xml:space="preserve">de </w:t>
      </w:r>
      <w:r w:rsidRPr="006623AD">
        <w:rPr>
          <w:rFonts w:asciiTheme="majorHAnsi" w:hAnsiTheme="majorHAnsi" w:cstheme="majorHAnsi"/>
          <w:iCs/>
          <w:sz w:val="24"/>
          <w:lang w:eastAsia="ru-RU"/>
        </w:rPr>
        <w:t>12,0 mii lei; 2 benefici</w:t>
      </w:r>
      <w:r w:rsidR="00397DF0" w:rsidRPr="006623AD">
        <w:rPr>
          <w:rFonts w:asciiTheme="majorHAnsi" w:hAnsiTheme="majorHAnsi" w:cstheme="majorHAnsi"/>
          <w:iCs/>
          <w:sz w:val="24"/>
          <w:lang w:eastAsia="ru-RU"/>
        </w:rPr>
        <w:t>ari au realizat în an</w:t>
      </w:r>
      <w:r w:rsidR="00D94466" w:rsidRPr="006623AD">
        <w:rPr>
          <w:rFonts w:asciiTheme="majorHAnsi" w:hAnsiTheme="majorHAnsi" w:cstheme="majorHAnsi"/>
          <w:iCs/>
          <w:sz w:val="24"/>
          <w:lang w:eastAsia="ru-RU"/>
        </w:rPr>
        <w:t>ii</w:t>
      </w:r>
      <w:r w:rsidR="00397DF0" w:rsidRPr="006623AD">
        <w:rPr>
          <w:rFonts w:asciiTheme="majorHAnsi" w:hAnsiTheme="majorHAnsi" w:cstheme="majorHAnsi"/>
          <w:iCs/>
          <w:sz w:val="24"/>
          <w:lang w:eastAsia="ru-RU"/>
        </w:rPr>
        <w:t xml:space="preserve"> 2019-202</w:t>
      </w:r>
      <w:r w:rsidRPr="006623AD">
        <w:rPr>
          <w:rFonts w:asciiTheme="majorHAnsi" w:hAnsiTheme="majorHAnsi" w:cstheme="majorHAnsi"/>
          <w:iCs/>
          <w:sz w:val="24"/>
          <w:lang w:eastAsia="ru-RU"/>
        </w:rPr>
        <w:t xml:space="preserve">0 terenuri agricole și construcții – suma ajutorului material acordat </w:t>
      </w:r>
      <w:r w:rsidR="00F11C9E" w:rsidRPr="006623AD">
        <w:rPr>
          <w:rFonts w:asciiTheme="majorHAnsi" w:hAnsiTheme="majorHAnsi" w:cstheme="majorHAnsi"/>
          <w:iCs/>
          <w:sz w:val="24"/>
          <w:lang w:eastAsia="ru-RU"/>
        </w:rPr>
        <w:t xml:space="preserve">în mărime de </w:t>
      </w:r>
      <w:r w:rsidRPr="006623AD">
        <w:rPr>
          <w:rFonts w:asciiTheme="majorHAnsi" w:hAnsiTheme="majorHAnsi" w:cstheme="majorHAnsi"/>
          <w:iCs/>
          <w:sz w:val="24"/>
          <w:lang w:eastAsia="ru-RU"/>
        </w:rPr>
        <w:t xml:space="preserve">3,5 mii lei; 4 beneficiari, pe lângă locuința de bază, au deținut în proprietate și alte locuințe și terenuri agricole - suma ajutorului material acordat </w:t>
      </w:r>
      <w:r w:rsidR="00F11C9E" w:rsidRPr="006623AD">
        <w:rPr>
          <w:rFonts w:asciiTheme="majorHAnsi" w:hAnsiTheme="majorHAnsi" w:cstheme="majorHAnsi"/>
          <w:iCs/>
          <w:sz w:val="24"/>
          <w:lang w:eastAsia="ru-RU"/>
        </w:rPr>
        <w:t xml:space="preserve">în mărime de </w:t>
      </w:r>
      <w:r w:rsidRPr="006623AD">
        <w:rPr>
          <w:rFonts w:asciiTheme="majorHAnsi" w:hAnsiTheme="majorHAnsi" w:cstheme="majorHAnsi"/>
          <w:iCs/>
          <w:sz w:val="24"/>
          <w:lang w:eastAsia="ru-RU"/>
        </w:rPr>
        <w:t>16,0 mii lei.</w:t>
      </w:r>
    </w:p>
    <w:p w14:paraId="18DE2475" w14:textId="77777777" w:rsidR="00BD3F17" w:rsidRPr="006623AD" w:rsidRDefault="004B70CC" w:rsidP="00644AF8">
      <w:pPr>
        <w:pStyle w:val="ac"/>
        <w:numPr>
          <w:ilvl w:val="1"/>
          <w:numId w:val="20"/>
        </w:numPr>
        <w:tabs>
          <w:tab w:val="left" w:pos="0"/>
          <w:tab w:val="left" w:pos="1134"/>
        </w:tabs>
        <w:spacing w:line="276" w:lineRule="auto"/>
        <w:ind w:left="0" w:firstLine="709"/>
        <w:rPr>
          <w:rFonts w:asciiTheme="majorHAnsi" w:hAnsiTheme="majorHAnsi" w:cstheme="majorHAnsi"/>
          <w:sz w:val="24"/>
        </w:rPr>
      </w:pPr>
      <w:r w:rsidRPr="006623AD">
        <w:rPr>
          <w:rFonts w:asciiTheme="majorHAnsi" w:hAnsiTheme="majorHAnsi" w:cstheme="majorHAnsi"/>
          <w:b/>
          <w:i/>
          <w:iCs/>
          <w:sz w:val="24"/>
          <w:lang w:eastAsia="ro-MD"/>
        </w:rPr>
        <w:t>A</w:t>
      </w:r>
      <w:r w:rsidRPr="006623AD">
        <w:rPr>
          <w:rFonts w:asciiTheme="majorHAnsi" w:eastAsia="Calibri" w:hAnsiTheme="majorHAnsi" w:cstheme="majorHAnsi"/>
          <w:b/>
          <w:i/>
          <w:sz w:val="24"/>
        </w:rPr>
        <w:t xml:space="preserve">u fost identificate </w:t>
      </w:r>
      <w:r w:rsidRPr="006623AD">
        <w:rPr>
          <w:rFonts w:asciiTheme="majorHAnsi" w:hAnsiTheme="majorHAnsi" w:cstheme="majorHAnsi"/>
          <w:b/>
          <w:i/>
          <w:sz w:val="24"/>
          <w:lang w:eastAsia="ro-MD"/>
        </w:rPr>
        <w:t>unele</w:t>
      </w:r>
      <w:r w:rsidRPr="006623AD">
        <w:rPr>
          <w:rFonts w:asciiTheme="majorHAnsi" w:eastAsia="Calibri" w:hAnsiTheme="majorHAnsi" w:cstheme="majorHAnsi"/>
          <w:b/>
          <w:i/>
          <w:sz w:val="24"/>
        </w:rPr>
        <w:t xml:space="preserve"> </w:t>
      </w:r>
      <w:r w:rsidR="00BD3F17" w:rsidRPr="006623AD">
        <w:rPr>
          <w:rFonts w:asciiTheme="majorHAnsi" w:eastAsia="Calibri" w:hAnsiTheme="majorHAnsi" w:cstheme="majorHAnsi"/>
          <w:b/>
          <w:i/>
          <w:sz w:val="24"/>
        </w:rPr>
        <w:t xml:space="preserve">abateri </w:t>
      </w:r>
      <w:r w:rsidRPr="006623AD">
        <w:rPr>
          <w:rFonts w:asciiTheme="majorHAnsi" w:eastAsia="Calibri" w:hAnsiTheme="majorHAnsi" w:cstheme="majorHAnsi"/>
          <w:b/>
          <w:i/>
          <w:sz w:val="24"/>
        </w:rPr>
        <w:t xml:space="preserve">de la prevederile legale, aferente proceselor de </w:t>
      </w:r>
      <w:r w:rsidRPr="006623AD">
        <w:rPr>
          <w:rFonts w:asciiTheme="majorHAnsi" w:hAnsiTheme="majorHAnsi" w:cstheme="majorHAnsi"/>
          <w:b/>
          <w:i/>
          <w:iCs/>
          <w:sz w:val="24"/>
          <w:lang w:eastAsia="ro-MD"/>
        </w:rPr>
        <w:t>planificare a achizițiilor publice (Programul anual), de calculare a valorii estimate la achiziția lucrărilor de reparație, bunurilor și serviciilor și, respectiv, de organizare a procedurii de achiziție publică.</w:t>
      </w:r>
    </w:p>
    <w:p w14:paraId="69D8F60A" w14:textId="64C2155E" w:rsidR="00C3660A" w:rsidRPr="006623AD" w:rsidRDefault="004B70CC" w:rsidP="00C3660A">
      <w:pPr>
        <w:tabs>
          <w:tab w:val="left" w:pos="0"/>
        </w:tabs>
        <w:spacing w:after="0" w:line="276" w:lineRule="auto"/>
        <w:ind w:firstLine="709"/>
        <w:jc w:val="both"/>
        <w:rPr>
          <w:rFonts w:asciiTheme="majorHAnsi" w:hAnsiTheme="majorHAnsi" w:cstheme="majorHAnsi"/>
          <w:sz w:val="24"/>
        </w:rPr>
      </w:pPr>
      <w:r w:rsidRPr="006623AD">
        <w:rPr>
          <w:rFonts w:asciiTheme="majorHAnsi" w:hAnsiTheme="majorHAnsi" w:cstheme="majorHAnsi"/>
          <w:b/>
          <w:i/>
          <w:iCs/>
          <w:sz w:val="24"/>
          <w:lang w:eastAsia="ro-MD"/>
        </w:rPr>
        <w:t xml:space="preserve">Deși prin Planul anual de achiziții publice s-a preconizat efectuarea a 4 proceduri de achiziție prin cererea ofertelor de prețuri, pe parcursul anului 2019 APL or. Fălești nu a realizat </w:t>
      </w:r>
      <w:r w:rsidR="00A40F96">
        <w:rPr>
          <w:rFonts w:asciiTheme="majorHAnsi" w:hAnsiTheme="majorHAnsi" w:cstheme="majorHAnsi"/>
          <w:b/>
          <w:i/>
          <w:iCs/>
          <w:sz w:val="24"/>
          <w:lang w:eastAsia="ro-MD"/>
        </w:rPr>
        <w:t>aceste</w:t>
      </w:r>
      <w:r w:rsidR="00A40F96" w:rsidRPr="006623AD">
        <w:rPr>
          <w:rFonts w:asciiTheme="majorHAnsi" w:hAnsiTheme="majorHAnsi" w:cstheme="majorHAnsi"/>
          <w:b/>
          <w:i/>
          <w:iCs/>
          <w:sz w:val="24"/>
          <w:lang w:eastAsia="ro-MD"/>
        </w:rPr>
        <w:t xml:space="preserve"> </w:t>
      </w:r>
      <w:r w:rsidRPr="006623AD">
        <w:rPr>
          <w:rFonts w:asciiTheme="majorHAnsi" w:hAnsiTheme="majorHAnsi" w:cstheme="majorHAnsi"/>
          <w:b/>
          <w:i/>
          <w:iCs/>
          <w:sz w:val="24"/>
          <w:lang w:eastAsia="ro-MD"/>
        </w:rPr>
        <w:t>procedur</w:t>
      </w:r>
      <w:r w:rsidR="00A40F96">
        <w:rPr>
          <w:rFonts w:asciiTheme="majorHAnsi" w:hAnsiTheme="majorHAnsi" w:cstheme="majorHAnsi"/>
          <w:b/>
          <w:i/>
          <w:iCs/>
          <w:sz w:val="24"/>
          <w:lang w:eastAsia="ro-MD"/>
        </w:rPr>
        <w:t>i</w:t>
      </w:r>
      <w:r w:rsidRPr="006623AD">
        <w:rPr>
          <w:rFonts w:asciiTheme="majorHAnsi" w:hAnsiTheme="majorHAnsi" w:cstheme="majorHAnsi"/>
          <w:b/>
          <w:i/>
          <w:iCs/>
          <w:sz w:val="24"/>
          <w:lang w:eastAsia="ro-MD"/>
        </w:rPr>
        <w:t xml:space="preserve"> (reparația primăriei – 330,0 mii lei; reparația la grădinițe – 544,9 mii le</w:t>
      </w:r>
      <w:r w:rsidR="00B052E8" w:rsidRPr="006623AD">
        <w:rPr>
          <w:rFonts w:asciiTheme="majorHAnsi" w:hAnsiTheme="majorHAnsi" w:cstheme="majorHAnsi"/>
          <w:b/>
          <w:i/>
          <w:iCs/>
          <w:sz w:val="24"/>
          <w:lang w:eastAsia="ro-MD"/>
        </w:rPr>
        <w:t xml:space="preserve">i; reconstrucția </w:t>
      </w:r>
      <w:r w:rsidR="00B052E8" w:rsidRPr="006D55E2">
        <w:rPr>
          <w:rFonts w:asciiTheme="majorHAnsi" w:hAnsiTheme="majorHAnsi" w:cstheme="majorHAnsi"/>
          <w:b/>
          <w:i/>
          <w:iCs/>
          <w:sz w:val="24"/>
          <w:lang w:eastAsia="ro-MD"/>
        </w:rPr>
        <w:t xml:space="preserve">parcului </w:t>
      </w:r>
      <w:r w:rsidR="00F11C9E" w:rsidRPr="006D55E2">
        <w:rPr>
          <w:rFonts w:asciiTheme="majorHAnsi" w:hAnsiTheme="majorHAnsi" w:cstheme="majorHAnsi"/>
          <w:b/>
          <w:i/>
          <w:iCs/>
          <w:sz w:val="24"/>
          <w:lang w:eastAsia="ro-MD"/>
        </w:rPr>
        <w:t xml:space="preserve">- </w:t>
      </w:r>
      <w:r w:rsidR="00B052E8" w:rsidRPr="006D55E2">
        <w:rPr>
          <w:rFonts w:asciiTheme="majorHAnsi" w:hAnsiTheme="majorHAnsi" w:cstheme="majorHAnsi"/>
          <w:b/>
          <w:i/>
          <w:iCs/>
          <w:sz w:val="24"/>
          <w:lang w:eastAsia="ro-MD"/>
        </w:rPr>
        <w:t>1500,</w:t>
      </w:r>
      <w:r w:rsidRPr="006D55E2">
        <w:rPr>
          <w:rFonts w:asciiTheme="majorHAnsi" w:hAnsiTheme="majorHAnsi" w:cstheme="majorHAnsi"/>
          <w:b/>
          <w:i/>
          <w:iCs/>
          <w:sz w:val="24"/>
          <w:lang w:eastAsia="ro-MD"/>
        </w:rPr>
        <w:t xml:space="preserve">0 </w:t>
      </w:r>
      <w:r w:rsidR="006D55E2" w:rsidRPr="00B96BFC">
        <w:rPr>
          <w:rFonts w:asciiTheme="majorHAnsi" w:hAnsiTheme="majorHAnsi" w:cstheme="majorHAnsi"/>
          <w:b/>
          <w:i/>
          <w:iCs/>
          <w:sz w:val="24"/>
          <w:lang w:eastAsia="ro-MD"/>
        </w:rPr>
        <w:t xml:space="preserve">mii </w:t>
      </w:r>
      <w:r w:rsidRPr="006D55E2">
        <w:rPr>
          <w:rFonts w:asciiTheme="majorHAnsi" w:hAnsiTheme="majorHAnsi" w:cstheme="majorHAnsi"/>
          <w:b/>
          <w:i/>
          <w:iCs/>
          <w:sz w:val="24"/>
          <w:lang w:eastAsia="ro-MD"/>
        </w:rPr>
        <w:t>lei; lucrări</w:t>
      </w:r>
      <w:r w:rsidRPr="006623AD">
        <w:rPr>
          <w:rFonts w:asciiTheme="majorHAnsi" w:hAnsiTheme="majorHAnsi" w:cstheme="majorHAnsi"/>
          <w:b/>
          <w:i/>
          <w:iCs/>
          <w:sz w:val="24"/>
          <w:lang w:eastAsia="ro-MD"/>
        </w:rPr>
        <w:t xml:space="preserve"> de reparație curentă a drumurilor – 1500,0 mii lei).</w:t>
      </w:r>
      <w:r w:rsidR="007176BC" w:rsidRPr="006623AD">
        <w:rPr>
          <w:rFonts w:asciiTheme="majorHAnsi" w:hAnsiTheme="majorHAnsi" w:cstheme="majorHAnsi"/>
          <w:sz w:val="24"/>
        </w:rPr>
        <w:t xml:space="preserve"> </w:t>
      </w:r>
    </w:p>
    <w:p w14:paraId="05DC447B" w14:textId="0938ADFF" w:rsidR="004B70CC" w:rsidRPr="006623AD" w:rsidRDefault="007176BC" w:rsidP="00C3660A">
      <w:pPr>
        <w:tabs>
          <w:tab w:val="left" w:pos="0"/>
          <w:tab w:val="left" w:pos="709"/>
        </w:tabs>
        <w:spacing w:after="0" w:line="276" w:lineRule="auto"/>
        <w:ind w:firstLine="709"/>
        <w:jc w:val="both"/>
        <w:rPr>
          <w:rFonts w:asciiTheme="majorHAnsi" w:hAnsiTheme="majorHAnsi" w:cstheme="majorHAnsi"/>
          <w:sz w:val="24"/>
        </w:rPr>
      </w:pPr>
      <w:r w:rsidRPr="006623AD">
        <w:rPr>
          <w:rFonts w:asciiTheme="majorHAnsi" w:hAnsiTheme="majorHAnsi" w:cstheme="majorHAnsi"/>
          <w:b/>
          <w:i/>
          <w:sz w:val="24"/>
        </w:rPr>
        <w:t>Lipsa procedurilor de control inter</w:t>
      </w:r>
      <w:r w:rsidR="00F11C9E" w:rsidRPr="006623AD">
        <w:rPr>
          <w:rFonts w:asciiTheme="majorHAnsi" w:hAnsiTheme="majorHAnsi" w:cstheme="majorHAnsi"/>
          <w:b/>
          <w:i/>
          <w:sz w:val="24"/>
        </w:rPr>
        <w:t>n</w:t>
      </w:r>
      <w:r w:rsidRPr="006623AD">
        <w:rPr>
          <w:rFonts w:asciiTheme="majorHAnsi" w:hAnsiTheme="majorHAnsi" w:cstheme="majorHAnsi"/>
          <w:b/>
          <w:i/>
          <w:sz w:val="24"/>
        </w:rPr>
        <w:t xml:space="preserve"> a determinat într-un caz aplicarea neregulamentară în costurile de deviz a cotei de asigurare socială și medicală în mărime de 27,5% și suportarea unor cheltuieli nejustificate de la valoarea contractului în mărime de 11,7 mii lei</w:t>
      </w:r>
      <w:r w:rsidR="00F11C9E" w:rsidRPr="006623AD">
        <w:rPr>
          <w:rFonts w:asciiTheme="majorHAnsi" w:hAnsiTheme="majorHAnsi" w:cstheme="majorHAnsi"/>
          <w:b/>
          <w:i/>
          <w:sz w:val="24"/>
        </w:rPr>
        <w:t>, precum</w:t>
      </w:r>
      <w:r w:rsidRPr="006623AD">
        <w:rPr>
          <w:rFonts w:asciiTheme="majorHAnsi" w:hAnsiTheme="majorHAnsi" w:cstheme="majorHAnsi"/>
          <w:b/>
          <w:i/>
          <w:sz w:val="24"/>
        </w:rPr>
        <w:t xml:space="preserve"> și contractarea unor lucrări și servicii fără perfectarea și anexarea documentelor primare de justificare a tranzacțiilor efectuate – conținutul faptelor economice, etaloanele cantitative și valorice în care sunt exprimare faptele economice.</w:t>
      </w:r>
    </w:p>
    <w:p w14:paraId="67C61A51" w14:textId="4360969B" w:rsidR="004B70CC" w:rsidRPr="006623AD" w:rsidRDefault="00F11C9E" w:rsidP="00397DF0">
      <w:pPr>
        <w:pStyle w:val="ac"/>
        <w:tabs>
          <w:tab w:val="left" w:pos="0"/>
          <w:tab w:val="left" w:pos="709"/>
          <w:tab w:val="left" w:pos="993"/>
        </w:tabs>
        <w:spacing w:line="276" w:lineRule="auto"/>
        <w:ind w:left="0" w:firstLine="709"/>
        <w:rPr>
          <w:rFonts w:asciiTheme="majorHAnsi" w:eastAsia="MS Mincho" w:hAnsiTheme="majorHAnsi" w:cstheme="majorHAnsi"/>
          <w:sz w:val="24"/>
          <w:lang w:eastAsia="ja-JP"/>
        </w:rPr>
      </w:pPr>
      <w:r w:rsidRPr="006623AD">
        <w:rPr>
          <w:rFonts w:asciiTheme="majorHAnsi" w:eastAsia="MS Mincho" w:hAnsiTheme="majorHAnsi" w:cstheme="majorHAnsi"/>
          <w:sz w:val="24"/>
          <w:lang w:val="ro-MD" w:eastAsia="ja-JP"/>
        </w:rPr>
        <w:t>În urma</w:t>
      </w:r>
      <w:r w:rsidR="004B70CC" w:rsidRPr="006623AD">
        <w:rPr>
          <w:rFonts w:asciiTheme="majorHAnsi" w:eastAsia="MS Mincho" w:hAnsiTheme="majorHAnsi" w:cstheme="majorHAnsi"/>
          <w:sz w:val="24"/>
          <w:lang w:eastAsia="ja-JP"/>
        </w:rPr>
        <w:t xml:space="preserve"> analiz</w:t>
      </w:r>
      <w:r w:rsidRPr="006623AD">
        <w:rPr>
          <w:rFonts w:asciiTheme="majorHAnsi" w:eastAsia="MS Mincho" w:hAnsiTheme="majorHAnsi" w:cstheme="majorHAnsi"/>
          <w:sz w:val="24"/>
          <w:lang w:eastAsia="ja-JP"/>
        </w:rPr>
        <w:t>ei</w:t>
      </w:r>
      <w:r w:rsidR="004B70CC" w:rsidRPr="006623AD">
        <w:rPr>
          <w:rFonts w:asciiTheme="majorHAnsi" w:eastAsia="MS Mincho" w:hAnsiTheme="majorHAnsi" w:cstheme="majorHAnsi"/>
          <w:sz w:val="24"/>
          <w:lang w:eastAsia="ja-JP"/>
        </w:rPr>
        <w:t xml:space="preserve"> contractelor de achiziție publică încheiate în anul 2019, au fost consta</w:t>
      </w:r>
      <w:r w:rsidRPr="006623AD">
        <w:rPr>
          <w:rFonts w:asciiTheme="majorHAnsi" w:eastAsia="MS Mincho" w:hAnsiTheme="majorHAnsi" w:cstheme="majorHAnsi"/>
          <w:sz w:val="24"/>
          <w:lang w:eastAsia="ja-JP"/>
        </w:rPr>
        <w:t>ta</w:t>
      </w:r>
      <w:r w:rsidR="004B70CC" w:rsidRPr="006623AD">
        <w:rPr>
          <w:rFonts w:asciiTheme="majorHAnsi" w:eastAsia="MS Mincho" w:hAnsiTheme="majorHAnsi" w:cstheme="majorHAnsi"/>
          <w:sz w:val="24"/>
          <w:lang w:eastAsia="ja-JP"/>
        </w:rPr>
        <w:t>te următoarele situații.</w:t>
      </w:r>
    </w:p>
    <w:p w14:paraId="35EC7A0E" w14:textId="579F1A93" w:rsidR="004B70CC" w:rsidRPr="006623AD" w:rsidRDefault="004B70CC" w:rsidP="00397DF0">
      <w:pPr>
        <w:numPr>
          <w:ilvl w:val="0"/>
          <w:numId w:val="13"/>
        </w:numPr>
        <w:tabs>
          <w:tab w:val="left" w:pos="0"/>
          <w:tab w:val="left" w:pos="709"/>
          <w:tab w:val="left" w:pos="851"/>
          <w:tab w:val="left" w:pos="993"/>
        </w:tabs>
        <w:spacing w:after="0" w:line="276" w:lineRule="auto"/>
        <w:ind w:left="0" w:firstLine="709"/>
        <w:contextualSpacing/>
        <w:jc w:val="both"/>
        <w:rPr>
          <w:rFonts w:asciiTheme="majorHAnsi" w:hAnsiTheme="majorHAnsi" w:cstheme="majorHAnsi"/>
          <w:sz w:val="24"/>
          <w:szCs w:val="24"/>
          <w:lang w:val="ro-RO"/>
        </w:rPr>
      </w:pPr>
      <w:r w:rsidRPr="006623AD">
        <w:rPr>
          <w:rFonts w:asciiTheme="majorHAnsi" w:hAnsiTheme="majorHAnsi" w:cstheme="majorHAnsi"/>
          <w:sz w:val="24"/>
          <w:szCs w:val="24"/>
          <w:lang w:val="ro-RO"/>
        </w:rPr>
        <w:t xml:space="preserve">Unele contracte de achiziție publică de </w:t>
      </w:r>
      <w:r w:rsidRPr="006623AD">
        <w:rPr>
          <w:rFonts w:asciiTheme="majorHAnsi" w:eastAsia="Calibri" w:hAnsiTheme="majorHAnsi" w:cstheme="majorHAnsi"/>
          <w:sz w:val="24"/>
          <w:szCs w:val="24"/>
          <w:lang w:val="ro-RO"/>
        </w:rPr>
        <w:t>valoare mică</w:t>
      </w:r>
      <w:r w:rsidRPr="006623AD">
        <w:rPr>
          <w:rFonts w:asciiTheme="majorHAnsi" w:hAnsiTheme="majorHAnsi" w:cstheme="majorHAnsi"/>
          <w:sz w:val="24"/>
          <w:szCs w:val="24"/>
          <w:lang w:val="ro-RO"/>
        </w:rPr>
        <w:t xml:space="preserve"> nu au fost încheiate pentru întreaga sumă atribuită acestui contract pe an</w:t>
      </w:r>
      <w:r w:rsidRPr="006623AD">
        <w:rPr>
          <w:rFonts w:asciiTheme="majorHAnsi" w:hAnsiTheme="majorHAnsi" w:cstheme="majorHAnsi"/>
          <w:sz w:val="24"/>
          <w:szCs w:val="24"/>
          <w:vertAlign w:val="superscript"/>
          <w:lang w:val="ro-RO"/>
        </w:rPr>
        <w:footnoteReference w:id="69"/>
      </w:r>
      <w:r w:rsidRPr="006623AD">
        <w:rPr>
          <w:rFonts w:asciiTheme="majorHAnsi" w:hAnsiTheme="majorHAnsi" w:cstheme="majorHAnsi"/>
          <w:sz w:val="24"/>
          <w:szCs w:val="24"/>
          <w:lang w:val="ro-RO"/>
        </w:rPr>
        <w:t>. Astfel, s-a admis divizarea achiziției pe același tip/gen de marfă (8 categorii)</w:t>
      </w:r>
      <w:r w:rsidR="005431AE"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cu unul sau mai mulți agenți economici</w:t>
      </w:r>
      <w:r w:rsidR="005431AE"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în sumă totală de </w:t>
      </w:r>
      <w:r w:rsidRPr="006623AD">
        <w:rPr>
          <w:rFonts w:asciiTheme="majorHAnsi" w:hAnsiTheme="majorHAnsi" w:cstheme="majorHAnsi"/>
          <w:b/>
          <w:i/>
          <w:sz w:val="24"/>
          <w:szCs w:val="24"/>
          <w:lang w:val="ro-RO"/>
        </w:rPr>
        <w:t xml:space="preserve">328,7 mii lei </w:t>
      </w:r>
      <w:r w:rsidRPr="006623AD">
        <w:rPr>
          <w:rFonts w:asciiTheme="majorHAnsi" w:hAnsiTheme="majorHAnsi" w:cstheme="majorHAnsi"/>
          <w:sz w:val="24"/>
          <w:szCs w:val="24"/>
          <w:lang w:val="ro-RO"/>
        </w:rPr>
        <w:t>(valoarea estimată, fără TVA): apă potabilă – 2 contracte, 45,9 mii lei; carburanți – 2 contracte, 46,2 mii lei; instalarea indicatoarelor rutiere – 2 contracte, 42,7 mii lei; mobilier – 2 contracte, 87,0 mii lei; echipament electric – 5 contracte, 56,0 mii lei; încălzitor de apă pe gaz – 2 contracte, 16,1 mii lei; rechizite de birou – 2 contracte, 22,5 mii lei; materiale de construcție – 5 contracte, 12,3 mii lei. Analogic, s-a admis divizarea achiziției pe același tip/gen de lucrări</w:t>
      </w:r>
      <w:r w:rsidR="005431AE"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cu 4 agenți economici</w:t>
      </w:r>
      <w:r w:rsidR="005431AE"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în sumă totală de </w:t>
      </w:r>
      <w:r w:rsidRPr="006623AD">
        <w:rPr>
          <w:rFonts w:asciiTheme="majorHAnsi" w:hAnsiTheme="majorHAnsi" w:cstheme="majorHAnsi"/>
          <w:b/>
          <w:i/>
          <w:sz w:val="24"/>
          <w:szCs w:val="24"/>
          <w:lang w:val="ro-RO"/>
        </w:rPr>
        <w:t>198,7 mii lei</w:t>
      </w:r>
      <w:r w:rsidRPr="006623AD">
        <w:rPr>
          <w:rFonts w:asciiTheme="majorHAnsi" w:hAnsiTheme="majorHAnsi" w:cstheme="majorHAnsi"/>
          <w:sz w:val="24"/>
          <w:szCs w:val="24"/>
          <w:lang w:val="ro-RO"/>
        </w:rPr>
        <w:t xml:space="preserve"> (valoarea estimată, fără TVA): lucrări de electromontare - 30,1 mii lei (3 contracte, 2 agenți economici, 3 grădinițe și căminul cultural); reparații curente la rețele</w:t>
      </w:r>
      <w:r w:rsidR="005431AE" w:rsidRPr="006623AD">
        <w:rPr>
          <w:rFonts w:asciiTheme="majorHAnsi" w:hAnsiTheme="majorHAnsi" w:cstheme="majorHAnsi"/>
          <w:sz w:val="24"/>
          <w:szCs w:val="24"/>
          <w:lang w:val="ro-RO"/>
        </w:rPr>
        <w:t>le</w:t>
      </w:r>
      <w:r w:rsidRPr="006623AD">
        <w:rPr>
          <w:rFonts w:asciiTheme="majorHAnsi" w:hAnsiTheme="majorHAnsi" w:cstheme="majorHAnsi"/>
          <w:sz w:val="24"/>
          <w:szCs w:val="24"/>
          <w:lang w:val="ro-RO"/>
        </w:rPr>
        <w:t xml:space="preserve"> de transmisie – 22,7 mii lei (4 contracte, 2 agenți economici, 4 grădinițe și căminul cultural); pavarea teritoriilor aferente clădirilor – 145,9 mii lei (2 contracte, 2 agenți economici, grădiniță și drum public).</w:t>
      </w:r>
    </w:p>
    <w:p w14:paraId="4C1342C0" w14:textId="194EB724" w:rsidR="004B70CC" w:rsidRPr="006623AD" w:rsidRDefault="004B70CC" w:rsidP="00397DF0">
      <w:pPr>
        <w:pStyle w:val="ac"/>
        <w:numPr>
          <w:ilvl w:val="0"/>
          <w:numId w:val="13"/>
        </w:numPr>
        <w:tabs>
          <w:tab w:val="left" w:pos="0"/>
          <w:tab w:val="left" w:pos="709"/>
          <w:tab w:val="left" w:pos="851"/>
          <w:tab w:val="left" w:pos="993"/>
        </w:tabs>
        <w:spacing w:line="276" w:lineRule="auto"/>
        <w:ind w:left="0" w:firstLine="709"/>
        <w:rPr>
          <w:rFonts w:asciiTheme="majorHAnsi" w:hAnsiTheme="majorHAnsi" w:cstheme="majorHAnsi"/>
          <w:sz w:val="24"/>
          <w:lang w:eastAsia="en-US"/>
        </w:rPr>
      </w:pPr>
      <w:r w:rsidRPr="006623AD">
        <w:rPr>
          <w:rFonts w:asciiTheme="majorHAnsi" w:hAnsiTheme="majorHAnsi" w:cstheme="majorHAnsi"/>
          <w:sz w:val="24"/>
        </w:rPr>
        <w:t>La determinarea valorii estimate a lucrărilor de reparație capitală</w:t>
      </w:r>
      <w:r w:rsidRPr="006623AD">
        <w:rPr>
          <w:rStyle w:val="ab"/>
          <w:rFonts w:asciiTheme="majorHAnsi" w:hAnsiTheme="majorHAnsi" w:cstheme="majorHAnsi"/>
          <w:sz w:val="24"/>
        </w:rPr>
        <w:footnoteReference w:id="70"/>
      </w:r>
      <w:r w:rsidRPr="006623AD">
        <w:rPr>
          <w:rFonts w:asciiTheme="majorHAnsi" w:hAnsiTheme="majorHAnsi" w:cstheme="majorHAnsi"/>
          <w:sz w:val="24"/>
        </w:rPr>
        <w:t xml:space="preserve"> și curentă</w:t>
      </w:r>
      <w:r w:rsidRPr="006623AD">
        <w:rPr>
          <w:rStyle w:val="ab"/>
          <w:rFonts w:asciiTheme="majorHAnsi" w:hAnsiTheme="majorHAnsi" w:cstheme="majorHAnsi"/>
          <w:sz w:val="24"/>
        </w:rPr>
        <w:footnoteReference w:id="71"/>
      </w:r>
      <w:r w:rsidRPr="006623AD">
        <w:rPr>
          <w:rFonts w:asciiTheme="majorHAnsi" w:hAnsiTheme="majorHAnsi" w:cstheme="majorHAnsi"/>
          <w:sz w:val="24"/>
        </w:rPr>
        <w:t xml:space="preserve"> a clădirilor/construcțiilor speciale, entitatea nu a asigurat aplicarea conformă a unor prevederi legale de reglementare în domeniul achiziției publice și a admis divizarea valorii estimate a lucrărilor pe 18 contracte de achiziție separată (de valoare mică), nefiind aplicate principiul valorii estimate cumulative a tuturor obiectelor/loturilor din componența lucrărilor</w:t>
      </w:r>
      <w:r w:rsidRPr="006623AD">
        <w:rPr>
          <w:rStyle w:val="ab"/>
          <w:rFonts w:asciiTheme="majorHAnsi" w:hAnsiTheme="majorHAnsi" w:cstheme="majorHAnsi"/>
          <w:sz w:val="24"/>
        </w:rPr>
        <w:footnoteReference w:id="72"/>
      </w:r>
      <w:r w:rsidRPr="006623AD">
        <w:rPr>
          <w:rFonts w:asciiTheme="majorHAnsi" w:hAnsiTheme="majorHAnsi" w:cstheme="majorHAnsi"/>
          <w:sz w:val="24"/>
        </w:rPr>
        <w:t xml:space="preserve"> și procedura de achiziție unică prin cererea ofertelor de prețuri</w:t>
      </w:r>
      <w:r w:rsidRPr="006623AD">
        <w:rPr>
          <w:rStyle w:val="ab"/>
          <w:rFonts w:asciiTheme="majorHAnsi" w:hAnsiTheme="majorHAnsi" w:cstheme="majorHAnsi"/>
          <w:sz w:val="24"/>
        </w:rPr>
        <w:footnoteReference w:id="73"/>
      </w:r>
      <w:r w:rsidRPr="006623AD">
        <w:rPr>
          <w:rFonts w:asciiTheme="majorHAnsi" w:hAnsiTheme="majorHAnsi" w:cstheme="majorHAnsi"/>
          <w:sz w:val="24"/>
        </w:rPr>
        <w:t xml:space="preserve">. Valoarea estimată cumulativă a loturilor din componența lucrărilor de reparație capitală și curentă, atribuite pe 18 contracte de valoare mică, efectiv, fără TVA, a constituit suma totală de </w:t>
      </w:r>
      <w:r w:rsidRPr="006623AD">
        <w:rPr>
          <w:rFonts w:asciiTheme="majorHAnsi" w:hAnsiTheme="majorHAnsi" w:cstheme="majorHAnsi"/>
          <w:b/>
          <w:i/>
          <w:sz w:val="24"/>
        </w:rPr>
        <w:t>1352,3 mii lei</w:t>
      </w:r>
      <w:r w:rsidRPr="006623AD">
        <w:rPr>
          <w:rFonts w:asciiTheme="majorHAnsi" w:hAnsiTheme="majorHAnsi" w:cstheme="majorHAnsi"/>
          <w:sz w:val="24"/>
        </w:rPr>
        <w:t>. Analogic, s-a admis divizarea achiziției pe același tip/gen de lucrări ce țin de reparația curentă</w:t>
      </w:r>
      <w:r w:rsidRPr="006623AD">
        <w:rPr>
          <w:rStyle w:val="ab"/>
          <w:rFonts w:asciiTheme="majorHAnsi" w:hAnsiTheme="majorHAnsi" w:cstheme="majorHAnsi"/>
          <w:sz w:val="24"/>
        </w:rPr>
        <w:footnoteReference w:id="74"/>
      </w:r>
      <w:r w:rsidRPr="006623AD">
        <w:rPr>
          <w:rFonts w:asciiTheme="majorHAnsi" w:hAnsiTheme="majorHAnsi" w:cstheme="majorHAnsi"/>
          <w:sz w:val="24"/>
        </w:rPr>
        <w:t xml:space="preserve"> și capitală</w:t>
      </w:r>
      <w:r w:rsidRPr="006623AD">
        <w:rPr>
          <w:rStyle w:val="ab"/>
          <w:rFonts w:asciiTheme="majorHAnsi" w:hAnsiTheme="majorHAnsi" w:cstheme="majorHAnsi"/>
          <w:sz w:val="24"/>
        </w:rPr>
        <w:footnoteReference w:id="75"/>
      </w:r>
      <w:r w:rsidRPr="006623AD">
        <w:rPr>
          <w:rFonts w:asciiTheme="majorHAnsi" w:hAnsiTheme="majorHAnsi" w:cstheme="majorHAnsi"/>
          <w:sz w:val="24"/>
        </w:rPr>
        <w:t xml:space="preserve"> a drumurilor</w:t>
      </w:r>
      <w:r w:rsidR="00F15B5B" w:rsidRPr="006623AD">
        <w:rPr>
          <w:rFonts w:asciiTheme="majorHAnsi" w:hAnsiTheme="majorHAnsi" w:cstheme="majorHAnsi"/>
          <w:sz w:val="24"/>
        </w:rPr>
        <w:t>,</w:t>
      </w:r>
      <w:r w:rsidRPr="006623AD">
        <w:rPr>
          <w:rFonts w:asciiTheme="majorHAnsi" w:hAnsiTheme="majorHAnsi" w:cstheme="majorHAnsi"/>
          <w:sz w:val="24"/>
        </w:rPr>
        <w:t xml:space="preserve"> cu 5 agenți economici  (9 contracte)</w:t>
      </w:r>
      <w:r w:rsidR="00513E59" w:rsidRPr="006623AD">
        <w:rPr>
          <w:rFonts w:asciiTheme="majorHAnsi" w:hAnsiTheme="majorHAnsi" w:cstheme="majorHAnsi"/>
          <w:sz w:val="24"/>
        </w:rPr>
        <w:t>,</w:t>
      </w:r>
      <w:r w:rsidRPr="006623AD">
        <w:rPr>
          <w:rFonts w:asciiTheme="majorHAnsi" w:hAnsiTheme="majorHAnsi" w:cstheme="majorHAnsi"/>
          <w:sz w:val="24"/>
        </w:rPr>
        <w:t xml:space="preserve"> în sumă totală de </w:t>
      </w:r>
      <w:r w:rsidRPr="006623AD">
        <w:rPr>
          <w:rFonts w:asciiTheme="majorHAnsi" w:hAnsiTheme="majorHAnsi" w:cstheme="majorHAnsi"/>
          <w:b/>
          <w:i/>
          <w:sz w:val="24"/>
        </w:rPr>
        <w:t>1501,3 mii lei</w:t>
      </w:r>
      <w:r w:rsidRPr="006623AD">
        <w:rPr>
          <w:rFonts w:asciiTheme="majorHAnsi" w:hAnsiTheme="majorHAnsi" w:cstheme="majorHAnsi"/>
          <w:sz w:val="24"/>
        </w:rPr>
        <w:t xml:space="preserve"> (valoarea estimată, fără TVA), nefiind aplicate principiul valorii estimate cumulative a tuturor obiectelor/loturilor din componența lucrărilor și procedura de achiziție unică prin cererea ofertelor de prețuri.</w:t>
      </w:r>
    </w:p>
    <w:p w14:paraId="19F4AD86" w14:textId="4CC5A4D1" w:rsidR="004B70CC" w:rsidRPr="006623AD" w:rsidRDefault="004B70CC" w:rsidP="00397DF0">
      <w:pPr>
        <w:numPr>
          <w:ilvl w:val="0"/>
          <w:numId w:val="13"/>
        </w:numPr>
        <w:tabs>
          <w:tab w:val="left" w:pos="0"/>
          <w:tab w:val="left" w:pos="709"/>
          <w:tab w:val="left" w:pos="993"/>
        </w:tabs>
        <w:spacing w:after="0" w:line="276" w:lineRule="auto"/>
        <w:ind w:left="0" w:firstLine="709"/>
        <w:contextualSpacing/>
        <w:jc w:val="both"/>
        <w:rPr>
          <w:rFonts w:asciiTheme="majorHAnsi" w:hAnsiTheme="majorHAnsi" w:cstheme="majorHAnsi"/>
          <w:b/>
          <w:bCs/>
          <w:sz w:val="24"/>
          <w:szCs w:val="24"/>
          <w:lang w:val="ro-RO"/>
        </w:rPr>
      </w:pPr>
      <w:r w:rsidRPr="006623AD">
        <w:rPr>
          <w:rFonts w:asciiTheme="majorHAnsi" w:hAnsiTheme="majorHAnsi" w:cstheme="majorHAnsi"/>
          <w:sz w:val="24"/>
          <w:szCs w:val="24"/>
          <w:lang w:val="ro-RO"/>
        </w:rPr>
        <w:t>La adjudecarea unui contract de achiziție publică</w:t>
      </w:r>
      <w:r w:rsidRPr="006623AD">
        <w:rPr>
          <w:rStyle w:val="ab"/>
          <w:rFonts w:asciiTheme="majorHAnsi" w:hAnsiTheme="majorHAnsi" w:cstheme="majorHAnsi"/>
          <w:sz w:val="24"/>
          <w:szCs w:val="24"/>
          <w:lang w:val="ro-RO"/>
        </w:rPr>
        <w:footnoteReference w:id="76"/>
      </w:r>
      <w:r w:rsidRPr="006623AD">
        <w:rPr>
          <w:rFonts w:asciiTheme="majorHAnsi" w:hAnsiTheme="majorHAnsi" w:cstheme="majorHAnsi"/>
          <w:sz w:val="24"/>
          <w:szCs w:val="24"/>
          <w:lang w:val="ro-RO"/>
        </w:rPr>
        <w:t xml:space="preserve"> pentru lucrările de reparație capitală a drumului, grupul de lucru a admis aplicarea neregulamentară în costurile de deviz a cotei de asigurare socială și </w:t>
      </w:r>
      <w:r w:rsidR="00F15B5B" w:rsidRPr="006623AD">
        <w:rPr>
          <w:rFonts w:asciiTheme="majorHAnsi" w:hAnsiTheme="majorHAnsi" w:cstheme="majorHAnsi"/>
          <w:sz w:val="24"/>
          <w:szCs w:val="24"/>
          <w:lang w:val="ro-RO"/>
        </w:rPr>
        <w:t xml:space="preserve">asigurare </w:t>
      </w:r>
      <w:r w:rsidRPr="006623AD">
        <w:rPr>
          <w:rFonts w:asciiTheme="majorHAnsi" w:hAnsiTheme="majorHAnsi" w:cstheme="majorHAnsi"/>
          <w:sz w:val="24"/>
          <w:szCs w:val="24"/>
          <w:lang w:val="ro-RO"/>
        </w:rPr>
        <w:t>medicală în mărime de 27,5% (asigur</w:t>
      </w:r>
      <w:r w:rsidR="00F15B5B" w:rsidRPr="006623AD">
        <w:rPr>
          <w:rFonts w:asciiTheme="majorHAnsi" w:hAnsiTheme="majorHAnsi" w:cstheme="majorHAnsi"/>
          <w:sz w:val="24"/>
          <w:szCs w:val="24"/>
          <w:lang w:val="ro-RO"/>
        </w:rPr>
        <w:t>are</w:t>
      </w:r>
      <w:r w:rsidRPr="006623AD">
        <w:rPr>
          <w:rFonts w:asciiTheme="majorHAnsi" w:hAnsiTheme="majorHAnsi" w:cstheme="majorHAnsi"/>
          <w:sz w:val="24"/>
          <w:szCs w:val="24"/>
          <w:lang w:val="ro-RO"/>
        </w:rPr>
        <w:t xml:space="preserve"> social</w:t>
      </w:r>
      <w:r w:rsidR="00F15B5B" w:rsidRPr="006623AD">
        <w:rPr>
          <w:rFonts w:asciiTheme="majorHAnsi" w:hAnsiTheme="majorHAnsi" w:cstheme="majorHAnsi"/>
          <w:sz w:val="24"/>
          <w:szCs w:val="24"/>
          <w:lang w:val="ro-RO"/>
        </w:rPr>
        <w:t>ă</w:t>
      </w:r>
      <w:r w:rsidRPr="006623AD">
        <w:rPr>
          <w:rFonts w:asciiTheme="majorHAnsi" w:hAnsiTheme="majorHAnsi" w:cstheme="majorHAnsi"/>
          <w:sz w:val="24"/>
          <w:szCs w:val="24"/>
          <w:lang w:val="ro-RO"/>
        </w:rPr>
        <w:t xml:space="preserve"> </w:t>
      </w:r>
      <w:r w:rsidR="00513E59" w:rsidRPr="006623AD">
        <w:rPr>
          <w:rFonts w:asciiTheme="majorHAnsi" w:hAnsiTheme="majorHAnsi" w:cstheme="majorHAnsi"/>
          <w:sz w:val="24"/>
          <w:szCs w:val="24"/>
          <w:lang w:val="ro-RO"/>
        </w:rPr>
        <w:t xml:space="preserve">- </w:t>
      </w:r>
      <w:r w:rsidRPr="006623AD">
        <w:rPr>
          <w:rFonts w:asciiTheme="majorHAnsi" w:hAnsiTheme="majorHAnsi" w:cstheme="majorHAnsi"/>
          <w:sz w:val="24"/>
          <w:szCs w:val="24"/>
          <w:lang w:val="ro-RO"/>
        </w:rPr>
        <w:t>23,0%</w:t>
      </w:r>
      <w:r w:rsidR="00513E59" w:rsidRPr="006623AD">
        <w:rPr>
          <w:rFonts w:asciiTheme="majorHAnsi" w:hAnsiTheme="majorHAnsi" w:cstheme="majorHAnsi"/>
          <w:sz w:val="24"/>
          <w:szCs w:val="24"/>
          <w:lang w:val="ro-RO"/>
        </w:rPr>
        <w:t>,</w:t>
      </w:r>
      <w:r w:rsidRPr="006623AD">
        <w:rPr>
          <w:rFonts w:asciiTheme="majorHAnsi" w:hAnsiTheme="majorHAnsi" w:cstheme="majorHAnsi"/>
          <w:sz w:val="24"/>
          <w:szCs w:val="24"/>
          <w:lang w:val="ro-RO"/>
        </w:rPr>
        <w:t xml:space="preserve"> și asigur</w:t>
      </w:r>
      <w:r w:rsidR="00F15B5B" w:rsidRPr="006623AD">
        <w:rPr>
          <w:rFonts w:asciiTheme="majorHAnsi" w:hAnsiTheme="majorHAnsi" w:cstheme="majorHAnsi"/>
          <w:sz w:val="24"/>
          <w:szCs w:val="24"/>
          <w:lang w:val="ro-RO"/>
        </w:rPr>
        <w:t xml:space="preserve">are </w:t>
      </w:r>
      <w:r w:rsidRPr="006623AD">
        <w:rPr>
          <w:rFonts w:asciiTheme="majorHAnsi" w:hAnsiTheme="majorHAnsi" w:cstheme="majorHAnsi"/>
          <w:sz w:val="24"/>
          <w:szCs w:val="24"/>
          <w:lang w:val="ro-RO"/>
        </w:rPr>
        <w:t xml:space="preserve"> medical</w:t>
      </w:r>
      <w:r w:rsidR="00F15B5B" w:rsidRPr="006623AD">
        <w:rPr>
          <w:rFonts w:asciiTheme="majorHAnsi" w:hAnsiTheme="majorHAnsi" w:cstheme="majorHAnsi"/>
          <w:sz w:val="24"/>
          <w:szCs w:val="24"/>
          <w:lang w:val="ro-RO"/>
        </w:rPr>
        <w:t>ă</w:t>
      </w:r>
      <w:r w:rsidRPr="006623AD">
        <w:rPr>
          <w:rFonts w:asciiTheme="majorHAnsi" w:hAnsiTheme="majorHAnsi" w:cstheme="majorHAnsi"/>
          <w:sz w:val="24"/>
          <w:szCs w:val="24"/>
          <w:lang w:val="ro-RO"/>
        </w:rPr>
        <w:t xml:space="preserve"> </w:t>
      </w:r>
      <w:r w:rsidR="00513E59" w:rsidRPr="006623AD">
        <w:rPr>
          <w:rFonts w:asciiTheme="majorHAnsi" w:hAnsiTheme="majorHAnsi" w:cstheme="majorHAnsi"/>
          <w:sz w:val="24"/>
          <w:szCs w:val="24"/>
          <w:lang w:val="ro-RO"/>
        </w:rPr>
        <w:t xml:space="preserve">- </w:t>
      </w:r>
      <w:r w:rsidRPr="006623AD">
        <w:rPr>
          <w:rFonts w:asciiTheme="majorHAnsi" w:hAnsiTheme="majorHAnsi" w:cstheme="majorHAnsi"/>
          <w:sz w:val="24"/>
          <w:szCs w:val="24"/>
          <w:lang w:val="ro-RO"/>
        </w:rPr>
        <w:t>4,5%). Conform prevederilor Legii</w:t>
      </w:r>
      <w:r w:rsidRPr="006623AD">
        <w:rPr>
          <w:rFonts w:asciiTheme="majorHAnsi" w:hAnsiTheme="majorHAnsi" w:cstheme="majorHAnsi"/>
          <w:bCs/>
          <w:sz w:val="24"/>
          <w:szCs w:val="24"/>
          <w:lang w:val="ro-RO"/>
        </w:rPr>
        <w:t xml:space="preserve"> nr.489-XIV din 08.07.1999</w:t>
      </w:r>
      <w:r w:rsidRPr="006623AD">
        <w:rPr>
          <w:rStyle w:val="ab"/>
          <w:rFonts w:asciiTheme="majorHAnsi" w:hAnsiTheme="majorHAnsi" w:cstheme="majorHAnsi"/>
          <w:bCs/>
          <w:sz w:val="24"/>
          <w:szCs w:val="24"/>
          <w:lang w:val="ro-RO"/>
        </w:rPr>
        <w:footnoteReference w:id="77"/>
      </w:r>
      <w:r w:rsidRPr="006623AD">
        <w:rPr>
          <w:rFonts w:asciiTheme="majorHAnsi" w:hAnsiTheme="majorHAnsi" w:cstheme="majorHAnsi"/>
          <w:bCs/>
          <w:sz w:val="24"/>
          <w:szCs w:val="24"/>
          <w:lang w:val="ro-RO"/>
        </w:rPr>
        <w:t xml:space="preserve">, cota de asigurare socială și </w:t>
      </w:r>
      <w:r w:rsidR="00F15B5B" w:rsidRPr="006623AD">
        <w:rPr>
          <w:rFonts w:asciiTheme="majorHAnsi" w:hAnsiTheme="majorHAnsi" w:cstheme="majorHAnsi"/>
          <w:bCs/>
          <w:sz w:val="24"/>
          <w:szCs w:val="24"/>
          <w:lang w:val="ro-RO"/>
        </w:rPr>
        <w:t xml:space="preserve">asigurare </w:t>
      </w:r>
      <w:r w:rsidRPr="006623AD">
        <w:rPr>
          <w:rFonts w:asciiTheme="majorHAnsi" w:hAnsiTheme="majorHAnsi" w:cstheme="majorHAnsi"/>
          <w:bCs/>
          <w:sz w:val="24"/>
          <w:szCs w:val="24"/>
          <w:lang w:val="ro-RO"/>
        </w:rPr>
        <w:t>medicală urma a fi aplicată în mărime de 22,5% (asigur</w:t>
      </w:r>
      <w:r w:rsidR="00F15B5B" w:rsidRPr="006623AD">
        <w:rPr>
          <w:rFonts w:asciiTheme="majorHAnsi" w:hAnsiTheme="majorHAnsi" w:cstheme="majorHAnsi"/>
          <w:bCs/>
          <w:sz w:val="24"/>
          <w:szCs w:val="24"/>
          <w:lang w:val="ro-RO"/>
        </w:rPr>
        <w:t>are</w:t>
      </w:r>
      <w:r w:rsidRPr="006623AD">
        <w:rPr>
          <w:rFonts w:asciiTheme="majorHAnsi" w:hAnsiTheme="majorHAnsi" w:cstheme="majorHAnsi"/>
          <w:bCs/>
          <w:sz w:val="24"/>
          <w:szCs w:val="24"/>
          <w:lang w:val="ro-RO"/>
        </w:rPr>
        <w:t xml:space="preserve"> social</w:t>
      </w:r>
      <w:r w:rsidR="00F15B5B" w:rsidRPr="006623AD">
        <w:rPr>
          <w:rFonts w:asciiTheme="majorHAnsi" w:hAnsiTheme="majorHAnsi" w:cstheme="majorHAnsi"/>
          <w:bCs/>
          <w:sz w:val="24"/>
          <w:szCs w:val="24"/>
          <w:lang w:val="ro-RO"/>
        </w:rPr>
        <w:t>ă</w:t>
      </w:r>
      <w:r w:rsidRPr="006623AD">
        <w:rPr>
          <w:rFonts w:asciiTheme="majorHAnsi" w:hAnsiTheme="majorHAnsi" w:cstheme="majorHAnsi"/>
          <w:bCs/>
          <w:sz w:val="24"/>
          <w:szCs w:val="24"/>
          <w:lang w:val="ro-RO"/>
        </w:rPr>
        <w:t xml:space="preserve"> </w:t>
      </w:r>
      <w:r w:rsidR="00513E59" w:rsidRPr="006623AD">
        <w:rPr>
          <w:rFonts w:asciiTheme="majorHAnsi" w:hAnsiTheme="majorHAnsi" w:cstheme="majorHAnsi"/>
          <w:bCs/>
          <w:sz w:val="24"/>
          <w:szCs w:val="24"/>
          <w:lang w:val="ro-RO"/>
        </w:rPr>
        <w:t xml:space="preserve">- </w:t>
      </w:r>
      <w:r w:rsidRPr="006623AD">
        <w:rPr>
          <w:rFonts w:asciiTheme="majorHAnsi" w:hAnsiTheme="majorHAnsi" w:cstheme="majorHAnsi"/>
          <w:bCs/>
          <w:sz w:val="24"/>
          <w:szCs w:val="24"/>
          <w:lang w:val="ro-RO"/>
        </w:rPr>
        <w:t>18,0%</w:t>
      </w:r>
      <w:r w:rsidR="00513E59" w:rsidRPr="006623AD">
        <w:rPr>
          <w:rFonts w:asciiTheme="majorHAnsi" w:hAnsiTheme="majorHAnsi" w:cstheme="majorHAnsi"/>
          <w:bCs/>
          <w:sz w:val="24"/>
          <w:szCs w:val="24"/>
          <w:lang w:val="ro-RO"/>
        </w:rPr>
        <w:t>,</w:t>
      </w:r>
      <w:r w:rsidRPr="006623AD">
        <w:rPr>
          <w:rFonts w:asciiTheme="majorHAnsi" w:hAnsiTheme="majorHAnsi" w:cstheme="majorHAnsi"/>
          <w:bCs/>
          <w:sz w:val="24"/>
          <w:szCs w:val="24"/>
          <w:lang w:val="ro-RO"/>
        </w:rPr>
        <w:t xml:space="preserve"> și asigur</w:t>
      </w:r>
      <w:r w:rsidR="00F15B5B" w:rsidRPr="006623AD">
        <w:rPr>
          <w:rFonts w:asciiTheme="majorHAnsi" w:hAnsiTheme="majorHAnsi" w:cstheme="majorHAnsi"/>
          <w:bCs/>
          <w:sz w:val="24"/>
          <w:szCs w:val="24"/>
          <w:lang w:val="ro-RO"/>
        </w:rPr>
        <w:t xml:space="preserve">are </w:t>
      </w:r>
      <w:r w:rsidRPr="006623AD">
        <w:rPr>
          <w:rFonts w:asciiTheme="majorHAnsi" w:hAnsiTheme="majorHAnsi" w:cstheme="majorHAnsi"/>
          <w:bCs/>
          <w:sz w:val="24"/>
          <w:szCs w:val="24"/>
          <w:lang w:val="ro-RO"/>
        </w:rPr>
        <w:t xml:space="preserve"> medical</w:t>
      </w:r>
      <w:r w:rsidR="00F15B5B" w:rsidRPr="006623AD">
        <w:rPr>
          <w:rFonts w:asciiTheme="majorHAnsi" w:hAnsiTheme="majorHAnsi" w:cstheme="majorHAnsi"/>
          <w:bCs/>
          <w:sz w:val="24"/>
          <w:szCs w:val="24"/>
          <w:lang w:val="ro-RO"/>
        </w:rPr>
        <w:t>ă</w:t>
      </w:r>
      <w:r w:rsidRPr="006623AD">
        <w:rPr>
          <w:rFonts w:asciiTheme="majorHAnsi" w:hAnsiTheme="majorHAnsi" w:cstheme="majorHAnsi"/>
          <w:bCs/>
          <w:sz w:val="24"/>
          <w:szCs w:val="24"/>
          <w:lang w:val="ro-RO"/>
        </w:rPr>
        <w:t xml:space="preserve"> </w:t>
      </w:r>
      <w:r w:rsidR="00513E59" w:rsidRPr="006623AD">
        <w:rPr>
          <w:rFonts w:asciiTheme="majorHAnsi" w:hAnsiTheme="majorHAnsi" w:cstheme="majorHAnsi"/>
          <w:bCs/>
          <w:sz w:val="24"/>
          <w:szCs w:val="24"/>
          <w:lang w:val="ro-RO"/>
        </w:rPr>
        <w:t xml:space="preserve">- </w:t>
      </w:r>
      <w:r w:rsidRPr="006623AD">
        <w:rPr>
          <w:rFonts w:asciiTheme="majorHAnsi" w:hAnsiTheme="majorHAnsi" w:cstheme="majorHAnsi"/>
          <w:bCs/>
          <w:sz w:val="24"/>
          <w:szCs w:val="24"/>
          <w:lang w:val="ro-RO"/>
        </w:rPr>
        <w:t>4,5%). Cheltui</w:t>
      </w:r>
      <w:r w:rsidR="00513E59" w:rsidRPr="006623AD">
        <w:rPr>
          <w:rFonts w:asciiTheme="majorHAnsi" w:hAnsiTheme="majorHAnsi" w:cstheme="majorHAnsi"/>
          <w:bCs/>
          <w:sz w:val="24"/>
          <w:szCs w:val="24"/>
          <w:lang w:val="ro-RO"/>
        </w:rPr>
        <w:t>e</w:t>
      </w:r>
      <w:r w:rsidRPr="006623AD">
        <w:rPr>
          <w:rFonts w:asciiTheme="majorHAnsi" w:hAnsiTheme="majorHAnsi" w:cstheme="majorHAnsi"/>
          <w:bCs/>
          <w:sz w:val="24"/>
          <w:szCs w:val="24"/>
          <w:lang w:val="ro-RO"/>
        </w:rPr>
        <w:t xml:space="preserve">lile neconforme de la aplicarea incorectă la devizul de lucrări a cotei </w:t>
      </w:r>
      <w:r w:rsidR="00513E59" w:rsidRPr="006623AD">
        <w:rPr>
          <w:rFonts w:asciiTheme="majorHAnsi" w:hAnsiTheme="majorHAnsi" w:cstheme="majorHAnsi"/>
          <w:bCs/>
          <w:sz w:val="24"/>
          <w:szCs w:val="24"/>
          <w:lang w:val="ro-RO"/>
        </w:rPr>
        <w:t xml:space="preserve">de </w:t>
      </w:r>
      <w:r w:rsidRPr="006623AD">
        <w:rPr>
          <w:rFonts w:asciiTheme="majorHAnsi" w:hAnsiTheme="majorHAnsi" w:cstheme="majorHAnsi"/>
          <w:bCs/>
          <w:sz w:val="24"/>
          <w:szCs w:val="24"/>
          <w:lang w:val="ro-RO"/>
        </w:rPr>
        <w:t xml:space="preserve">asigurare socială și </w:t>
      </w:r>
      <w:r w:rsidR="00F15B5B" w:rsidRPr="006623AD">
        <w:rPr>
          <w:rFonts w:asciiTheme="majorHAnsi" w:hAnsiTheme="majorHAnsi" w:cstheme="majorHAnsi"/>
          <w:bCs/>
          <w:sz w:val="24"/>
          <w:szCs w:val="24"/>
          <w:lang w:val="ro-RO"/>
        </w:rPr>
        <w:t xml:space="preserve">asigurare </w:t>
      </w:r>
      <w:r w:rsidRPr="006623AD">
        <w:rPr>
          <w:rFonts w:asciiTheme="majorHAnsi" w:hAnsiTheme="majorHAnsi" w:cstheme="majorHAnsi"/>
          <w:bCs/>
          <w:sz w:val="24"/>
          <w:szCs w:val="24"/>
          <w:lang w:val="ro-RO"/>
        </w:rPr>
        <w:t xml:space="preserve">medicală au constituit </w:t>
      </w:r>
      <w:r w:rsidRPr="006623AD">
        <w:rPr>
          <w:rFonts w:asciiTheme="majorHAnsi" w:hAnsiTheme="majorHAnsi" w:cstheme="majorHAnsi"/>
          <w:b/>
          <w:bCs/>
          <w:i/>
          <w:sz w:val="24"/>
          <w:szCs w:val="24"/>
          <w:lang w:val="ro-RO"/>
        </w:rPr>
        <w:t>0,7 mii lei</w:t>
      </w:r>
      <w:r w:rsidRPr="006623AD">
        <w:rPr>
          <w:rFonts w:asciiTheme="majorHAnsi" w:hAnsiTheme="majorHAnsi" w:cstheme="majorHAnsi"/>
          <w:bCs/>
          <w:sz w:val="24"/>
          <w:szCs w:val="24"/>
          <w:lang w:val="ro-RO"/>
        </w:rPr>
        <w:t>.</w:t>
      </w:r>
    </w:p>
    <w:p w14:paraId="5AB1A520" w14:textId="03EAB52E" w:rsidR="004B70CC" w:rsidRPr="006623AD" w:rsidRDefault="004B70CC" w:rsidP="00397DF0">
      <w:pPr>
        <w:tabs>
          <w:tab w:val="left" w:pos="0"/>
          <w:tab w:val="left" w:pos="142"/>
          <w:tab w:val="left" w:pos="709"/>
          <w:tab w:val="left" w:pos="993"/>
        </w:tabs>
        <w:spacing w:after="0" w:line="276" w:lineRule="auto"/>
        <w:ind w:firstLine="709"/>
        <w:contextualSpacing/>
        <w:jc w:val="both"/>
        <w:rPr>
          <w:rFonts w:asciiTheme="majorHAnsi" w:hAnsiTheme="majorHAnsi" w:cstheme="majorHAnsi"/>
          <w:b/>
          <w:bCs/>
          <w:sz w:val="24"/>
          <w:szCs w:val="24"/>
          <w:lang w:val="ro-RO"/>
        </w:rPr>
      </w:pPr>
      <w:r w:rsidRPr="006623AD">
        <w:rPr>
          <w:rFonts w:asciiTheme="majorHAnsi" w:hAnsiTheme="majorHAnsi" w:cstheme="majorHAnsi"/>
          <w:bCs/>
          <w:sz w:val="24"/>
          <w:szCs w:val="24"/>
          <w:lang w:val="ro-RO"/>
        </w:rPr>
        <w:t>Analogic, la 4 septembrie</w:t>
      </w:r>
      <w:r w:rsidR="00513E59" w:rsidRPr="006623AD">
        <w:rPr>
          <w:rFonts w:asciiTheme="majorHAnsi" w:hAnsiTheme="majorHAnsi" w:cstheme="majorHAnsi"/>
          <w:bCs/>
          <w:sz w:val="24"/>
          <w:szCs w:val="24"/>
          <w:lang w:val="ro-RO"/>
        </w:rPr>
        <w:t xml:space="preserve"> </w:t>
      </w:r>
      <w:r w:rsidRPr="006623AD">
        <w:rPr>
          <w:rFonts w:asciiTheme="majorHAnsi" w:hAnsiTheme="majorHAnsi" w:cstheme="majorHAnsi"/>
          <w:bCs/>
          <w:sz w:val="24"/>
          <w:szCs w:val="24"/>
          <w:lang w:val="ro-RO"/>
        </w:rPr>
        <w:t>2018 a fost semnat un contract pentru lucrările de reparație capitală a drumului</w:t>
      </w:r>
      <w:r w:rsidRPr="006623AD">
        <w:rPr>
          <w:rStyle w:val="ab"/>
          <w:rFonts w:asciiTheme="majorHAnsi" w:hAnsiTheme="majorHAnsi" w:cstheme="majorHAnsi"/>
          <w:bCs/>
          <w:sz w:val="24"/>
          <w:szCs w:val="24"/>
          <w:lang w:val="ro-RO"/>
        </w:rPr>
        <w:footnoteReference w:id="78"/>
      </w:r>
      <w:r w:rsidRPr="006623AD">
        <w:rPr>
          <w:rFonts w:asciiTheme="majorHAnsi" w:hAnsiTheme="majorHAnsi" w:cstheme="majorHAnsi"/>
          <w:bCs/>
          <w:sz w:val="24"/>
          <w:szCs w:val="24"/>
          <w:lang w:val="ro-RO"/>
        </w:rPr>
        <w:t xml:space="preserve"> (trecător, cu executare parțială în anul 2019</w:t>
      </w:r>
      <w:r w:rsidRPr="006623AD">
        <w:rPr>
          <w:rStyle w:val="ab"/>
          <w:rFonts w:asciiTheme="majorHAnsi" w:hAnsiTheme="majorHAnsi" w:cstheme="majorHAnsi"/>
          <w:bCs/>
          <w:sz w:val="24"/>
          <w:szCs w:val="24"/>
          <w:lang w:val="ro-RO"/>
        </w:rPr>
        <w:footnoteReference w:id="79"/>
      </w:r>
      <w:r w:rsidRPr="006623AD">
        <w:rPr>
          <w:rFonts w:asciiTheme="majorHAnsi" w:hAnsiTheme="majorHAnsi" w:cstheme="majorHAnsi"/>
          <w:bCs/>
          <w:sz w:val="24"/>
          <w:szCs w:val="24"/>
          <w:lang w:val="ro-RO"/>
        </w:rPr>
        <w:t>)</w:t>
      </w:r>
      <w:r w:rsidR="00513E59" w:rsidRPr="006623AD">
        <w:rPr>
          <w:rFonts w:asciiTheme="majorHAnsi" w:hAnsiTheme="majorHAnsi" w:cstheme="majorHAnsi"/>
          <w:bCs/>
          <w:sz w:val="24"/>
          <w:szCs w:val="24"/>
          <w:lang w:val="ro-RO"/>
        </w:rPr>
        <w:t>,</w:t>
      </w:r>
      <w:r w:rsidRPr="006623AD">
        <w:rPr>
          <w:rFonts w:asciiTheme="majorHAnsi" w:hAnsiTheme="majorHAnsi" w:cstheme="majorHAnsi"/>
          <w:bCs/>
          <w:sz w:val="24"/>
          <w:szCs w:val="24"/>
          <w:lang w:val="ro-RO"/>
        </w:rPr>
        <w:t xml:space="preserve"> la care, în devizul de cheltuieli a fost inclusă cota </w:t>
      </w:r>
      <w:r w:rsidR="00513E59" w:rsidRPr="006623AD">
        <w:rPr>
          <w:rFonts w:asciiTheme="majorHAnsi" w:hAnsiTheme="majorHAnsi" w:cstheme="majorHAnsi"/>
          <w:bCs/>
          <w:sz w:val="24"/>
          <w:szCs w:val="24"/>
          <w:lang w:val="ro-RO"/>
        </w:rPr>
        <w:t xml:space="preserve">de </w:t>
      </w:r>
      <w:r w:rsidRPr="006623AD">
        <w:rPr>
          <w:rFonts w:asciiTheme="majorHAnsi" w:hAnsiTheme="majorHAnsi" w:cstheme="majorHAnsi"/>
          <w:bCs/>
          <w:sz w:val="24"/>
          <w:szCs w:val="24"/>
          <w:lang w:val="ro-RO"/>
        </w:rPr>
        <w:t xml:space="preserve">asigurare socială și </w:t>
      </w:r>
      <w:r w:rsidR="00F15B5B" w:rsidRPr="006623AD">
        <w:rPr>
          <w:rFonts w:asciiTheme="majorHAnsi" w:hAnsiTheme="majorHAnsi" w:cstheme="majorHAnsi"/>
          <w:bCs/>
          <w:sz w:val="24"/>
          <w:szCs w:val="24"/>
          <w:lang w:val="ro-RO"/>
        </w:rPr>
        <w:t xml:space="preserve">asigurare </w:t>
      </w:r>
      <w:r w:rsidRPr="006623AD">
        <w:rPr>
          <w:rFonts w:asciiTheme="majorHAnsi" w:hAnsiTheme="majorHAnsi" w:cstheme="majorHAnsi"/>
          <w:bCs/>
          <w:sz w:val="24"/>
          <w:szCs w:val="24"/>
          <w:lang w:val="ro-RO"/>
        </w:rPr>
        <w:t xml:space="preserve">medicală în mărime de 27,5%. Deși la etapa de derulare a procedurii de licitație publică și </w:t>
      </w:r>
      <w:r w:rsidR="00F15B5B" w:rsidRPr="006623AD">
        <w:rPr>
          <w:rFonts w:asciiTheme="majorHAnsi" w:hAnsiTheme="majorHAnsi" w:cstheme="majorHAnsi"/>
          <w:bCs/>
          <w:sz w:val="24"/>
          <w:szCs w:val="24"/>
          <w:lang w:val="ro-RO"/>
        </w:rPr>
        <w:t xml:space="preserve">de </w:t>
      </w:r>
      <w:r w:rsidRPr="006623AD">
        <w:rPr>
          <w:rFonts w:asciiTheme="majorHAnsi" w:hAnsiTheme="majorHAnsi" w:cstheme="majorHAnsi"/>
          <w:bCs/>
          <w:sz w:val="24"/>
          <w:szCs w:val="24"/>
          <w:lang w:val="ro-RO"/>
        </w:rPr>
        <w:t>adjudecare/semnare a contractului (04.09.2019), prin norma legală deja era reglementat</w:t>
      </w:r>
      <w:r w:rsidRPr="006623AD">
        <w:rPr>
          <w:rStyle w:val="ab"/>
          <w:rFonts w:asciiTheme="majorHAnsi" w:hAnsiTheme="majorHAnsi" w:cstheme="majorHAnsi"/>
          <w:bCs/>
          <w:sz w:val="24"/>
          <w:szCs w:val="24"/>
          <w:lang w:val="ro-RO"/>
        </w:rPr>
        <w:footnoteReference w:id="80"/>
      </w:r>
      <w:r w:rsidRPr="006623AD">
        <w:rPr>
          <w:rFonts w:asciiTheme="majorHAnsi" w:hAnsiTheme="majorHAnsi" w:cstheme="majorHAnsi"/>
          <w:bCs/>
          <w:sz w:val="24"/>
          <w:szCs w:val="24"/>
          <w:lang w:val="ro-RO"/>
        </w:rPr>
        <w:t xml:space="preserve"> că de la 01.10.2018 cota de asigu</w:t>
      </w:r>
      <w:r w:rsidR="00F15B5B" w:rsidRPr="006623AD">
        <w:rPr>
          <w:rFonts w:asciiTheme="majorHAnsi" w:hAnsiTheme="majorHAnsi" w:cstheme="majorHAnsi"/>
          <w:bCs/>
          <w:sz w:val="24"/>
          <w:szCs w:val="24"/>
          <w:lang w:val="ro-RO"/>
        </w:rPr>
        <w:t>rare</w:t>
      </w:r>
      <w:r w:rsidRPr="006623AD">
        <w:rPr>
          <w:rFonts w:asciiTheme="majorHAnsi" w:hAnsiTheme="majorHAnsi" w:cstheme="majorHAnsi"/>
          <w:bCs/>
          <w:sz w:val="24"/>
          <w:szCs w:val="24"/>
          <w:lang w:val="ro-RO"/>
        </w:rPr>
        <w:t xml:space="preserve"> social</w:t>
      </w:r>
      <w:r w:rsidR="00F15B5B" w:rsidRPr="006623AD">
        <w:rPr>
          <w:rFonts w:asciiTheme="majorHAnsi" w:hAnsiTheme="majorHAnsi" w:cstheme="majorHAnsi"/>
          <w:bCs/>
          <w:sz w:val="24"/>
          <w:szCs w:val="24"/>
          <w:lang w:val="ro-RO"/>
        </w:rPr>
        <w:t>ă</w:t>
      </w:r>
      <w:r w:rsidRPr="006623AD">
        <w:rPr>
          <w:rFonts w:asciiTheme="majorHAnsi" w:hAnsiTheme="majorHAnsi" w:cstheme="majorHAnsi"/>
          <w:bCs/>
          <w:sz w:val="24"/>
          <w:szCs w:val="24"/>
          <w:lang w:val="ro-RO"/>
        </w:rPr>
        <w:t xml:space="preserve"> se va aplica în mărime de 18,0%, grupul de lucru pentru achiziții nu a inclus acest criteriu în documentația de atribuire a achiziției</w:t>
      </w:r>
      <w:r w:rsidRPr="006623AD">
        <w:rPr>
          <w:rStyle w:val="ab"/>
          <w:rFonts w:asciiTheme="majorHAnsi" w:hAnsiTheme="majorHAnsi" w:cstheme="majorHAnsi"/>
          <w:bCs/>
          <w:sz w:val="24"/>
          <w:szCs w:val="24"/>
          <w:lang w:val="ro-RO"/>
        </w:rPr>
        <w:footnoteReference w:id="81"/>
      </w:r>
      <w:r w:rsidRPr="006623AD">
        <w:rPr>
          <w:rFonts w:asciiTheme="majorHAnsi" w:hAnsiTheme="majorHAnsi" w:cstheme="majorHAnsi"/>
          <w:bCs/>
          <w:sz w:val="24"/>
          <w:szCs w:val="24"/>
          <w:lang w:val="ro-RO"/>
        </w:rPr>
        <w:t xml:space="preserve"> și nici nu a aplicat dreptul său legal de anulare a procedurii de atribuire a contractului</w:t>
      </w:r>
      <w:r w:rsidRPr="006623AD">
        <w:rPr>
          <w:rStyle w:val="ab"/>
          <w:rFonts w:asciiTheme="majorHAnsi" w:hAnsiTheme="majorHAnsi" w:cstheme="majorHAnsi"/>
          <w:bCs/>
          <w:sz w:val="24"/>
          <w:szCs w:val="24"/>
          <w:lang w:val="ro-RO"/>
        </w:rPr>
        <w:footnoteReference w:id="82"/>
      </w:r>
      <w:r w:rsidRPr="006623AD">
        <w:rPr>
          <w:rFonts w:asciiTheme="majorHAnsi" w:hAnsiTheme="majorHAnsi" w:cstheme="majorHAnsi"/>
          <w:bCs/>
          <w:sz w:val="24"/>
          <w:szCs w:val="24"/>
          <w:lang w:val="ro-RO"/>
        </w:rPr>
        <w:t>.</w:t>
      </w:r>
    </w:p>
    <w:p w14:paraId="0264E358" w14:textId="5FDD424B" w:rsidR="007176BC" w:rsidRPr="006623AD" w:rsidRDefault="004B70CC" w:rsidP="00397DF0">
      <w:pPr>
        <w:tabs>
          <w:tab w:val="left" w:pos="0"/>
          <w:tab w:val="left" w:pos="709"/>
          <w:tab w:val="left" w:pos="993"/>
        </w:tabs>
        <w:spacing w:after="0" w:line="276" w:lineRule="auto"/>
        <w:ind w:firstLine="709"/>
        <w:contextualSpacing/>
        <w:jc w:val="both"/>
        <w:rPr>
          <w:rFonts w:asciiTheme="majorHAnsi" w:hAnsiTheme="majorHAnsi" w:cstheme="majorHAnsi"/>
          <w:bCs/>
          <w:sz w:val="24"/>
          <w:szCs w:val="24"/>
          <w:lang w:val="ro-RO"/>
        </w:rPr>
      </w:pPr>
      <w:r w:rsidRPr="006623AD">
        <w:rPr>
          <w:rFonts w:asciiTheme="majorHAnsi" w:hAnsiTheme="majorHAnsi" w:cstheme="majorHAnsi"/>
          <w:bCs/>
          <w:sz w:val="24"/>
          <w:szCs w:val="24"/>
          <w:lang w:val="ro-RO"/>
        </w:rPr>
        <w:t>Astfel, cheltui</w:t>
      </w:r>
      <w:r w:rsidR="00513E59" w:rsidRPr="006623AD">
        <w:rPr>
          <w:rFonts w:asciiTheme="majorHAnsi" w:hAnsiTheme="majorHAnsi" w:cstheme="majorHAnsi"/>
          <w:bCs/>
          <w:sz w:val="24"/>
          <w:szCs w:val="24"/>
          <w:lang w:val="ro-RO"/>
        </w:rPr>
        <w:t>e</w:t>
      </w:r>
      <w:r w:rsidRPr="006623AD">
        <w:rPr>
          <w:rFonts w:asciiTheme="majorHAnsi" w:hAnsiTheme="majorHAnsi" w:cstheme="majorHAnsi"/>
          <w:bCs/>
          <w:sz w:val="24"/>
          <w:szCs w:val="24"/>
          <w:lang w:val="ro-RO"/>
        </w:rPr>
        <w:t xml:space="preserve">lile neconforme de la aplicarea incorectă la devizul </w:t>
      </w:r>
      <w:r w:rsidR="00F15B5B" w:rsidRPr="006623AD">
        <w:rPr>
          <w:rFonts w:asciiTheme="majorHAnsi" w:hAnsiTheme="majorHAnsi" w:cstheme="majorHAnsi"/>
          <w:bCs/>
          <w:sz w:val="24"/>
          <w:szCs w:val="24"/>
          <w:lang w:val="ro-RO"/>
        </w:rPr>
        <w:t xml:space="preserve">de </w:t>
      </w:r>
      <w:r w:rsidRPr="006623AD">
        <w:rPr>
          <w:rFonts w:asciiTheme="majorHAnsi" w:hAnsiTheme="majorHAnsi" w:cstheme="majorHAnsi"/>
          <w:bCs/>
          <w:sz w:val="24"/>
          <w:szCs w:val="24"/>
          <w:lang w:val="ro-RO"/>
        </w:rPr>
        <w:t xml:space="preserve">lucrări a cotei </w:t>
      </w:r>
      <w:r w:rsidR="00F15B5B" w:rsidRPr="006623AD">
        <w:rPr>
          <w:rFonts w:asciiTheme="majorHAnsi" w:hAnsiTheme="majorHAnsi" w:cstheme="majorHAnsi"/>
          <w:bCs/>
          <w:sz w:val="24"/>
          <w:szCs w:val="24"/>
          <w:lang w:val="ro-RO"/>
        </w:rPr>
        <w:t xml:space="preserve">de </w:t>
      </w:r>
      <w:r w:rsidRPr="006623AD">
        <w:rPr>
          <w:rFonts w:asciiTheme="majorHAnsi" w:hAnsiTheme="majorHAnsi" w:cstheme="majorHAnsi"/>
          <w:bCs/>
          <w:sz w:val="24"/>
          <w:szCs w:val="24"/>
          <w:lang w:val="ro-RO"/>
        </w:rPr>
        <w:t xml:space="preserve">asigurare socială și </w:t>
      </w:r>
      <w:r w:rsidR="00F15B5B" w:rsidRPr="006623AD">
        <w:rPr>
          <w:rFonts w:asciiTheme="majorHAnsi" w:hAnsiTheme="majorHAnsi" w:cstheme="majorHAnsi"/>
          <w:bCs/>
          <w:sz w:val="24"/>
          <w:szCs w:val="24"/>
          <w:lang w:val="ro-RO"/>
        </w:rPr>
        <w:t xml:space="preserve">asigurare </w:t>
      </w:r>
      <w:r w:rsidRPr="006623AD">
        <w:rPr>
          <w:rFonts w:asciiTheme="majorHAnsi" w:hAnsiTheme="majorHAnsi" w:cstheme="majorHAnsi"/>
          <w:bCs/>
          <w:sz w:val="24"/>
          <w:szCs w:val="24"/>
          <w:lang w:val="ro-RO"/>
        </w:rPr>
        <w:t xml:space="preserve">medicală au constituit în total </w:t>
      </w:r>
      <w:r w:rsidRPr="006623AD">
        <w:rPr>
          <w:rFonts w:asciiTheme="majorHAnsi" w:hAnsiTheme="majorHAnsi" w:cstheme="majorHAnsi"/>
          <w:b/>
          <w:bCs/>
          <w:i/>
          <w:sz w:val="24"/>
          <w:szCs w:val="24"/>
          <w:lang w:val="ro-RO"/>
        </w:rPr>
        <w:t>11,7 mii lei</w:t>
      </w:r>
      <w:r w:rsidRPr="006623AD">
        <w:rPr>
          <w:rFonts w:asciiTheme="majorHAnsi" w:hAnsiTheme="majorHAnsi" w:cstheme="majorHAnsi"/>
          <w:bCs/>
          <w:sz w:val="24"/>
          <w:szCs w:val="24"/>
          <w:lang w:val="ro-RO"/>
        </w:rPr>
        <w:t>, dintre care, în anul 2018 – 4,4 mii lei</w:t>
      </w:r>
      <w:r w:rsidR="00F15B5B" w:rsidRPr="006623AD">
        <w:rPr>
          <w:rFonts w:asciiTheme="majorHAnsi" w:hAnsiTheme="majorHAnsi" w:cstheme="majorHAnsi"/>
          <w:bCs/>
          <w:sz w:val="24"/>
          <w:szCs w:val="24"/>
          <w:lang w:val="ro-RO"/>
        </w:rPr>
        <w:t>,</w:t>
      </w:r>
      <w:r w:rsidRPr="006623AD">
        <w:rPr>
          <w:rFonts w:asciiTheme="majorHAnsi" w:hAnsiTheme="majorHAnsi" w:cstheme="majorHAnsi"/>
          <w:bCs/>
          <w:sz w:val="24"/>
          <w:szCs w:val="24"/>
          <w:lang w:val="ro-RO"/>
        </w:rPr>
        <w:t xml:space="preserve"> și în anul 2019 – 7,3 mii lei.</w:t>
      </w:r>
    </w:p>
    <w:p w14:paraId="609DA775" w14:textId="68A4CA92" w:rsidR="004D5D57" w:rsidRPr="006623AD" w:rsidRDefault="004D5D57" w:rsidP="00397DF0">
      <w:pPr>
        <w:pStyle w:val="ac"/>
        <w:numPr>
          <w:ilvl w:val="0"/>
          <w:numId w:val="13"/>
        </w:numPr>
        <w:tabs>
          <w:tab w:val="left" w:pos="0"/>
          <w:tab w:val="left" w:pos="993"/>
        </w:tabs>
        <w:spacing w:line="276" w:lineRule="auto"/>
        <w:ind w:left="0" w:firstLine="709"/>
        <w:rPr>
          <w:rFonts w:asciiTheme="majorHAnsi" w:hAnsiTheme="majorHAnsi" w:cstheme="majorHAnsi"/>
          <w:bCs/>
          <w:sz w:val="24"/>
        </w:rPr>
      </w:pPr>
      <w:r w:rsidRPr="006623AD">
        <w:rPr>
          <w:rFonts w:asciiTheme="majorHAnsi" w:hAnsiTheme="majorHAnsi" w:cstheme="majorHAnsi"/>
          <w:sz w:val="24"/>
        </w:rPr>
        <w:t>APL executivă a or. Fălești</w:t>
      </w:r>
      <w:r w:rsidR="00371831" w:rsidRPr="006623AD">
        <w:rPr>
          <w:rFonts w:asciiTheme="majorHAnsi" w:hAnsiTheme="majorHAnsi" w:cstheme="majorHAnsi"/>
          <w:sz w:val="24"/>
        </w:rPr>
        <w:t>,</w:t>
      </w:r>
      <w:r w:rsidRPr="006623AD">
        <w:rPr>
          <w:rFonts w:asciiTheme="majorHAnsi" w:hAnsiTheme="majorHAnsi" w:cstheme="majorHAnsi"/>
          <w:sz w:val="24"/>
        </w:rPr>
        <w:t xml:space="preserve"> la contractarea lucrărilor de reparație curentă cu 5 persoane fizice în sumă totală de </w:t>
      </w:r>
      <w:r w:rsidRPr="006623AD">
        <w:rPr>
          <w:rFonts w:asciiTheme="majorHAnsi" w:hAnsiTheme="majorHAnsi" w:cstheme="majorHAnsi"/>
          <w:b/>
          <w:i/>
          <w:sz w:val="24"/>
        </w:rPr>
        <w:t>37,7 mii lei</w:t>
      </w:r>
      <w:r w:rsidRPr="006623AD">
        <w:rPr>
          <w:rFonts w:asciiTheme="majorHAnsi" w:hAnsiTheme="majorHAnsi" w:cstheme="majorHAnsi"/>
          <w:sz w:val="24"/>
          <w:vertAlign w:val="superscript"/>
        </w:rPr>
        <w:footnoteReference w:id="83"/>
      </w:r>
      <w:r w:rsidRPr="006623AD">
        <w:rPr>
          <w:rFonts w:asciiTheme="majorHAnsi" w:hAnsiTheme="majorHAnsi" w:cstheme="majorHAnsi"/>
          <w:sz w:val="24"/>
        </w:rPr>
        <w:t>, nu a asigurat</w:t>
      </w:r>
      <w:r w:rsidR="00371831" w:rsidRPr="006623AD">
        <w:rPr>
          <w:rFonts w:asciiTheme="majorHAnsi" w:hAnsiTheme="majorHAnsi" w:cstheme="majorHAnsi"/>
          <w:sz w:val="24"/>
        </w:rPr>
        <w:t>,</w:t>
      </w:r>
      <w:r w:rsidRPr="006623AD">
        <w:rPr>
          <w:rFonts w:asciiTheme="majorHAnsi" w:hAnsiTheme="majorHAnsi" w:cstheme="majorHAnsi"/>
          <w:sz w:val="24"/>
        </w:rPr>
        <w:t xml:space="preserve"> conform prevederilor art.19 din Legea nr.113-XVI din 2007</w:t>
      </w:r>
      <w:r w:rsidR="00F52022" w:rsidRPr="006623AD">
        <w:rPr>
          <w:rStyle w:val="ab"/>
          <w:rFonts w:asciiTheme="majorHAnsi" w:hAnsiTheme="majorHAnsi" w:cstheme="majorHAnsi"/>
          <w:sz w:val="24"/>
        </w:rPr>
        <w:footnoteReference w:id="84"/>
      </w:r>
      <w:r w:rsidRPr="006623AD">
        <w:rPr>
          <w:rFonts w:asciiTheme="majorHAnsi" w:hAnsiTheme="majorHAnsi" w:cstheme="majorHAnsi"/>
          <w:sz w:val="24"/>
        </w:rPr>
        <w:t xml:space="preserve">, perfectarea și anexarea documentelor primare de justificare a tranzacțiilor efectuate – conținutul faptelor economice, etaloanele cantitative și valorice în care sunt exprimare faptele economice. Astfel, </w:t>
      </w:r>
      <w:r w:rsidR="00371831" w:rsidRPr="006623AD">
        <w:rPr>
          <w:rFonts w:asciiTheme="majorHAnsi" w:hAnsiTheme="majorHAnsi" w:cstheme="majorHAnsi"/>
          <w:sz w:val="24"/>
        </w:rPr>
        <w:t>cât privește</w:t>
      </w:r>
      <w:r w:rsidRPr="006623AD">
        <w:rPr>
          <w:rFonts w:asciiTheme="majorHAnsi" w:hAnsiTheme="majorHAnsi" w:cstheme="majorHAnsi"/>
          <w:sz w:val="24"/>
        </w:rPr>
        <w:t xml:space="preserve"> tranzacțiil</w:t>
      </w:r>
      <w:r w:rsidR="00371831" w:rsidRPr="006623AD">
        <w:rPr>
          <w:rFonts w:asciiTheme="majorHAnsi" w:hAnsiTheme="majorHAnsi" w:cstheme="majorHAnsi"/>
          <w:sz w:val="24"/>
        </w:rPr>
        <w:t>e</w:t>
      </w:r>
      <w:r w:rsidRPr="006623AD">
        <w:rPr>
          <w:rFonts w:asciiTheme="majorHAnsi" w:hAnsiTheme="majorHAnsi" w:cstheme="majorHAnsi"/>
          <w:sz w:val="24"/>
        </w:rPr>
        <w:t xml:space="preserve"> înregistrate, lipsește informația cu privire la tipul și volumul lucrărilor negociate (devizul de cheltuieli), costul pentru o unitate de lucrare, actul de recepție a volumului de lucrări negociat, actul de verificare sau </w:t>
      </w:r>
      <w:r w:rsidR="00371831" w:rsidRPr="006623AD">
        <w:rPr>
          <w:rFonts w:asciiTheme="majorHAnsi" w:hAnsiTheme="majorHAnsi" w:cstheme="majorHAnsi"/>
          <w:sz w:val="24"/>
        </w:rPr>
        <w:t xml:space="preserve">de </w:t>
      </w:r>
      <w:r w:rsidRPr="006623AD">
        <w:rPr>
          <w:rFonts w:asciiTheme="majorHAnsi" w:hAnsiTheme="majorHAnsi" w:cstheme="majorHAnsi"/>
          <w:sz w:val="24"/>
        </w:rPr>
        <w:t>predare-primire a lucrărilor executate. Totodată, deși s-a aplicat plata cu ora în mărime de 57,66 lei (normativul reglementat în vigoare)</w:t>
      </w:r>
      <w:r w:rsidR="00371831" w:rsidRPr="006623AD">
        <w:rPr>
          <w:rFonts w:asciiTheme="majorHAnsi" w:hAnsiTheme="majorHAnsi" w:cstheme="majorHAnsi"/>
          <w:sz w:val="24"/>
        </w:rPr>
        <w:t>,</w:t>
      </w:r>
      <w:r w:rsidRPr="006623AD">
        <w:rPr>
          <w:rFonts w:asciiTheme="majorHAnsi" w:hAnsiTheme="majorHAnsi" w:cstheme="majorHAnsi"/>
          <w:sz w:val="24"/>
        </w:rPr>
        <w:t xml:space="preserve"> nu s-a justificat numărul de ore contractat și folosit la executarea lucrărilor și nivelul de pregătire profesională al persoanelor fizice care au executat lucrările de reparație curentă.</w:t>
      </w:r>
    </w:p>
    <w:p w14:paraId="1B2E2B8B" w14:textId="1B37EE42" w:rsidR="004D5D57" w:rsidRDefault="004D5D57" w:rsidP="00E0240F">
      <w:pPr>
        <w:tabs>
          <w:tab w:val="left" w:pos="0"/>
          <w:tab w:val="left" w:pos="851"/>
        </w:tabs>
        <w:spacing w:after="0" w:line="276" w:lineRule="auto"/>
        <w:ind w:firstLine="709"/>
        <w:contextualSpacing/>
        <w:jc w:val="both"/>
        <w:rPr>
          <w:rFonts w:asciiTheme="majorHAnsi" w:eastAsia="Times New Roman" w:hAnsiTheme="majorHAnsi" w:cstheme="majorHAnsi"/>
          <w:sz w:val="24"/>
          <w:szCs w:val="24"/>
          <w:lang w:val="ro-RO"/>
        </w:rPr>
      </w:pPr>
      <w:r w:rsidRPr="006623AD">
        <w:rPr>
          <w:rFonts w:asciiTheme="majorHAnsi" w:eastAsia="Times New Roman" w:hAnsiTheme="majorHAnsi" w:cstheme="majorHAnsi"/>
          <w:sz w:val="24"/>
          <w:szCs w:val="24"/>
          <w:lang w:val="ro-RO"/>
        </w:rPr>
        <w:t xml:space="preserve">Analogic, în cadrul măsurilor culturale organizate, la contractarea serviciilor muzicale, de divertisment, serviciilor </w:t>
      </w:r>
      <w:r w:rsidR="00371831" w:rsidRPr="006623AD">
        <w:rPr>
          <w:rFonts w:asciiTheme="majorHAnsi" w:eastAsia="Times New Roman" w:hAnsiTheme="majorHAnsi" w:cstheme="majorHAnsi"/>
          <w:sz w:val="24"/>
          <w:szCs w:val="24"/>
          <w:lang w:val="ro-RO"/>
        </w:rPr>
        <w:t xml:space="preserve">de </w:t>
      </w:r>
      <w:r w:rsidRPr="006623AD">
        <w:rPr>
          <w:rFonts w:asciiTheme="majorHAnsi" w:eastAsia="Times New Roman" w:hAnsiTheme="majorHAnsi" w:cstheme="majorHAnsi"/>
          <w:sz w:val="24"/>
          <w:szCs w:val="24"/>
          <w:lang w:val="ro-RO"/>
        </w:rPr>
        <w:t>moderare și întocmire a scenariului</w:t>
      </w:r>
      <w:r w:rsidR="00371831" w:rsidRPr="006623AD">
        <w:rPr>
          <w:rFonts w:asciiTheme="majorHAnsi" w:eastAsia="Times New Roman" w:hAnsiTheme="majorHAnsi" w:cstheme="majorHAnsi"/>
          <w:sz w:val="24"/>
          <w:szCs w:val="24"/>
          <w:lang w:val="ro-RO"/>
        </w:rPr>
        <w:t>,</w:t>
      </w:r>
      <w:r w:rsidRPr="006623AD">
        <w:rPr>
          <w:rFonts w:asciiTheme="majorHAnsi" w:eastAsia="Times New Roman" w:hAnsiTheme="majorHAnsi" w:cstheme="majorHAnsi"/>
          <w:sz w:val="24"/>
          <w:szCs w:val="24"/>
          <w:lang w:val="ro-RO"/>
        </w:rPr>
        <w:t xml:space="preserve"> în sumă totală de </w:t>
      </w:r>
      <w:r w:rsidRPr="006623AD">
        <w:rPr>
          <w:rFonts w:asciiTheme="majorHAnsi" w:eastAsia="Times New Roman" w:hAnsiTheme="majorHAnsi" w:cstheme="majorHAnsi"/>
          <w:b/>
          <w:i/>
          <w:sz w:val="24"/>
          <w:szCs w:val="24"/>
          <w:lang w:val="ro-RO"/>
        </w:rPr>
        <w:t>47,1 mii lei</w:t>
      </w:r>
      <w:r w:rsidRPr="006623AD">
        <w:rPr>
          <w:rFonts w:asciiTheme="majorHAnsi" w:eastAsia="Times New Roman" w:hAnsiTheme="majorHAnsi" w:cstheme="majorHAnsi"/>
          <w:sz w:val="24"/>
          <w:szCs w:val="24"/>
          <w:lang w:val="ro-RO"/>
        </w:rPr>
        <w:t xml:space="preserve"> (13 contracte)</w:t>
      </w:r>
      <w:r w:rsidR="00371831" w:rsidRPr="006623AD">
        <w:rPr>
          <w:rFonts w:asciiTheme="majorHAnsi" w:eastAsia="Times New Roman" w:hAnsiTheme="majorHAnsi" w:cstheme="majorHAnsi"/>
          <w:sz w:val="24"/>
          <w:szCs w:val="24"/>
          <w:lang w:val="ro-RO"/>
        </w:rPr>
        <w:t>,</w:t>
      </w:r>
      <w:r w:rsidRPr="006623AD">
        <w:rPr>
          <w:rFonts w:asciiTheme="majorHAnsi" w:eastAsia="Times New Roman" w:hAnsiTheme="majorHAnsi" w:cstheme="majorHAnsi"/>
          <w:sz w:val="24"/>
          <w:szCs w:val="24"/>
          <w:lang w:val="ro-RO"/>
        </w:rPr>
        <w:t xml:space="preserve"> nu s-a asigurat perfectarea și anexarea documentelor primare de justificare a tranzacțiilor efectuate – conținutul faptelor economice, etaloanele cantitative și valorice în care sunt exprimare faptele economice. Prin condițiile contractelor s</w:t>
      </w:r>
      <w:r w:rsidR="00675DC4" w:rsidRPr="006623AD">
        <w:rPr>
          <w:rFonts w:asciiTheme="majorHAnsi" w:eastAsia="Times New Roman" w:hAnsiTheme="majorHAnsi" w:cstheme="majorHAnsi"/>
          <w:sz w:val="24"/>
          <w:szCs w:val="24"/>
          <w:lang w:val="ro-RO"/>
        </w:rPr>
        <w:t>unt</w:t>
      </w:r>
      <w:r w:rsidRPr="006623AD">
        <w:rPr>
          <w:rFonts w:asciiTheme="majorHAnsi" w:eastAsia="Times New Roman" w:hAnsiTheme="majorHAnsi" w:cstheme="majorHAnsi"/>
          <w:sz w:val="24"/>
          <w:szCs w:val="24"/>
          <w:lang w:val="ro-RO"/>
        </w:rPr>
        <w:t xml:space="preserve"> specific</w:t>
      </w:r>
      <w:r w:rsidR="00675DC4" w:rsidRPr="006623AD">
        <w:rPr>
          <w:rFonts w:asciiTheme="majorHAnsi" w:eastAsia="Times New Roman" w:hAnsiTheme="majorHAnsi" w:cstheme="majorHAnsi"/>
          <w:sz w:val="24"/>
          <w:szCs w:val="24"/>
          <w:lang w:val="ro-RO"/>
        </w:rPr>
        <w:t>ate</w:t>
      </w:r>
      <w:r w:rsidRPr="006623AD">
        <w:rPr>
          <w:rFonts w:asciiTheme="majorHAnsi" w:eastAsia="Times New Roman" w:hAnsiTheme="majorHAnsi" w:cstheme="majorHAnsi"/>
          <w:sz w:val="24"/>
          <w:szCs w:val="24"/>
          <w:lang w:val="ro-RO"/>
        </w:rPr>
        <w:t xml:space="preserve"> doar denumirea serviciilor prestate și costul total</w:t>
      </w:r>
      <w:r w:rsidR="00675DC4" w:rsidRPr="006623AD">
        <w:rPr>
          <w:rFonts w:asciiTheme="majorHAnsi" w:eastAsia="Times New Roman" w:hAnsiTheme="majorHAnsi" w:cstheme="majorHAnsi"/>
          <w:sz w:val="24"/>
          <w:szCs w:val="24"/>
          <w:lang w:val="ro-RO"/>
        </w:rPr>
        <w:t>,</w:t>
      </w:r>
      <w:r w:rsidRPr="006623AD">
        <w:rPr>
          <w:rFonts w:asciiTheme="majorHAnsi" w:eastAsia="Times New Roman" w:hAnsiTheme="majorHAnsi" w:cstheme="majorHAnsi"/>
          <w:sz w:val="24"/>
          <w:szCs w:val="24"/>
          <w:lang w:val="ro-RO"/>
        </w:rPr>
        <w:t xml:space="preserve"> </w:t>
      </w:r>
      <w:r w:rsidR="00675DC4" w:rsidRPr="006623AD">
        <w:rPr>
          <w:rFonts w:asciiTheme="majorHAnsi" w:eastAsia="Times New Roman" w:hAnsiTheme="majorHAnsi" w:cstheme="majorHAnsi"/>
          <w:sz w:val="24"/>
          <w:szCs w:val="24"/>
          <w:lang w:val="ro-RO"/>
        </w:rPr>
        <w:t>dar</w:t>
      </w:r>
      <w:r w:rsidRPr="006623AD">
        <w:rPr>
          <w:rFonts w:asciiTheme="majorHAnsi" w:eastAsia="Times New Roman" w:hAnsiTheme="majorHAnsi" w:cstheme="majorHAnsi"/>
          <w:sz w:val="24"/>
          <w:szCs w:val="24"/>
          <w:lang w:val="ro-RO"/>
        </w:rPr>
        <w:t xml:space="preserve"> nu </w:t>
      </w:r>
      <w:r w:rsidR="00675DC4" w:rsidRPr="006623AD">
        <w:rPr>
          <w:rFonts w:asciiTheme="majorHAnsi" w:eastAsia="Times New Roman" w:hAnsiTheme="majorHAnsi" w:cstheme="majorHAnsi"/>
          <w:sz w:val="24"/>
          <w:szCs w:val="24"/>
          <w:lang w:val="ro-RO"/>
        </w:rPr>
        <w:t>se</w:t>
      </w:r>
      <w:r w:rsidRPr="006623AD">
        <w:rPr>
          <w:rFonts w:asciiTheme="majorHAnsi" w:eastAsia="Times New Roman" w:hAnsiTheme="majorHAnsi" w:cstheme="majorHAnsi"/>
          <w:sz w:val="24"/>
          <w:szCs w:val="24"/>
          <w:lang w:val="ro-RO"/>
        </w:rPr>
        <w:t xml:space="preserve"> descri</w:t>
      </w:r>
      <w:r w:rsidR="00675DC4" w:rsidRPr="006623AD">
        <w:rPr>
          <w:rFonts w:asciiTheme="majorHAnsi" w:eastAsia="Times New Roman" w:hAnsiTheme="majorHAnsi" w:cstheme="majorHAnsi"/>
          <w:sz w:val="24"/>
          <w:szCs w:val="24"/>
          <w:lang w:val="ro-RO"/>
        </w:rPr>
        <w:t>e</w:t>
      </w:r>
      <w:r w:rsidRPr="006623AD">
        <w:rPr>
          <w:rFonts w:asciiTheme="majorHAnsi" w:eastAsia="Times New Roman" w:hAnsiTheme="majorHAnsi" w:cstheme="majorHAnsi"/>
          <w:sz w:val="24"/>
          <w:szCs w:val="24"/>
          <w:lang w:val="ro-RO"/>
        </w:rPr>
        <w:t xml:space="preserve"> conținutul și/sau cantitatea lor.</w:t>
      </w:r>
    </w:p>
    <w:p w14:paraId="4BBC2055" w14:textId="77777777" w:rsidR="00FB16C4" w:rsidRPr="006623AD" w:rsidRDefault="00FB16C4" w:rsidP="00E0240F">
      <w:pPr>
        <w:tabs>
          <w:tab w:val="left" w:pos="0"/>
          <w:tab w:val="left" w:pos="851"/>
        </w:tabs>
        <w:spacing w:after="0" w:line="276" w:lineRule="auto"/>
        <w:ind w:firstLine="709"/>
        <w:contextualSpacing/>
        <w:jc w:val="both"/>
        <w:rPr>
          <w:rFonts w:asciiTheme="majorHAnsi" w:eastAsia="Times New Roman" w:hAnsiTheme="majorHAnsi" w:cstheme="majorHAnsi"/>
          <w:sz w:val="24"/>
          <w:szCs w:val="24"/>
          <w:lang w:val="ro-RO"/>
        </w:rPr>
      </w:pPr>
    </w:p>
    <w:p w14:paraId="24C63C0A" w14:textId="07C8A403" w:rsidR="00397DF0" w:rsidRPr="006623AD" w:rsidRDefault="00397DF0" w:rsidP="00E0240F">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b/>
          <w:sz w:val="24"/>
          <w:lang w:eastAsia="en-US"/>
        </w:rPr>
      </w:pPr>
      <w:r w:rsidRPr="006623AD">
        <w:rPr>
          <w:rFonts w:asciiTheme="majorHAnsi" w:hAnsiTheme="majorHAnsi" w:cstheme="majorHAnsi"/>
          <w:b/>
          <w:sz w:val="24"/>
        </w:rPr>
        <w:t>Obiectivul III: A înregistrat, administrat și gestionat UAT în modul corespunzător patrimoniul public?</w:t>
      </w:r>
    </w:p>
    <w:p w14:paraId="50924318" w14:textId="2F5989AC" w:rsidR="00F52022" w:rsidRPr="006623AD" w:rsidRDefault="00022E7D" w:rsidP="00644AF8">
      <w:pPr>
        <w:numPr>
          <w:ilvl w:val="1"/>
          <w:numId w:val="20"/>
        </w:numPr>
        <w:tabs>
          <w:tab w:val="left" w:pos="0"/>
          <w:tab w:val="left" w:pos="851"/>
          <w:tab w:val="left" w:pos="1134"/>
        </w:tabs>
        <w:spacing w:after="0" w:line="276" w:lineRule="auto"/>
        <w:ind w:left="0" w:firstLine="709"/>
        <w:contextualSpacing/>
        <w:jc w:val="both"/>
        <w:rPr>
          <w:rFonts w:asciiTheme="majorHAnsi" w:eastAsia="Times New Roman" w:hAnsiTheme="majorHAnsi" w:cs="Times New Roman"/>
          <w:b/>
          <w:bCs/>
          <w:i/>
          <w:iCs/>
          <w:sz w:val="24"/>
          <w:szCs w:val="24"/>
          <w:lang w:val="ro-RO" w:eastAsia="ru-RU"/>
        </w:rPr>
      </w:pPr>
      <w:r w:rsidRPr="006623AD">
        <w:rPr>
          <w:rFonts w:asciiTheme="majorHAnsi" w:eastAsia="Times New Roman" w:hAnsiTheme="majorHAnsi" w:cs="Times New Roman"/>
          <w:b/>
          <w:bCs/>
          <w:i/>
          <w:iCs/>
          <w:sz w:val="24"/>
          <w:szCs w:val="24"/>
          <w:lang w:val="ro-RO" w:eastAsia="ru-RU"/>
        </w:rPr>
        <w:t xml:space="preserve">În cazul a 2 raporturi de arendă cu asociațiile obștești pentru terenurile agricole din fondul de rezervă, plata </w:t>
      </w:r>
      <w:r w:rsidR="0073658B" w:rsidRPr="006623AD">
        <w:rPr>
          <w:rFonts w:asciiTheme="majorHAnsi" w:eastAsia="Times New Roman" w:hAnsiTheme="majorHAnsi" w:cs="Times New Roman"/>
          <w:b/>
          <w:bCs/>
          <w:i/>
          <w:iCs/>
          <w:sz w:val="24"/>
          <w:szCs w:val="24"/>
          <w:lang w:val="ro-RO" w:eastAsia="ru-RU"/>
        </w:rPr>
        <w:t>pentru</w:t>
      </w:r>
      <w:r w:rsidRPr="006623AD">
        <w:rPr>
          <w:rFonts w:asciiTheme="majorHAnsi" w:eastAsia="Times New Roman" w:hAnsiTheme="majorHAnsi" w:cs="Times New Roman"/>
          <w:b/>
          <w:bCs/>
          <w:i/>
          <w:iCs/>
          <w:sz w:val="24"/>
          <w:szCs w:val="24"/>
          <w:lang w:val="ro-RO" w:eastAsia="ru-RU"/>
        </w:rPr>
        <w:t xml:space="preserve"> arendă s-a stabilit neregulamentar</w:t>
      </w:r>
      <w:r w:rsidRPr="006623AD">
        <w:rPr>
          <w:rFonts w:asciiTheme="majorHAnsi" w:eastAsia="Times New Roman" w:hAnsiTheme="majorHAnsi" w:cs="Times New Roman"/>
          <w:sz w:val="24"/>
          <w:szCs w:val="24"/>
          <w:vertAlign w:val="superscript"/>
          <w:lang w:val="ro-RO" w:eastAsia="ro-RO"/>
        </w:rPr>
        <w:footnoteReference w:id="85"/>
      </w:r>
      <w:r w:rsidRPr="006623AD">
        <w:rPr>
          <w:rFonts w:asciiTheme="majorHAnsi" w:eastAsia="Times New Roman" w:hAnsiTheme="majorHAnsi" w:cs="Times New Roman"/>
          <w:b/>
          <w:bCs/>
          <w:i/>
          <w:iCs/>
          <w:sz w:val="24"/>
          <w:szCs w:val="24"/>
          <w:lang w:val="ro-RO" w:eastAsia="ru-RU"/>
        </w:rPr>
        <w:t>, contrar prevederilor art.10 din Legea nr.1308-XIII din 25.07.1997</w:t>
      </w:r>
      <w:r w:rsidR="00397DF0" w:rsidRPr="006623AD">
        <w:rPr>
          <w:rFonts w:asciiTheme="majorHAnsi" w:eastAsia="Times New Roman" w:hAnsiTheme="majorHAnsi" w:cs="Times New Roman"/>
          <w:b/>
          <w:bCs/>
          <w:i/>
          <w:iCs/>
          <w:sz w:val="24"/>
          <w:szCs w:val="24"/>
          <w:vertAlign w:val="superscript"/>
          <w:lang w:val="ro-RO" w:eastAsia="ru-RU"/>
        </w:rPr>
        <w:footnoteReference w:id="86"/>
      </w:r>
      <w:r w:rsidRPr="006623AD">
        <w:rPr>
          <w:rFonts w:asciiTheme="majorHAnsi" w:eastAsia="Times New Roman" w:hAnsiTheme="majorHAnsi" w:cs="Times New Roman"/>
          <w:b/>
          <w:bCs/>
          <w:i/>
          <w:iCs/>
          <w:sz w:val="24"/>
          <w:szCs w:val="24"/>
          <w:lang w:val="ro-RO" w:eastAsia="ru-RU"/>
        </w:rPr>
        <w:t xml:space="preserve"> (minim</w:t>
      </w:r>
      <w:r w:rsidR="0073658B" w:rsidRPr="006623AD">
        <w:rPr>
          <w:rFonts w:asciiTheme="majorHAnsi" w:eastAsia="Times New Roman" w:hAnsiTheme="majorHAnsi" w:cs="Times New Roman"/>
          <w:b/>
          <w:bCs/>
          <w:i/>
          <w:iCs/>
          <w:sz w:val="24"/>
          <w:szCs w:val="24"/>
          <w:lang w:val="ro-RO" w:eastAsia="ru-RU"/>
        </w:rPr>
        <w:t>um</w:t>
      </w:r>
      <w:r w:rsidRPr="006623AD">
        <w:rPr>
          <w:rFonts w:asciiTheme="majorHAnsi" w:eastAsia="Times New Roman" w:hAnsiTheme="majorHAnsi" w:cs="Times New Roman"/>
          <w:b/>
          <w:bCs/>
          <w:i/>
          <w:iCs/>
          <w:sz w:val="24"/>
          <w:szCs w:val="24"/>
          <w:lang w:val="ro-RO" w:eastAsia="ru-RU"/>
        </w:rPr>
        <w:t xml:space="preserve"> 2% de la prețul normativ), în urma cărui fapt, în bugetul local nu s-au încasat venituri în sumă totală de 16,9 mii lei</w:t>
      </w:r>
      <w:r w:rsidRPr="006623AD">
        <w:rPr>
          <w:rFonts w:asciiTheme="majorHAnsi" w:eastAsia="Times New Roman" w:hAnsiTheme="majorHAnsi" w:cs="Times New Roman"/>
          <w:sz w:val="24"/>
          <w:szCs w:val="24"/>
          <w:vertAlign w:val="superscript"/>
          <w:lang w:val="ro-RO" w:eastAsia="ro-RO"/>
        </w:rPr>
        <w:footnoteReference w:id="87"/>
      </w:r>
      <w:r w:rsidRPr="006623AD">
        <w:rPr>
          <w:rFonts w:asciiTheme="majorHAnsi" w:eastAsia="Times New Roman" w:hAnsiTheme="majorHAnsi" w:cs="Times New Roman"/>
          <w:b/>
          <w:bCs/>
          <w:i/>
          <w:iCs/>
          <w:sz w:val="24"/>
          <w:szCs w:val="24"/>
          <w:lang w:val="ro-RO" w:eastAsia="ru-RU"/>
        </w:rPr>
        <w:t>.</w:t>
      </w:r>
    </w:p>
    <w:p w14:paraId="7EE8EF8E" w14:textId="32339671" w:rsidR="00CB4368" w:rsidRPr="006623AD" w:rsidRDefault="00CB4368" w:rsidP="00644AF8">
      <w:pPr>
        <w:pStyle w:val="ac"/>
        <w:numPr>
          <w:ilvl w:val="1"/>
          <w:numId w:val="20"/>
        </w:numPr>
        <w:tabs>
          <w:tab w:val="left" w:pos="0"/>
          <w:tab w:val="left" w:pos="1134"/>
        </w:tabs>
        <w:spacing w:line="276" w:lineRule="auto"/>
        <w:ind w:left="0" w:firstLine="709"/>
        <w:rPr>
          <w:rFonts w:asciiTheme="majorHAnsi" w:hAnsiTheme="majorHAnsi" w:cstheme="majorHAnsi"/>
          <w:sz w:val="24"/>
        </w:rPr>
      </w:pPr>
      <w:r w:rsidRPr="006623AD">
        <w:rPr>
          <w:rFonts w:asciiTheme="majorHAnsi" w:eastAsia="Calibri" w:hAnsiTheme="majorHAnsi" w:cstheme="majorHAnsi"/>
          <w:b/>
          <w:i/>
          <w:sz w:val="24"/>
        </w:rPr>
        <w:t>Entitatea nu a obținut dreptul patrimonial de proprietar asupra unor active înregistrate în evidența contabilă în valoare totală de 408,3 mii lei (construcții speciale</w:t>
      </w:r>
      <w:r w:rsidRPr="006623AD">
        <w:rPr>
          <w:rStyle w:val="ab"/>
          <w:rFonts w:asciiTheme="majorHAnsi" w:eastAsia="Calibri" w:hAnsiTheme="majorHAnsi" w:cstheme="majorHAnsi"/>
          <w:b/>
          <w:i/>
          <w:sz w:val="24"/>
        </w:rPr>
        <w:footnoteReference w:id="88"/>
      </w:r>
      <w:r w:rsidRPr="006623AD">
        <w:rPr>
          <w:rFonts w:asciiTheme="majorHAnsi" w:eastAsia="Calibri" w:hAnsiTheme="majorHAnsi" w:cstheme="majorHAnsi"/>
          <w:b/>
          <w:i/>
          <w:sz w:val="24"/>
        </w:rPr>
        <w:t>).</w:t>
      </w:r>
      <w:r w:rsidRPr="006623AD">
        <w:rPr>
          <w:rFonts w:asciiTheme="majorHAnsi" w:eastAsia="Calibri" w:hAnsiTheme="majorHAnsi" w:cstheme="majorHAnsi"/>
          <w:sz w:val="24"/>
        </w:rPr>
        <w:t xml:space="preserve"> Astfel, primăria or. Fălești nu a înaintat în instanța de judecată acțiunea civilă în procedură specială de constatare a dreptului de proprietate asupra bunurilor imobile fără stăpân, conform prevederilor art.281 alin.(2) din Codul de procedură civilă</w:t>
      </w:r>
      <w:r w:rsidRPr="006623AD">
        <w:rPr>
          <w:rStyle w:val="ab"/>
          <w:rFonts w:asciiTheme="majorHAnsi" w:eastAsia="Calibri" w:hAnsiTheme="majorHAnsi" w:cstheme="majorHAnsi"/>
          <w:sz w:val="24"/>
        </w:rPr>
        <w:footnoteReference w:id="89"/>
      </w:r>
      <w:r w:rsidRPr="006623AD">
        <w:rPr>
          <w:rFonts w:asciiTheme="majorHAnsi" w:eastAsia="Calibri" w:hAnsiTheme="majorHAnsi" w:cstheme="majorHAnsi"/>
          <w:sz w:val="24"/>
        </w:rPr>
        <w:t xml:space="preserve"> și art.323 din Codul civil</w:t>
      </w:r>
      <w:r w:rsidRPr="006623AD">
        <w:rPr>
          <w:rStyle w:val="ab"/>
          <w:rFonts w:asciiTheme="majorHAnsi" w:eastAsia="Calibri" w:hAnsiTheme="majorHAnsi" w:cstheme="majorHAnsi"/>
          <w:sz w:val="24"/>
        </w:rPr>
        <w:footnoteReference w:id="90"/>
      </w:r>
      <w:r w:rsidRPr="006623AD">
        <w:rPr>
          <w:rFonts w:asciiTheme="majorHAnsi" w:eastAsia="Calibri" w:hAnsiTheme="majorHAnsi" w:cstheme="majorHAnsi"/>
          <w:sz w:val="24"/>
        </w:rPr>
        <w:t>. Potrivit prevederilor art.28 alin.(1) din Legea nr.1543-XIII din 25.02.1998</w:t>
      </w:r>
      <w:r w:rsidRPr="006623AD">
        <w:rPr>
          <w:rStyle w:val="ab"/>
          <w:rFonts w:asciiTheme="majorHAnsi" w:eastAsia="Calibri" w:hAnsiTheme="majorHAnsi" w:cstheme="majorHAnsi"/>
          <w:sz w:val="24"/>
        </w:rPr>
        <w:footnoteReference w:id="91"/>
      </w:r>
      <w:r w:rsidRPr="006623AD">
        <w:rPr>
          <w:rFonts w:asciiTheme="majorHAnsi" w:eastAsia="Calibri" w:hAnsiTheme="majorHAnsi" w:cstheme="majorHAnsi"/>
          <w:sz w:val="24"/>
        </w:rPr>
        <w:t xml:space="preserve">, înregistrarea dreptului de proprietate asupra bunului imobil declarat fără stăpân, în cazul dat </w:t>
      </w:r>
      <w:r w:rsidR="00FA4B4C" w:rsidRPr="006623AD">
        <w:rPr>
          <w:rFonts w:asciiTheme="majorHAnsi" w:eastAsia="Calibri" w:hAnsiTheme="majorHAnsi" w:cstheme="majorHAnsi"/>
          <w:sz w:val="24"/>
        </w:rPr>
        <w:t xml:space="preserve">- </w:t>
      </w:r>
      <w:r w:rsidRPr="006623AD">
        <w:rPr>
          <w:rFonts w:asciiTheme="majorHAnsi" w:eastAsia="Calibri" w:hAnsiTheme="majorHAnsi" w:cstheme="majorHAnsi"/>
          <w:sz w:val="24"/>
        </w:rPr>
        <w:t>construcțiile speciale legate solid de pământ, poate fi efectuată doar în temeiul hotărârii instanței de judecată.</w:t>
      </w:r>
    </w:p>
    <w:p w14:paraId="78184E69" w14:textId="247E370C" w:rsidR="007B2359" w:rsidRPr="006623AD" w:rsidRDefault="002A7136" w:rsidP="007A7094">
      <w:pPr>
        <w:pStyle w:val="1"/>
        <w:spacing w:before="120"/>
        <w:ind w:firstLine="709"/>
        <w:rPr>
          <w:rFonts w:cstheme="majorHAnsi"/>
          <w:bCs/>
          <w:lang w:val="ro-RO"/>
        </w:rPr>
      </w:pPr>
      <w:bookmarkStart w:id="24" w:name="_Toc57589955"/>
      <w:bookmarkEnd w:id="22"/>
      <w:bookmarkEnd w:id="23"/>
      <w:r w:rsidRPr="006623AD">
        <w:rPr>
          <w:rFonts w:cstheme="majorHAnsi"/>
          <w:b w:val="0"/>
          <w:sz w:val="28"/>
          <w:szCs w:val="28"/>
          <w:lang w:val="ro-RO"/>
        </w:rPr>
        <w:t xml:space="preserve">VI. </w:t>
      </w:r>
      <w:r w:rsidR="00D738D1" w:rsidRPr="006623AD">
        <w:rPr>
          <w:rFonts w:cstheme="majorHAnsi"/>
          <w:b w:val="0"/>
          <w:sz w:val="28"/>
          <w:szCs w:val="28"/>
          <w:lang w:val="ro-RO"/>
        </w:rPr>
        <w:t>CONCLUZIA</w:t>
      </w:r>
      <w:r w:rsidR="00D738D1" w:rsidRPr="006623AD">
        <w:rPr>
          <w:rFonts w:eastAsia="Times New Roman" w:cstheme="majorHAnsi"/>
          <w:b w:val="0"/>
          <w:sz w:val="28"/>
          <w:szCs w:val="28"/>
          <w:lang w:val="ro-RO"/>
        </w:rPr>
        <w:t xml:space="preserve"> GENERALĂ</w:t>
      </w:r>
      <w:bookmarkEnd w:id="24"/>
      <w:r w:rsidR="007B2359" w:rsidRPr="006623AD">
        <w:rPr>
          <w:rFonts w:cstheme="majorHAnsi"/>
          <w:bCs/>
          <w:lang w:val="ro-RO"/>
        </w:rPr>
        <w:tab/>
      </w:r>
    </w:p>
    <w:p w14:paraId="6CEB8297" w14:textId="46D5FB32" w:rsidR="00417443" w:rsidRPr="006623AD" w:rsidRDefault="00417443" w:rsidP="007A7094">
      <w:pPr>
        <w:tabs>
          <w:tab w:val="left" w:pos="709"/>
        </w:tabs>
        <w:spacing w:after="0" w:line="276" w:lineRule="auto"/>
        <w:ind w:firstLine="709"/>
        <w:jc w:val="both"/>
        <w:rPr>
          <w:rFonts w:ascii="Times New Roman" w:eastAsia="Times New Roman" w:hAnsi="Times New Roman" w:cs="Times New Roman"/>
          <w:sz w:val="28"/>
          <w:szCs w:val="28"/>
          <w:lang w:val="ro-RO"/>
        </w:rPr>
      </w:pPr>
      <w:bookmarkStart w:id="25" w:name="_Toc492893770"/>
      <w:bookmarkStart w:id="26" w:name="_Toc492899651"/>
      <w:bookmarkStart w:id="27" w:name="_Toc509412857"/>
      <w:bookmarkStart w:id="28" w:name="_Toc510185775"/>
      <w:r w:rsidRPr="006623AD">
        <w:rPr>
          <w:rFonts w:asciiTheme="majorHAnsi" w:eastAsia="Times New Roman" w:hAnsiTheme="majorHAnsi" w:cstheme="majorHAnsi"/>
          <w:sz w:val="24"/>
          <w:szCs w:val="24"/>
          <w:lang w:val="ro-RO"/>
        </w:rPr>
        <w:t>Misiunea de audit</w:t>
      </w:r>
      <w:r w:rsidR="00D9633D" w:rsidRPr="006623AD">
        <w:rPr>
          <w:rFonts w:ascii="Calibri Light" w:eastAsia="Times New Roman" w:hAnsi="Calibri Light" w:cs="Times New Roman"/>
          <w:iCs/>
          <w:sz w:val="24"/>
          <w:szCs w:val="24"/>
          <w:lang w:val="ro-RO" w:eastAsia="ro-MD"/>
        </w:rPr>
        <w:t xml:space="preserve"> desfășurată a relevat că unele activități de</w:t>
      </w:r>
      <w:r w:rsidR="00D9633D" w:rsidRPr="006623AD">
        <w:rPr>
          <w:rFonts w:asciiTheme="majorHAnsi" w:eastAsia="Times New Roman" w:hAnsiTheme="majorHAnsi" w:cstheme="majorHAnsi"/>
          <w:sz w:val="24"/>
          <w:szCs w:val="24"/>
          <w:lang w:val="ro-RO"/>
        </w:rPr>
        <w:t xml:space="preserve"> gestionare a</w:t>
      </w:r>
      <w:r w:rsidR="00C3500C" w:rsidRPr="006623AD">
        <w:rPr>
          <w:rFonts w:asciiTheme="majorHAnsi" w:eastAsia="Times New Roman" w:hAnsiTheme="majorHAnsi" w:cstheme="majorHAnsi"/>
          <w:sz w:val="24"/>
          <w:szCs w:val="24"/>
          <w:lang w:val="ro-RO"/>
        </w:rPr>
        <w:t xml:space="preserve"> </w:t>
      </w:r>
      <w:r w:rsidR="002E6E75" w:rsidRPr="006623AD">
        <w:rPr>
          <w:rFonts w:asciiTheme="majorHAnsi" w:eastAsia="Times New Roman" w:hAnsiTheme="majorHAnsi" w:cstheme="majorHAnsi"/>
          <w:sz w:val="24"/>
          <w:szCs w:val="24"/>
          <w:lang w:val="ro-RO"/>
        </w:rPr>
        <w:t xml:space="preserve">resurselor financiare publice și a patrimoniului public </w:t>
      </w:r>
      <w:r w:rsidR="00C3500C" w:rsidRPr="006623AD">
        <w:rPr>
          <w:rFonts w:asciiTheme="majorHAnsi" w:eastAsia="Times New Roman" w:hAnsiTheme="majorHAnsi" w:cstheme="majorHAnsi"/>
          <w:sz w:val="24"/>
          <w:szCs w:val="24"/>
          <w:lang w:val="ro-RO"/>
        </w:rPr>
        <w:t xml:space="preserve">de către </w:t>
      </w:r>
      <w:r w:rsidR="00585A6A" w:rsidRPr="006623AD">
        <w:rPr>
          <w:rFonts w:asciiTheme="majorHAnsi" w:eastAsia="Times New Roman" w:hAnsiTheme="majorHAnsi" w:cstheme="majorHAnsi"/>
          <w:sz w:val="24"/>
          <w:szCs w:val="24"/>
          <w:lang w:val="ro-RO"/>
        </w:rPr>
        <w:t>APL</w:t>
      </w:r>
      <w:r w:rsidR="00735DD7" w:rsidRPr="006623AD">
        <w:rPr>
          <w:rFonts w:asciiTheme="majorHAnsi" w:eastAsia="Times New Roman" w:hAnsiTheme="majorHAnsi" w:cstheme="majorHAnsi"/>
          <w:sz w:val="24"/>
          <w:szCs w:val="24"/>
          <w:lang w:val="ro-RO"/>
        </w:rPr>
        <w:t xml:space="preserve"> </w:t>
      </w:r>
      <w:r w:rsidR="00EA0ADF" w:rsidRPr="006623AD">
        <w:rPr>
          <w:rFonts w:asciiTheme="majorHAnsi" w:eastAsia="Times New Roman" w:hAnsiTheme="majorHAnsi" w:cstheme="majorHAnsi"/>
          <w:sz w:val="24"/>
          <w:szCs w:val="24"/>
          <w:lang w:val="ro-RO"/>
        </w:rPr>
        <w:t>or. Fălești</w:t>
      </w:r>
      <w:r w:rsidR="00D9633D" w:rsidRPr="006623AD">
        <w:rPr>
          <w:rFonts w:asciiTheme="majorHAnsi" w:eastAsia="Times New Roman" w:hAnsiTheme="majorHAnsi" w:cstheme="majorHAnsi"/>
          <w:sz w:val="24"/>
          <w:szCs w:val="24"/>
          <w:lang w:val="ro-RO"/>
        </w:rPr>
        <w:t xml:space="preserve"> </w:t>
      </w:r>
      <w:r w:rsidRPr="006623AD">
        <w:rPr>
          <w:rFonts w:ascii="Calibri Light" w:eastAsia="Calibri" w:hAnsi="Calibri Light" w:cs="Calibri Light"/>
          <w:sz w:val="24"/>
          <w:szCs w:val="24"/>
          <w:lang w:val="ro-RO"/>
        </w:rPr>
        <w:t>s-a</w:t>
      </w:r>
      <w:r w:rsidR="008439B7" w:rsidRPr="006623AD">
        <w:rPr>
          <w:rFonts w:ascii="Calibri Light" w:eastAsia="Calibri" w:hAnsi="Calibri Light" w:cs="Calibri Light"/>
          <w:sz w:val="24"/>
          <w:szCs w:val="24"/>
          <w:lang w:val="ro-RO"/>
        </w:rPr>
        <w:t>u</w:t>
      </w:r>
      <w:r w:rsidRPr="006623AD">
        <w:rPr>
          <w:rFonts w:ascii="Calibri Light" w:eastAsia="Calibri" w:hAnsi="Calibri Light" w:cs="Calibri Light"/>
          <w:sz w:val="24"/>
          <w:szCs w:val="24"/>
          <w:lang w:val="ro-RO"/>
        </w:rPr>
        <w:t xml:space="preserve"> </w:t>
      </w:r>
      <w:r w:rsidR="00735DD7" w:rsidRPr="006623AD">
        <w:rPr>
          <w:rFonts w:ascii="Calibri Light" w:eastAsia="Calibri" w:hAnsi="Calibri Light" w:cs="Calibri Light"/>
          <w:sz w:val="24"/>
          <w:szCs w:val="24"/>
          <w:lang w:val="ro-RO"/>
        </w:rPr>
        <w:t>realizat</w:t>
      </w:r>
      <w:r w:rsidRPr="006623AD">
        <w:rPr>
          <w:rFonts w:ascii="Calibri Light" w:eastAsia="Calibri" w:hAnsi="Calibri Light" w:cs="Calibri Light"/>
          <w:sz w:val="24"/>
          <w:szCs w:val="24"/>
          <w:lang w:val="ro-RO"/>
        </w:rPr>
        <w:t xml:space="preserve"> cu nerespectarea prevederilor legale, </w:t>
      </w:r>
      <w:r w:rsidRPr="006623AD">
        <w:rPr>
          <w:rFonts w:ascii="Calibri Light" w:eastAsia="Times New Roman" w:hAnsi="Calibri Light" w:cs="Calibri Light"/>
          <w:sz w:val="24"/>
          <w:szCs w:val="24"/>
          <w:lang w:val="ro-RO"/>
        </w:rPr>
        <w:t xml:space="preserve">ceea ce </w:t>
      </w:r>
      <w:r w:rsidR="008439B7" w:rsidRPr="006623AD">
        <w:rPr>
          <w:rFonts w:ascii="Calibri Light" w:eastAsia="Times New Roman" w:hAnsi="Calibri Light" w:cs="Calibri Light"/>
          <w:sz w:val="24"/>
          <w:szCs w:val="24"/>
          <w:lang w:val="ro-RO"/>
        </w:rPr>
        <w:t>a afectat</w:t>
      </w:r>
      <w:r w:rsidRPr="006623AD">
        <w:rPr>
          <w:rFonts w:ascii="Calibri Light" w:eastAsia="Times New Roman" w:hAnsi="Calibri Light" w:cs="Calibri Light"/>
          <w:sz w:val="24"/>
          <w:szCs w:val="24"/>
          <w:lang w:val="ro-RO"/>
        </w:rPr>
        <w:t xml:space="preserve"> </w:t>
      </w:r>
      <w:r w:rsidR="00384901" w:rsidRPr="006623AD">
        <w:rPr>
          <w:rFonts w:ascii="Calibri Light" w:eastAsia="Times New Roman" w:hAnsi="Calibri Light" w:cs="Calibri Light"/>
          <w:sz w:val="24"/>
          <w:szCs w:val="24"/>
          <w:lang w:val="ro-RO"/>
        </w:rPr>
        <w:t>estimarea și planificarea oportună/corectă a veniturilor și cheltuielilor bugetare, competențele și interesele autorității publice locale,</w:t>
      </w:r>
      <w:r w:rsidR="008439B7" w:rsidRPr="006623AD">
        <w:rPr>
          <w:rFonts w:ascii="Calibri Light" w:eastAsia="Times New Roman" w:hAnsi="Calibri Light" w:cs="Calibri Light"/>
          <w:sz w:val="24"/>
          <w:szCs w:val="24"/>
          <w:lang w:val="ro-RO"/>
        </w:rPr>
        <w:t xml:space="preserve"> înregistrarea </w:t>
      </w:r>
      <w:r w:rsidR="00734B77" w:rsidRPr="006623AD">
        <w:rPr>
          <w:rFonts w:ascii="Calibri Light" w:eastAsia="Times New Roman" w:hAnsi="Calibri Light" w:cs="Calibri Light"/>
          <w:sz w:val="24"/>
          <w:szCs w:val="24"/>
          <w:lang w:val="ro-RO"/>
        </w:rPr>
        <w:t>și administrarea corectă a patrimoniului, încasarea</w:t>
      </w:r>
      <w:r w:rsidR="008439B7" w:rsidRPr="006623AD">
        <w:rPr>
          <w:rFonts w:ascii="Calibri Light" w:eastAsia="Times New Roman" w:hAnsi="Calibri Light" w:cs="Calibri Light"/>
          <w:sz w:val="24"/>
          <w:szCs w:val="24"/>
          <w:lang w:val="ro-RO"/>
        </w:rPr>
        <w:t xml:space="preserve"> veniturilor de la </w:t>
      </w:r>
      <w:r w:rsidR="00734B77" w:rsidRPr="006623AD">
        <w:rPr>
          <w:rFonts w:ascii="Calibri Light" w:eastAsia="Times New Roman" w:hAnsi="Calibri Light" w:cs="Calibri Light"/>
          <w:sz w:val="24"/>
          <w:szCs w:val="24"/>
          <w:lang w:val="ro-RO"/>
        </w:rPr>
        <w:t xml:space="preserve">folosința </w:t>
      </w:r>
      <w:r w:rsidR="008439B7" w:rsidRPr="006623AD">
        <w:rPr>
          <w:rFonts w:ascii="Calibri Light" w:eastAsia="Times New Roman" w:hAnsi="Calibri Light" w:cs="Calibri Light"/>
          <w:sz w:val="24"/>
          <w:szCs w:val="24"/>
          <w:lang w:val="ro-RO"/>
        </w:rPr>
        <w:t>patrimoniului</w:t>
      </w:r>
      <w:r w:rsidR="00734B77" w:rsidRPr="006623AD">
        <w:rPr>
          <w:rFonts w:ascii="Calibri Light" w:eastAsia="Times New Roman" w:hAnsi="Calibri Light" w:cs="Calibri Light"/>
          <w:sz w:val="24"/>
          <w:szCs w:val="24"/>
          <w:lang w:val="ro-RO"/>
        </w:rPr>
        <w:t xml:space="preserve"> public</w:t>
      </w:r>
      <w:r w:rsidR="008439B7" w:rsidRPr="006623AD">
        <w:rPr>
          <w:rFonts w:ascii="Calibri Light" w:eastAsia="Times New Roman" w:hAnsi="Calibri Light" w:cs="Calibri Light"/>
          <w:sz w:val="24"/>
          <w:szCs w:val="24"/>
          <w:lang w:val="ro-RO"/>
        </w:rPr>
        <w:t>,</w:t>
      </w:r>
      <w:r w:rsidR="00735DD7" w:rsidRPr="006623AD">
        <w:rPr>
          <w:rFonts w:ascii="Calibri Light" w:eastAsia="Times New Roman" w:hAnsi="Calibri Light" w:cs="Calibri Light"/>
          <w:sz w:val="24"/>
          <w:szCs w:val="24"/>
          <w:lang w:val="ro-RO"/>
        </w:rPr>
        <w:t xml:space="preserve"> corectitudin</w:t>
      </w:r>
      <w:r w:rsidR="00734B77" w:rsidRPr="006623AD">
        <w:rPr>
          <w:rFonts w:ascii="Calibri Light" w:eastAsia="Times New Roman" w:hAnsi="Calibri Light" w:cs="Calibri Light"/>
          <w:sz w:val="24"/>
          <w:szCs w:val="24"/>
          <w:lang w:val="ro-RO"/>
        </w:rPr>
        <w:t xml:space="preserve">ea cheltuielilor efectuate și </w:t>
      </w:r>
      <w:r w:rsidR="00FA4B4C" w:rsidRPr="006623AD">
        <w:rPr>
          <w:rFonts w:ascii="Calibri Light" w:eastAsia="Times New Roman" w:hAnsi="Calibri Light" w:cs="Calibri Light"/>
          <w:sz w:val="24"/>
          <w:szCs w:val="24"/>
          <w:lang w:val="ro-RO"/>
        </w:rPr>
        <w:t>a</w:t>
      </w:r>
      <w:r w:rsidR="00734B77" w:rsidRPr="006623AD">
        <w:rPr>
          <w:rFonts w:ascii="Calibri Light" w:eastAsia="Times New Roman" w:hAnsi="Calibri Light" w:cs="Calibri Light"/>
          <w:sz w:val="24"/>
          <w:szCs w:val="24"/>
          <w:lang w:val="ro-RO"/>
        </w:rPr>
        <w:t xml:space="preserve"> procedurilor apli</w:t>
      </w:r>
      <w:r w:rsidR="000A3723" w:rsidRPr="006623AD">
        <w:rPr>
          <w:rFonts w:ascii="Calibri Light" w:eastAsia="Times New Roman" w:hAnsi="Calibri Light" w:cs="Calibri Light"/>
          <w:sz w:val="24"/>
          <w:szCs w:val="24"/>
          <w:lang w:val="ro-RO"/>
        </w:rPr>
        <w:t>c</w:t>
      </w:r>
      <w:r w:rsidR="00734B77" w:rsidRPr="006623AD">
        <w:rPr>
          <w:rFonts w:ascii="Calibri Light" w:eastAsia="Times New Roman" w:hAnsi="Calibri Light" w:cs="Calibri Light"/>
          <w:sz w:val="24"/>
          <w:szCs w:val="24"/>
          <w:lang w:val="ro-RO"/>
        </w:rPr>
        <w:t xml:space="preserve">ate și utilizarea eficientă a banilor publici la realizarea achizițiilor publice. </w:t>
      </w:r>
      <w:r w:rsidR="00735DD7" w:rsidRPr="006623AD">
        <w:rPr>
          <w:rFonts w:ascii="Calibri Light" w:eastAsia="Times New Roman" w:hAnsi="Calibri Light" w:cs="Calibri Light"/>
          <w:sz w:val="24"/>
          <w:szCs w:val="24"/>
          <w:lang w:val="ro-RO"/>
        </w:rPr>
        <w:t xml:space="preserve"> </w:t>
      </w:r>
    </w:p>
    <w:p w14:paraId="32CD1679" w14:textId="1B8648D6" w:rsidR="00EA0ADF" w:rsidRPr="006623AD" w:rsidRDefault="00EA0ADF" w:rsidP="007A7094">
      <w:pPr>
        <w:spacing w:after="0" w:line="276" w:lineRule="auto"/>
        <w:ind w:firstLine="709"/>
        <w:jc w:val="both"/>
        <w:rPr>
          <w:rFonts w:ascii="Calibri Light" w:eastAsia="Calibri" w:hAnsi="Calibri Light" w:cs="Calibri Light"/>
          <w:sz w:val="24"/>
          <w:szCs w:val="24"/>
          <w:lang w:val="ro-RO"/>
        </w:rPr>
      </w:pPr>
      <w:r w:rsidRPr="006623AD">
        <w:rPr>
          <w:rFonts w:ascii="Calibri Light" w:eastAsia="Calibri" w:hAnsi="Calibri Light" w:cs="Calibri Light"/>
          <w:sz w:val="24"/>
          <w:szCs w:val="24"/>
          <w:lang w:val="ro-RO"/>
        </w:rPr>
        <w:t xml:space="preserve">Situațiile expuse au fost generate de </w:t>
      </w:r>
      <w:r w:rsidR="00FF2C98" w:rsidRPr="006623AD">
        <w:rPr>
          <w:rFonts w:ascii="Calibri Light" w:eastAsia="Calibri" w:hAnsi="Calibri Light" w:cs="Calibri Light"/>
          <w:sz w:val="24"/>
          <w:szCs w:val="24"/>
          <w:lang w:val="ro-RO"/>
        </w:rPr>
        <w:t>i</w:t>
      </w:r>
      <w:r w:rsidRPr="006623AD">
        <w:rPr>
          <w:rFonts w:ascii="Calibri Light" w:eastAsia="Calibri" w:hAnsi="Calibri Light" w:cs="Calibri Light"/>
          <w:sz w:val="24"/>
          <w:szCs w:val="24"/>
          <w:lang w:val="ro-RO"/>
        </w:rPr>
        <w:t>responsabilit</w:t>
      </w:r>
      <w:r w:rsidR="00FF2C98" w:rsidRPr="006623AD">
        <w:rPr>
          <w:rFonts w:ascii="Calibri Light" w:eastAsia="Calibri" w:hAnsi="Calibri Light" w:cs="Calibri Light"/>
          <w:sz w:val="24"/>
          <w:szCs w:val="24"/>
          <w:lang w:val="ro-RO"/>
        </w:rPr>
        <w:t>atea</w:t>
      </w:r>
      <w:r w:rsidRPr="006623AD">
        <w:rPr>
          <w:rFonts w:ascii="Calibri Light" w:eastAsia="Calibri" w:hAnsi="Calibri Light" w:cs="Calibri Light"/>
          <w:sz w:val="24"/>
          <w:szCs w:val="24"/>
          <w:lang w:val="ro-RO"/>
        </w:rPr>
        <w:t xml:space="preserve"> </w:t>
      </w:r>
      <w:r w:rsidR="00734B77" w:rsidRPr="006623AD">
        <w:rPr>
          <w:rFonts w:ascii="Calibri Light" w:eastAsia="Calibri" w:hAnsi="Calibri Light" w:cs="Calibri Light"/>
          <w:sz w:val="24"/>
          <w:szCs w:val="24"/>
          <w:lang w:val="ro-RO"/>
        </w:rPr>
        <w:t xml:space="preserve">specialiștilor antrenați în </w:t>
      </w:r>
      <w:r w:rsidR="007A7094" w:rsidRPr="006623AD">
        <w:rPr>
          <w:rFonts w:ascii="Calibri Light" w:eastAsia="Calibri" w:hAnsi="Calibri Light" w:cs="Calibri Light"/>
          <w:sz w:val="24"/>
          <w:szCs w:val="24"/>
          <w:lang w:val="ro-RO"/>
        </w:rPr>
        <w:t>activitățile primăriei,</w:t>
      </w:r>
      <w:r w:rsidR="00FF2C98" w:rsidRPr="006623AD">
        <w:rPr>
          <w:rFonts w:ascii="Calibri Light" w:eastAsia="Calibri" w:hAnsi="Calibri Light" w:cs="Calibri Light"/>
          <w:sz w:val="24"/>
          <w:szCs w:val="24"/>
          <w:lang w:val="ro-RO"/>
        </w:rPr>
        <w:t xml:space="preserve"> de</w:t>
      </w:r>
      <w:r w:rsidR="007A7094" w:rsidRPr="006623AD">
        <w:rPr>
          <w:rFonts w:ascii="Calibri Light" w:eastAsia="Calibri" w:hAnsi="Calibri Light" w:cs="Calibri Light"/>
          <w:sz w:val="24"/>
          <w:szCs w:val="24"/>
          <w:lang w:val="ro-RO"/>
        </w:rPr>
        <w:t xml:space="preserve"> </w:t>
      </w:r>
      <w:r w:rsidR="00A53E3C" w:rsidRPr="006623AD">
        <w:rPr>
          <w:rFonts w:ascii="Calibri Light" w:eastAsia="Calibri" w:hAnsi="Calibri Light" w:cs="Calibri Light"/>
          <w:sz w:val="24"/>
          <w:szCs w:val="24"/>
          <w:lang w:val="ro-RO"/>
        </w:rPr>
        <w:t xml:space="preserve">lipsa colaborării cu structurile Serviciului Fiscal de Stat și Agenției </w:t>
      </w:r>
      <w:r w:rsidR="00FB16C4">
        <w:rPr>
          <w:rFonts w:ascii="Calibri Light" w:eastAsia="Calibri" w:hAnsi="Calibri Light" w:cs="Calibri Light"/>
          <w:sz w:val="24"/>
          <w:szCs w:val="24"/>
          <w:lang w:val="ro-RO"/>
        </w:rPr>
        <w:t>Servicii</w:t>
      </w:r>
      <w:r w:rsidR="00FB16C4" w:rsidRPr="006623AD">
        <w:rPr>
          <w:rFonts w:ascii="Calibri Light" w:eastAsia="Calibri" w:hAnsi="Calibri Light" w:cs="Calibri Light"/>
          <w:sz w:val="24"/>
          <w:szCs w:val="24"/>
          <w:lang w:val="ro-RO"/>
        </w:rPr>
        <w:t xml:space="preserve"> </w:t>
      </w:r>
      <w:r w:rsidR="00A53E3C" w:rsidRPr="006623AD">
        <w:rPr>
          <w:rFonts w:ascii="Calibri Light" w:eastAsia="Calibri" w:hAnsi="Calibri Light" w:cs="Calibri Light"/>
          <w:sz w:val="24"/>
          <w:szCs w:val="24"/>
          <w:lang w:val="ro-RO"/>
        </w:rPr>
        <w:t xml:space="preserve">Publice, </w:t>
      </w:r>
      <w:r w:rsidR="00FF2C98" w:rsidRPr="006623AD">
        <w:rPr>
          <w:rFonts w:ascii="Calibri Light" w:eastAsia="Calibri" w:hAnsi="Calibri Light" w:cs="Calibri Light"/>
          <w:sz w:val="24"/>
          <w:szCs w:val="24"/>
          <w:lang w:val="ro-RO"/>
        </w:rPr>
        <w:t xml:space="preserve">de </w:t>
      </w:r>
      <w:r w:rsidR="007A7094" w:rsidRPr="006623AD">
        <w:rPr>
          <w:rFonts w:ascii="Calibri Light" w:eastAsia="Calibri" w:hAnsi="Calibri Light" w:cs="Calibri Light"/>
          <w:sz w:val="24"/>
          <w:szCs w:val="24"/>
          <w:lang w:val="ro-RO"/>
        </w:rPr>
        <w:t xml:space="preserve">aplicarea incorectă a prevederilor </w:t>
      </w:r>
      <w:r w:rsidR="00FB16C4">
        <w:rPr>
          <w:rFonts w:ascii="Calibri Light" w:eastAsia="Calibri" w:hAnsi="Calibri Light" w:cs="Calibri Light"/>
          <w:sz w:val="24"/>
          <w:szCs w:val="24"/>
          <w:lang w:val="ro-RO"/>
        </w:rPr>
        <w:t xml:space="preserve">actelor </w:t>
      </w:r>
      <w:r w:rsidR="007A7094" w:rsidRPr="006623AD">
        <w:rPr>
          <w:rFonts w:ascii="Calibri Light" w:eastAsia="Calibri" w:hAnsi="Calibri Light" w:cs="Calibri Light"/>
          <w:sz w:val="24"/>
          <w:szCs w:val="24"/>
          <w:lang w:val="ro-RO"/>
        </w:rPr>
        <w:t>normative</w:t>
      </w:r>
      <w:r w:rsidR="00A53E3C" w:rsidRPr="006623AD">
        <w:rPr>
          <w:rFonts w:ascii="Calibri Light" w:eastAsia="Calibri" w:hAnsi="Calibri Light" w:cs="Calibri Light"/>
          <w:sz w:val="24"/>
          <w:szCs w:val="24"/>
          <w:lang w:val="ro-RO"/>
        </w:rPr>
        <w:t xml:space="preserve"> </w:t>
      </w:r>
      <w:r w:rsidR="007A7094" w:rsidRPr="006623AD">
        <w:rPr>
          <w:rFonts w:ascii="Calibri Light" w:eastAsia="Calibri" w:hAnsi="Calibri Light" w:cs="Calibri Light"/>
          <w:sz w:val="24"/>
          <w:szCs w:val="24"/>
          <w:lang w:val="ro-RO"/>
        </w:rPr>
        <w:t xml:space="preserve">și </w:t>
      </w:r>
      <w:r w:rsidR="00FF2C98" w:rsidRPr="006623AD">
        <w:rPr>
          <w:rFonts w:ascii="Calibri Light" w:eastAsia="Calibri" w:hAnsi="Calibri Light" w:cs="Calibri Light"/>
          <w:sz w:val="24"/>
          <w:szCs w:val="24"/>
          <w:lang w:val="ro-RO"/>
        </w:rPr>
        <w:t xml:space="preserve">de </w:t>
      </w:r>
      <w:r w:rsidR="007A7094" w:rsidRPr="006623AD">
        <w:rPr>
          <w:rFonts w:ascii="Calibri Light" w:eastAsia="Calibri" w:hAnsi="Calibri Light" w:cs="Calibri Light"/>
          <w:sz w:val="24"/>
          <w:szCs w:val="24"/>
          <w:lang w:val="ro-RO"/>
        </w:rPr>
        <w:t xml:space="preserve">lipsa sistemului de control intern managerial la nivel de primărie. </w:t>
      </w:r>
    </w:p>
    <w:p w14:paraId="3EC6465E" w14:textId="69C2AE48" w:rsidR="00D9633D" w:rsidRPr="006623AD" w:rsidRDefault="002E6E75" w:rsidP="007A7094">
      <w:pPr>
        <w:spacing w:after="0" w:line="276" w:lineRule="auto"/>
        <w:ind w:firstLine="709"/>
        <w:jc w:val="both"/>
        <w:rPr>
          <w:rFonts w:ascii="Calibri Light" w:hAnsi="Calibri Light" w:cs="Calibri Light"/>
          <w:sz w:val="24"/>
          <w:szCs w:val="24"/>
          <w:lang w:val="ro-RO"/>
        </w:rPr>
      </w:pPr>
      <w:r w:rsidRPr="006623AD">
        <w:rPr>
          <w:rFonts w:asciiTheme="majorHAnsi" w:hAnsiTheme="majorHAnsi" w:cstheme="majorHAnsi"/>
          <w:sz w:val="24"/>
          <w:szCs w:val="24"/>
          <w:lang w:val="ro-RO"/>
        </w:rPr>
        <w:t>Rezumând constatările și concluzii</w:t>
      </w:r>
      <w:r w:rsidRPr="006623AD">
        <w:rPr>
          <w:rFonts w:ascii="Calibri Light" w:hAnsi="Calibri Light" w:cs="Calibri Light"/>
          <w:sz w:val="24"/>
          <w:szCs w:val="24"/>
          <w:lang w:val="ro-RO"/>
        </w:rPr>
        <w:t>le formulate, auditul public extern oferă recomandările de rigoare, pentru remedierea punctelor vulnerabile depistate în cadrul prezentei misiuni de audit.</w:t>
      </w:r>
    </w:p>
    <w:p w14:paraId="66AB6C17" w14:textId="191287F3" w:rsidR="003903B0" w:rsidRPr="006623AD" w:rsidRDefault="00D738D1" w:rsidP="007A7094">
      <w:pPr>
        <w:pStyle w:val="1"/>
        <w:spacing w:before="120"/>
        <w:ind w:firstLine="709"/>
        <w:rPr>
          <w:rFonts w:cstheme="majorHAnsi"/>
          <w:b w:val="0"/>
          <w:sz w:val="28"/>
          <w:szCs w:val="28"/>
          <w:lang w:val="ro-RO"/>
        </w:rPr>
      </w:pPr>
      <w:bookmarkStart w:id="29" w:name="_Toc57589956"/>
      <w:r w:rsidRPr="006623AD">
        <w:rPr>
          <w:rFonts w:cstheme="majorHAnsi"/>
          <w:b w:val="0"/>
          <w:sz w:val="28"/>
          <w:szCs w:val="28"/>
          <w:lang w:val="ro-RO"/>
        </w:rPr>
        <w:t>VI</w:t>
      </w:r>
      <w:r w:rsidR="002A7136" w:rsidRPr="006623AD">
        <w:rPr>
          <w:rFonts w:cstheme="majorHAnsi"/>
          <w:b w:val="0"/>
          <w:sz w:val="28"/>
          <w:szCs w:val="28"/>
          <w:lang w:val="ro-RO"/>
        </w:rPr>
        <w:t>I</w:t>
      </w:r>
      <w:r w:rsidRPr="006623AD">
        <w:rPr>
          <w:rFonts w:cstheme="majorHAnsi"/>
          <w:b w:val="0"/>
          <w:sz w:val="28"/>
          <w:szCs w:val="28"/>
          <w:lang w:val="ro-RO"/>
        </w:rPr>
        <w:t xml:space="preserve">. </w:t>
      </w:r>
      <w:bookmarkEnd w:id="25"/>
      <w:bookmarkEnd w:id="26"/>
      <w:bookmarkEnd w:id="27"/>
      <w:bookmarkEnd w:id="28"/>
      <w:r w:rsidRPr="006623AD">
        <w:rPr>
          <w:rFonts w:cstheme="majorHAnsi"/>
          <w:b w:val="0"/>
          <w:sz w:val="28"/>
          <w:szCs w:val="28"/>
          <w:lang w:val="ro-RO"/>
        </w:rPr>
        <w:t>RECOMANDĂRI</w:t>
      </w:r>
      <w:bookmarkEnd w:id="29"/>
    </w:p>
    <w:p w14:paraId="3038308A" w14:textId="0B122C02" w:rsidR="00C30197" w:rsidRPr="006623AD" w:rsidRDefault="003D782E" w:rsidP="007A7094">
      <w:pPr>
        <w:tabs>
          <w:tab w:val="left" w:pos="851"/>
        </w:tabs>
        <w:spacing w:after="0" w:line="276" w:lineRule="auto"/>
        <w:ind w:firstLine="709"/>
        <w:jc w:val="both"/>
        <w:rPr>
          <w:rFonts w:asciiTheme="majorHAnsi" w:hAnsiTheme="majorHAnsi" w:cstheme="majorHAnsi"/>
          <w:b/>
          <w:sz w:val="24"/>
          <w:szCs w:val="24"/>
          <w:lang w:val="ro-RO"/>
        </w:rPr>
      </w:pPr>
      <w:bookmarkStart w:id="30" w:name="_Toc492893771"/>
      <w:bookmarkStart w:id="31" w:name="_Toc492899652"/>
      <w:bookmarkStart w:id="32" w:name="_Toc509412859"/>
      <w:bookmarkStart w:id="33" w:name="_Toc510185777"/>
      <w:bookmarkStart w:id="34" w:name="_Toc22801879"/>
      <w:r w:rsidRPr="006623AD">
        <w:rPr>
          <w:rFonts w:asciiTheme="majorHAnsi" w:hAnsiTheme="majorHAnsi" w:cstheme="majorHAnsi"/>
          <w:b/>
          <w:sz w:val="24"/>
          <w:szCs w:val="24"/>
          <w:lang w:val="ro-RO"/>
        </w:rPr>
        <w:t>Primarul or. Fălești</w:t>
      </w:r>
      <w:r w:rsidR="00E55610" w:rsidRPr="006623AD">
        <w:rPr>
          <w:rFonts w:asciiTheme="majorHAnsi" w:hAnsiTheme="majorHAnsi" w:cstheme="majorHAnsi"/>
          <w:b/>
          <w:sz w:val="24"/>
          <w:szCs w:val="24"/>
          <w:lang w:val="ro-RO"/>
        </w:rPr>
        <w:t>:</w:t>
      </w:r>
    </w:p>
    <w:p w14:paraId="11608CE4" w14:textId="532EF8E8" w:rsidR="00664596" w:rsidRPr="006623AD" w:rsidRDefault="00C17A6B" w:rsidP="00C73A38">
      <w:pPr>
        <w:tabs>
          <w:tab w:val="left" w:pos="0"/>
          <w:tab w:val="left" w:pos="993"/>
        </w:tabs>
        <w:spacing w:after="0" w:line="276" w:lineRule="auto"/>
        <w:ind w:firstLine="709"/>
        <w:jc w:val="both"/>
        <w:rPr>
          <w:rFonts w:asciiTheme="majorHAnsi" w:hAnsiTheme="majorHAnsi" w:cstheme="majorHAnsi"/>
          <w:bCs/>
          <w:sz w:val="24"/>
          <w:szCs w:val="24"/>
          <w:lang w:val="ro-RO"/>
        </w:rPr>
      </w:pPr>
      <w:r w:rsidRPr="006623AD">
        <w:rPr>
          <w:rFonts w:asciiTheme="majorHAnsi" w:hAnsiTheme="majorHAnsi" w:cstheme="majorHAnsi"/>
          <w:b/>
          <w:sz w:val="24"/>
          <w:szCs w:val="24"/>
          <w:lang w:val="ro-RO"/>
        </w:rPr>
        <w:t>1.</w:t>
      </w:r>
      <w:r w:rsidRPr="006623AD">
        <w:rPr>
          <w:rFonts w:asciiTheme="majorHAnsi" w:hAnsiTheme="majorHAnsi" w:cstheme="majorHAnsi"/>
          <w:sz w:val="24"/>
          <w:szCs w:val="24"/>
          <w:lang w:val="ro-RO"/>
        </w:rPr>
        <w:t xml:space="preserve"> </w:t>
      </w:r>
      <w:r w:rsidR="003D782E" w:rsidRPr="006623AD">
        <w:rPr>
          <w:rFonts w:asciiTheme="majorHAnsi" w:hAnsiTheme="majorHAnsi" w:cstheme="majorHAnsi"/>
          <w:sz w:val="24"/>
          <w:szCs w:val="24"/>
          <w:lang w:val="ro-RO"/>
        </w:rPr>
        <w:t>Să instituie proceduri de control intern managerial menite să asigure realizarea conformă</w:t>
      </w:r>
      <w:r w:rsidR="00FE2474" w:rsidRPr="006623AD">
        <w:rPr>
          <w:rFonts w:asciiTheme="majorHAnsi" w:hAnsiTheme="majorHAnsi" w:cstheme="majorHAnsi"/>
          <w:sz w:val="24"/>
          <w:szCs w:val="24"/>
          <w:lang w:val="ro-RO"/>
        </w:rPr>
        <w:t xml:space="preserve"> </w:t>
      </w:r>
      <w:r w:rsidR="003D782E" w:rsidRPr="006623AD">
        <w:rPr>
          <w:rFonts w:asciiTheme="majorHAnsi" w:hAnsiTheme="majorHAnsi" w:cstheme="majorHAnsi"/>
          <w:sz w:val="24"/>
          <w:szCs w:val="24"/>
          <w:lang w:val="ro-RO"/>
        </w:rPr>
        <w:t xml:space="preserve">a </w:t>
      </w:r>
      <w:r w:rsidR="00FE2474" w:rsidRPr="006623AD">
        <w:rPr>
          <w:rFonts w:asciiTheme="majorHAnsi" w:hAnsiTheme="majorHAnsi" w:cstheme="majorHAnsi"/>
          <w:sz w:val="24"/>
          <w:szCs w:val="24"/>
          <w:lang w:val="ro-RO"/>
        </w:rPr>
        <w:t xml:space="preserve">următoarelor procese </w:t>
      </w:r>
      <w:r w:rsidR="003D782E" w:rsidRPr="006623AD">
        <w:rPr>
          <w:rFonts w:asciiTheme="majorHAnsi" w:hAnsiTheme="majorHAnsi" w:cstheme="majorHAnsi"/>
          <w:sz w:val="24"/>
          <w:szCs w:val="24"/>
          <w:lang w:val="ro-RO"/>
        </w:rPr>
        <w:t>operațional</w:t>
      </w:r>
      <w:r w:rsidR="00FE2474" w:rsidRPr="006623AD">
        <w:rPr>
          <w:rFonts w:asciiTheme="majorHAnsi" w:hAnsiTheme="majorHAnsi" w:cstheme="majorHAnsi"/>
          <w:sz w:val="24"/>
          <w:szCs w:val="24"/>
          <w:lang w:val="ro-RO"/>
        </w:rPr>
        <w:t>e: planificare</w:t>
      </w:r>
      <w:r w:rsidR="003D782E" w:rsidRPr="006623AD">
        <w:rPr>
          <w:rFonts w:asciiTheme="majorHAnsi" w:hAnsiTheme="majorHAnsi" w:cstheme="majorHAnsi"/>
          <w:sz w:val="24"/>
          <w:szCs w:val="24"/>
          <w:lang w:val="ro-RO"/>
        </w:rPr>
        <w:t>a veniturilor și cheltuielilor bugetare, documentarea și argumentarea estimărilor pentru baza impozabilă și cheltuielile bugetare, conlucrarea eficientă în acest sens între serviciile i</w:t>
      </w:r>
      <w:r w:rsidR="0035496F" w:rsidRPr="006623AD">
        <w:rPr>
          <w:rFonts w:asciiTheme="majorHAnsi" w:hAnsiTheme="majorHAnsi" w:cstheme="majorHAnsi"/>
          <w:sz w:val="24"/>
          <w:szCs w:val="24"/>
          <w:lang w:val="ro-RO"/>
        </w:rPr>
        <w:t>nterne ale primăriei (pct.</w:t>
      </w:r>
      <w:r w:rsidR="00FF2C98" w:rsidRPr="006623AD">
        <w:rPr>
          <w:rFonts w:asciiTheme="majorHAnsi" w:hAnsiTheme="majorHAnsi" w:cstheme="majorHAnsi"/>
          <w:sz w:val="24"/>
          <w:szCs w:val="24"/>
          <w:lang w:val="ro-RO"/>
        </w:rPr>
        <w:t xml:space="preserve"> </w:t>
      </w:r>
      <w:r w:rsidR="003D782E" w:rsidRPr="006623AD">
        <w:rPr>
          <w:rFonts w:asciiTheme="majorHAnsi" w:hAnsiTheme="majorHAnsi" w:cstheme="majorHAnsi"/>
          <w:sz w:val="24"/>
          <w:szCs w:val="24"/>
          <w:lang w:val="ro-RO"/>
        </w:rPr>
        <w:t>4.1.)</w:t>
      </w:r>
      <w:r w:rsidRPr="006623AD">
        <w:rPr>
          <w:rFonts w:asciiTheme="majorHAnsi" w:hAnsiTheme="majorHAnsi" w:cstheme="majorHAnsi"/>
          <w:sz w:val="24"/>
          <w:szCs w:val="24"/>
          <w:lang w:val="ro-RO"/>
        </w:rPr>
        <w:t xml:space="preserve">; </w:t>
      </w:r>
      <w:r w:rsidR="00FE2474" w:rsidRPr="006623AD">
        <w:rPr>
          <w:rFonts w:asciiTheme="majorHAnsi" w:hAnsiTheme="majorHAnsi" w:cstheme="majorHAnsi"/>
          <w:sz w:val="24"/>
          <w:szCs w:val="24"/>
          <w:lang w:val="ro-RO"/>
        </w:rPr>
        <w:t xml:space="preserve">stabilirea și acordarea drepturilor salariale </w:t>
      </w:r>
      <w:r w:rsidR="0035496F" w:rsidRPr="006623AD">
        <w:rPr>
          <w:rFonts w:asciiTheme="majorHAnsi" w:hAnsiTheme="majorHAnsi" w:cstheme="majorHAnsi"/>
          <w:bCs/>
          <w:sz w:val="24"/>
          <w:szCs w:val="24"/>
          <w:lang w:val="ro-RO"/>
        </w:rPr>
        <w:t>(pct.</w:t>
      </w:r>
      <w:r w:rsidR="00FF2C98" w:rsidRPr="006623AD">
        <w:rPr>
          <w:rFonts w:asciiTheme="majorHAnsi" w:hAnsiTheme="majorHAnsi" w:cstheme="majorHAnsi"/>
          <w:bCs/>
          <w:sz w:val="24"/>
          <w:szCs w:val="24"/>
          <w:lang w:val="ro-RO"/>
        </w:rPr>
        <w:t xml:space="preserve"> </w:t>
      </w:r>
      <w:r w:rsidR="00FE2474" w:rsidRPr="006623AD">
        <w:rPr>
          <w:rFonts w:asciiTheme="majorHAnsi" w:hAnsiTheme="majorHAnsi" w:cstheme="majorHAnsi"/>
          <w:bCs/>
          <w:sz w:val="24"/>
          <w:szCs w:val="24"/>
          <w:lang w:val="ro-RO"/>
        </w:rPr>
        <w:t>4.3.);</w:t>
      </w:r>
      <w:r w:rsidR="00FE2474" w:rsidRPr="006623AD">
        <w:rPr>
          <w:rFonts w:asciiTheme="majorHAnsi" w:hAnsiTheme="majorHAnsi" w:cstheme="majorHAnsi"/>
          <w:sz w:val="24"/>
          <w:szCs w:val="24"/>
          <w:lang w:val="ro-RO"/>
        </w:rPr>
        <w:t xml:space="preserve"> respectarea limitelor minime ale normelor financiare de cheltuieli pentru alimentația copiilor </w:t>
      </w:r>
      <w:r w:rsidR="0035496F" w:rsidRPr="006623AD">
        <w:rPr>
          <w:rFonts w:asciiTheme="majorHAnsi" w:hAnsiTheme="majorHAnsi" w:cstheme="majorHAnsi"/>
          <w:bCs/>
          <w:sz w:val="24"/>
          <w:szCs w:val="24"/>
          <w:lang w:val="ro-RO"/>
        </w:rPr>
        <w:t>(pct.</w:t>
      </w:r>
      <w:r w:rsidR="00FF2C98" w:rsidRPr="006623AD">
        <w:rPr>
          <w:rFonts w:asciiTheme="majorHAnsi" w:hAnsiTheme="majorHAnsi" w:cstheme="majorHAnsi"/>
          <w:bCs/>
          <w:sz w:val="24"/>
          <w:szCs w:val="24"/>
          <w:lang w:val="ro-RO"/>
        </w:rPr>
        <w:t xml:space="preserve"> </w:t>
      </w:r>
      <w:r w:rsidR="00FE2474" w:rsidRPr="006623AD">
        <w:rPr>
          <w:rFonts w:asciiTheme="majorHAnsi" w:hAnsiTheme="majorHAnsi" w:cstheme="majorHAnsi"/>
          <w:bCs/>
          <w:sz w:val="24"/>
          <w:szCs w:val="24"/>
          <w:lang w:val="ro-RO"/>
        </w:rPr>
        <w:t>4.4.);</w:t>
      </w:r>
      <w:r w:rsidR="00287BD5" w:rsidRPr="006623AD">
        <w:rPr>
          <w:rFonts w:asciiTheme="majorHAnsi" w:hAnsiTheme="majorHAnsi" w:cstheme="majorHAnsi"/>
          <w:b/>
          <w:bCs/>
          <w:i/>
          <w:sz w:val="24"/>
          <w:szCs w:val="24"/>
          <w:lang w:val="ro-RO"/>
        </w:rPr>
        <w:t xml:space="preserve"> </w:t>
      </w:r>
      <w:r w:rsidR="00FE2474" w:rsidRPr="006623AD">
        <w:rPr>
          <w:rFonts w:asciiTheme="majorHAnsi" w:hAnsiTheme="majorHAnsi" w:cstheme="majorHAnsi"/>
          <w:bCs/>
          <w:sz w:val="24"/>
          <w:szCs w:val="24"/>
          <w:lang w:val="ro-RO"/>
        </w:rPr>
        <w:t>argumentarea competențelor autorității loc</w:t>
      </w:r>
      <w:r w:rsidR="00994251" w:rsidRPr="006623AD">
        <w:rPr>
          <w:rFonts w:asciiTheme="majorHAnsi" w:hAnsiTheme="majorHAnsi" w:cstheme="majorHAnsi"/>
          <w:bCs/>
          <w:sz w:val="24"/>
          <w:szCs w:val="24"/>
          <w:lang w:val="ro-RO"/>
        </w:rPr>
        <w:t xml:space="preserve">ale la efectuarea unor plăți </w:t>
      </w:r>
      <w:r w:rsidR="00FE2474" w:rsidRPr="006623AD">
        <w:rPr>
          <w:rFonts w:asciiTheme="majorHAnsi" w:hAnsiTheme="majorHAnsi" w:cstheme="majorHAnsi"/>
          <w:bCs/>
          <w:sz w:val="24"/>
          <w:szCs w:val="24"/>
          <w:lang w:val="ro-RO"/>
        </w:rPr>
        <w:t>cu titlu de spri</w:t>
      </w:r>
      <w:r w:rsidR="00FF2C98" w:rsidRPr="006623AD">
        <w:rPr>
          <w:rFonts w:asciiTheme="majorHAnsi" w:hAnsiTheme="majorHAnsi" w:cstheme="majorHAnsi"/>
          <w:bCs/>
          <w:sz w:val="24"/>
          <w:szCs w:val="24"/>
          <w:lang w:val="ro-RO"/>
        </w:rPr>
        <w:t>j</w:t>
      </w:r>
      <w:r w:rsidR="00FE2474" w:rsidRPr="006623AD">
        <w:rPr>
          <w:rFonts w:asciiTheme="majorHAnsi" w:hAnsiTheme="majorHAnsi" w:cstheme="majorHAnsi"/>
          <w:bCs/>
          <w:sz w:val="24"/>
          <w:szCs w:val="24"/>
          <w:lang w:val="ro-RO"/>
        </w:rPr>
        <w:t xml:space="preserve">in </w:t>
      </w:r>
      <w:r w:rsidR="00664596" w:rsidRPr="006623AD">
        <w:rPr>
          <w:rFonts w:asciiTheme="majorHAnsi" w:hAnsiTheme="majorHAnsi" w:cstheme="majorHAnsi"/>
          <w:bCs/>
          <w:sz w:val="24"/>
          <w:szCs w:val="24"/>
          <w:lang w:val="ro-RO"/>
        </w:rPr>
        <w:t xml:space="preserve">sau suport financiar </w:t>
      </w:r>
      <w:r w:rsidR="00994251" w:rsidRPr="006623AD">
        <w:rPr>
          <w:rFonts w:asciiTheme="majorHAnsi" w:hAnsiTheme="majorHAnsi" w:cstheme="majorHAnsi"/>
          <w:bCs/>
          <w:sz w:val="24"/>
          <w:szCs w:val="24"/>
          <w:lang w:val="ro-RO"/>
        </w:rPr>
        <w:t>persoanelor fizice</w:t>
      </w:r>
      <w:r w:rsidR="00664596" w:rsidRPr="006623AD">
        <w:rPr>
          <w:rFonts w:asciiTheme="majorHAnsi" w:hAnsiTheme="majorHAnsi" w:cstheme="majorHAnsi"/>
          <w:bCs/>
          <w:sz w:val="24"/>
          <w:szCs w:val="24"/>
          <w:lang w:val="ro-RO"/>
        </w:rPr>
        <w:t xml:space="preserve"> </w:t>
      </w:r>
      <w:r w:rsidR="0035496F" w:rsidRPr="006623AD">
        <w:rPr>
          <w:rFonts w:asciiTheme="majorHAnsi" w:hAnsiTheme="majorHAnsi" w:cstheme="majorHAnsi"/>
          <w:bCs/>
          <w:sz w:val="24"/>
          <w:szCs w:val="24"/>
          <w:lang w:val="ro-RO"/>
        </w:rPr>
        <w:t>(pct.</w:t>
      </w:r>
      <w:r w:rsidR="00FF2C98" w:rsidRPr="006623AD">
        <w:rPr>
          <w:rFonts w:asciiTheme="majorHAnsi" w:hAnsiTheme="majorHAnsi" w:cstheme="majorHAnsi"/>
          <w:bCs/>
          <w:sz w:val="24"/>
          <w:szCs w:val="24"/>
          <w:lang w:val="ro-RO"/>
        </w:rPr>
        <w:t xml:space="preserve"> </w:t>
      </w:r>
      <w:r w:rsidR="00664596" w:rsidRPr="006623AD">
        <w:rPr>
          <w:rFonts w:asciiTheme="majorHAnsi" w:hAnsiTheme="majorHAnsi" w:cstheme="majorHAnsi"/>
          <w:bCs/>
          <w:sz w:val="24"/>
          <w:szCs w:val="24"/>
          <w:lang w:val="ro-RO"/>
        </w:rPr>
        <w:t>4.5.);</w:t>
      </w:r>
      <w:r w:rsidR="00994251" w:rsidRPr="006623AD">
        <w:rPr>
          <w:rFonts w:asciiTheme="majorHAnsi" w:hAnsiTheme="majorHAnsi" w:cstheme="majorHAnsi"/>
          <w:bCs/>
          <w:sz w:val="24"/>
          <w:szCs w:val="24"/>
          <w:lang w:val="ro-RO"/>
        </w:rPr>
        <w:t xml:space="preserve"> justificarea și probarea corectă</w:t>
      </w:r>
      <w:r w:rsidR="00664596" w:rsidRPr="006623AD">
        <w:rPr>
          <w:rFonts w:asciiTheme="majorHAnsi" w:hAnsiTheme="majorHAnsi" w:cstheme="majorHAnsi"/>
          <w:bCs/>
          <w:sz w:val="24"/>
          <w:szCs w:val="24"/>
          <w:lang w:val="ro-RO"/>
        </w:rPr>
        <w:t xml:space="preserve"> a stării social</w:t>
      </w:r>
      <w:r w:rsidR="00E20371" w:rsidRPr="006623AD">
        <w:rPr>
          <w:rFonts w:asciiTheme="majorHAnsi" w:hAnsiTheme="majorHAnsi" w:cstheme="majorHAnsi"/>
          <w:bCs/>
          <w:sz w:val="24"/>
          <w:szCs w:val="24"/>
          <w:lang w:val="ro-RO"/>
        </w:rPr>
        <w:t>-</w:t>
      </w:r>
      <w:r w:rsidR="00664596" w:rsidRPr="006623AD">
        <w:rPr>
          <w:rFonts w:asciiTheme="majorHAnsi" w:hAnsiTheme="majorHAnsi" w:cstheme="majorHAnsi"/>
          <w:bCs/>
          <w:sz w:val="24"/>
          <w:szCs w:val="24"/>
          <w:lang w:val="ro-RO"/>
        </w:rPr>
        <w:t>vulnerabile</w:t>
      </w:r>
      <w:r w:rsidR="00994251" w:rsidRPr="006623AD">
        <w:rPr>
          <w:rStyle w:val="ab"/>
          <w:rFonts w:asciiTheme="majorHAnsi" w:hAnsiTheme="majorHAnsi" w:cstheme="majorHAnsi"/>
          <w:bCs/>
          <w:sz w:val="24"/>
          <w:szCs w:val="24"/>
          <w:lang w:val="ro-RO"/>
        </w:rPr>
        <w:footnoteReference w:id="92"/>
      </w:r>
      <w:r w:rsidR="00994251" w:rsidRPr="006623AD">
        <w:rPr>
          <w:rFonts w:asciiTheme="majorHAnsi" w:hAnsiTheme="majorHAnsi" w:cstheme="majorHAnsi"/>
          <w:bCs/>
          <w:sz w:val="24"/>
          <w:szCs w:val="24"/>
          <w:lang w:val="ro-RO"/>
        </w:rPr>
        <w:t xml:space="preserve"> la acordarea ajutoarelor materiale persoanelor fizice di</w:t>
      </w:r>
      <w:r w:rsidR="0035496F" w:rsidRPr="006623AD">
        <w:rPr>
          <w:rFonts w:asciiTheme="majorHAnsi" w:hAnsiTheme="majorHAnsi" w:cstheme="majorHAnsi"/>
          <w:bCs/>
          <w:sz w:val="24"/>
          <w:szCs w:val="24"/>
          <w:lang w:val="ro-RO"/>
        </w:rPr>
        <w:t>n fondul de rezervă (pct</w:t>
      </w:r>
      <w:r w:rsidR="00FF2C98" w:rsidRPr="006623AD">
        <w:rPr>
          <w:rFonts w:asciiTheme="majorHAnsi" w:hAnsiTheme="majorHAnsi" w:cstheme="majorHAnsi"/>
          <w:bCs/>
          <w:sz w:val="24"/>
          <w:szCs w:val="24"/>
          <w:lang w:val="ro-RO"/>
        </w:rPr>
        <w:t xml:space="preserve">. </w:t>
      </w:r>
      <w:r w:rsidR="00994251" w:rsidRPr="006623AD">
        <w:rPr>
          <w:rFonts w:asciiTheme="majorHAnsi" w:hAnsiTheme="majorHAnsi" w:cstheme="majorHAnsi"/>
          <w:bCs/>
          <w:sz w:val="24"/>
          <w:szCs w:val="24"/>
          <w:lang w:val="ro-RO"/>
        </w:rPr>
        <w:t>4.6.);</w:t>
      </w:r>
    </w:p>
    <w:p w14:paraId="213929A7" w14:textId="4C0FAE41" w:rsidR="00C17A6B" w:rsidRPr="006623AD" w:rsidRDefault="00C17A6B" w:rsidP="00C73A38">
      <w:pPr>
        <w:tabs>
          <w:tab w:val="left" w:pos="0"/>
          <w:tab w:val="left" w:pos="993"/>
        </w:tabs>
        <w:spacing w:after="0" w:line="276" w:lineRule="auto"/>
        <w:ind w:firstLine="709"/>
        <w:jc w:val="both"/>
        <w:rPr>
          <w:rFonts w:asciiTheme="majorHAnsi" w:hAnsiTheme="majorHAnsi" w:cstheme="majorHAnsi"/>
          <w:sz w:val="24"/>
          <w:szCs w:val="24"/>
          <w:lang w:val="ro-RO"/>
        </w:rPr>
      </w:pPr>
      <w:r w:rsidRPr="006623AD">
        <w:rPr>
          <w:rFonts w:asciiTheme="majorHAnsi" w:hAnsiTheme="majorHAnsi" w:cstheme="majorHAnsi"/>
          <w:b/>
          <w:sz w:val="24"/>
          <w:szCs w:val="24"/>
          <w:lang w:val="ro-RO"/>
        </w:rPr>
        <w:t>2.</w:t>
      </w:r>
      <w:r w:rsidRPr="006623AD">
        <w:rPr>
          <w:rFonts w:asciiTheme="majorHAnsi" w:hAnsiTheme="majorHAnsi" w:cstheme="majorHAnsi"/>
          <w:sz w:val="24"/>
          <w:szCs w:val="24"/>
          <w:lang w:val="ro-RO"/>
        </w:rPr>
        <w:t xml:space="preserve"> </w:t>
      </w:r>
      <w:r w:rsidR="003D782E" w:rsidRPr="006623AD">
        <w:rPr>
          <w:rFonts w:asciiTheme="majorHAnsi" w:hAnsiTheme="majorHAnsi" w:cstheme="majorHAnsi"/>
          <w:bCs/>
          <w:sz w:val="24"/>
          <w:szCs w:val="24"/>
          <w:lang w:val="ro-RO"/>
        </w:rPr>
        <w:t xml:space="preserve">Să revizuiască </w:t>
      </w:r>
      <w:r w:rsidR="0022413C" w:rsidRPr="006623AD">
        <w:rPr>
          <w:rFonts w:asciiTheme="majorHAnsi" w:hAnsiTheme="majorHAnsi" w:cstheme="majorHAnsi"/>
          <w:bCs/>
          <w:sz w:val="24"/>
          <w:szCs w:val="24"/>
          <w:lang w:val="ro-RO"/>
        </w:rPr>
        <w:t>raporturile</w:t>
      </w:r>
      <w:r w:rsidR="003D782E" w:rsidRPr="006623AD">
        <w:rPr>
          <w:rFonts w:asciiTheme="majorHAnsi" w:hAnsiTheme="majorHAnsi" w:cstheme="majorHAnsi"/>
          <w:bCs/>
          <w:sz w:val="24"/>
          <w:szCs w:val="24"/>
          <w:lang w:val="ro-RO"/>
        </w:rPr>
        <w:t xml:space="preserve"> de arendă a terenurilor agricole din fondul de</w:t>
      </w:r>
      <w:r w:rsidRPr="006623AD">
        <w:rPr>
          <w:rFonts w:asciiTheme="majorHAnsi" w:hAnsiTheme="majorHAnsi" w:cstheme="majorHAnsi"/>
          <w:bCs/>
          <w:sz w:val="24"/>
          <w:szCs w:val="24"/>
          <w:lang w:val="ro-RO"/>
        </w:rPr>
        <w:t xml:space="preserve"> rezervă cu </w:t>
      </w:r>
      <w:r w:rsidR="0035496F" w:rsidRPr="006623AD">
        <w:rPr>
          <w:rFonts w:asciiTheme="majorHAnsi" w:hAnsiTheme="majorHAnsi" w:cstheme="majorHAnsi"/>
          <w:bCs/>
          <w:sz w:val="24"/>
          <w:szCs w:val="24"/>
          <w:lang w:val="ro-RO"/>
        </w:rPr>
        <w:t>asociațiile o</w:t>
      </w:r>
      <w:r w:rsidR="00E20371" w:rsidRPr="006623AD">
        <w:rPr>
          <w:rFonts w:asciiTheme="majorHAnsi" w:hAnsiTheme="majorHAnsi" w:cstheme="majorHAnsi"/>
          <w:bCs/>
          <w:sz w:val="24"/>
          <w:szCs w:val="24"/>
          <w:lang w:val="ro-RO"/>
        </w:rPr>
        <w:t>b</w:t>
      </w:r>
      <w:r w:rsidR="0035496F" w:rsidRPr="006623AD">
        <w:rPr>
          <w:rFonts w:asciiTheme="majorHAnsi" w:hAnsiTheme="majorHAnsi" w:cstheme="majorHAnsi"/>
          <w:bCs/>
          <w:sz w:val="24"/>
          <w:szCs w:val="24"/>
          <w:lang w:val="ro-RO"/>
        </w:rPr>
        <w:t>ștești (pct.</w:t>
      </w:r>
      <w:r w:rsidR="00FF2C98" w:rsidRPr="006623AD">
        <w:rPr>
          <w:rFonts w:asciiTheme="majorHAnsi" w:hAnsiTheme="majorHAnsi" w:cstheme="majorHAnsi"/>
          <w:bCs/>
          <w:sz w:val="24"/>
          <w:szCs w:val="24"/>
          <w:lang w:val="ro-RO"/>
        </w:rPr>
        <w:t xml:space="preserve"> </w:t>
      </w:r>
      <w:r w:rsidRPr="006623AD">
        <w:rPr>
          <w:rFonts w:asciiTheme="majorHAnsi" w:hAnsiTheme="majorHAnsi" w:cstheme="majorHAnsi"/>
          <w:bCs/>
          <w:sz w:val="24"/>
          <w:szCs w:val="24"/>
          <w:lang w:val="ro-RO"/>
        </w:rPr>
        <w:t>4.8.);</w:t>
      </w:r>
    </w:p>
    <w:p w14:paraId="2FA7373F" w14:textId="109CC284" w:rsidR="00664596" w:rsidRPr="006623AD" w:rsidRDefault="00C17A6B" w:rsidP="00C73A38">
      <w:pPr>
        <w:tabs>
          <w:tab w:val="left" w:pos="0"/>
          <w:tab w:val="left" w:pos="993"/>
        </w:tabs>
        <w:spacing w:after="0" w:line="276" w:lineRule="auto"/>
        <w:ind w:firstLine="709"/>
        <w:jc w:val="both"/>
        <w:rPr>
          <w:rFonts w:asciiTheme="majorHAnsi" w:hAnsiTheme="majorHAnsi" w:cstheme="majorHAnsi"/>
          <w:bCs/>
          <w:sz w:val="24"/>
          <w:lang w:val="ro-RO"/>
        </w:rPr>
      </w:pPr>
      <w:r w:rsidRPr="006623AD">
        <w:rPr>
          <w:rFonts w:asciiTheme="majorHAnsi" w:hAnsiTheme="majorHAnsi" w:cstheme="majorHAnsi"/>
          <w:b/>
          <w:sz w:val="24"/>
          <w:szCs w:val="24"/>
          <w:lang w:val="ro-RO"/>
        </w:rPr>
        <w:t>3.</w:t>
      </w:r>
      <w:r w:rsidRPr="006623AD">
        <w:rPr>
          <w:rFonts w:asciiTheme="majorHAnsi" w:hAnsiTheme="majorHAnsi" w:cstheme="majorHAnsi"/>
          <w:sz w:val="24"/>
          <w:szCs w:val="24"/>
          <w:lang w:val="ro-RO"/>
        </w:rPr>
        <w:t xml:space="preserve"> </w:t>
      </w:r>
      <w:r w:rsidRPr="006623AD">
        <w:rPr>
          <w:rFonts w:asciiTheme="majorHAnsi" w:hAnsiTheme="majorHAnsi" w:cstheme="majorHAnsi"/>
          <w:sz w:val="24"/>
          <w:lang w:val="ro-RO"/>
        </w:rPr>
        <w:t>Să asigure examinarea, argumentarea și documentarea criteriilor organizatorice și funcționale de activitate ale caselor de cultură și bibliotecii și structurii statelor de personal, reieșind din profilul și conținutul real al activităților pe care le realizează specialiștii angajați</w:t>
      </w:r>
      <w:r w:rsidRPr="006623AD">
        <w:rPr>
          <w:rFonts w:asciiTheme="majorHAnsi" w:hAnsiTheme="majorHAnsi" w:cstheme="majorHAnsi"/>
          <w:bCs/>
          <w:sz w:val="24"/>
          <w:szCs w:val="24"/>
          <w:lang w:val="ro-RO"/>
        </w:rPr>
        <w:t xml:space="preserve"> </w:t>
      </w:r>
      <w:r w:rsidR="0035496F" w:rsidRPr="006623AD">
        <w:rPr>
          <w:rFonts w:asciiTheme="majorHAnsi" w:hAnsiTheme="majorHAnsi" w:cstheme="majorHAnsi"/>
          <w:bCs/>
          <w:sz w:val="24"/>
          <w:lang w:val="ro-RO"/>
        </w:rPr>
        <w:t>(pct.</w:t>
      </w:r>
      <w:r w:rsidR="00FF2C98" w:rsidRPr="006623AD">
        <w:rPr>
          <w:rFonts w:asciiTheme="majorHAnsi" w:hAnsiTheme="majorHAnsi" w:cstheme="majorHAnsi"/>
          <w:bCs/>
          <w:sz w:val="24"/>
          <w:lang w:val="ro-RO"/>
        </w:rPr>
        <w:t xml:space="preserve"> </w:t>
      </w:r>
      <w:r w:rsidRPr="006623AD">
        <w:rPr>
          <w:rFonts w:asciiTheme="majorHAnsi" w:hAnsiTheme="majorHAnsi" w:cstheme="majorHAnsi"/>
          <w:bCs/>
          <w:sz w:val="24"/>
          <w:lang w:val="ro-RO"/>
        </w:rPr>
        <w:t>4.3.);</w:t>
      </w:r>
    </w:p>
    <w:p w14:paraId="1C31C525" w14:textId="68DEFFB1" w:rsidR="00C73A38" w:rsidRPr="006623AD" w:rsidRDefault="00994251" w:rsidP="00C73A38">
      <w:pPr>
        <w:tabs>
          <w:tab w:val="left" w:pos="0"/>
          <w:tab w:val="left" w:pos="993"/>
        </w:tabs>
        <w:spacing w:after="0" w:line="276" w:lineRule="auto"/>
        <w:ind w:firstLine="709"/>
        <w:jc w:val="both"/>
        <w:rPr>
          <w:rFonts w:asciiTheme="majorHAnsi" w:hAnsiTheme="majorHAnsi" w:cstheme="majorHAnsi"/>
          <w:bCs/>
          <w:sz w:val="24"/>
          <w:lang w:val="ro-RO"/>
        </w:rPr>
      </w:pPr>
      <w:r w:rsidRPr="006623AD">
        <w:rPr>
          <w:rFonts w:asciiTheme="majorHAnsi" w:hAnsiTheme="majorHAnsi" w:cstheme="majorHAnsi"/>
          <w:b/>
          <w:bCs/>
          <w:sz w:val="24"/>
          <w:lang w:val="ro-RO"/>
        </w:rPr>
        <w:t>4.</w:t>
      </w:r>
      <w:r w:rsidRPr="006623AD">
        <w:rPr>
          <w:rFonts w:asciiTheme="majorHAnsi" w:hAnsiTheme="majorHAnsi" w:cstheme="majorHAnsi"/>
          <w:bCs/>
          <w:sz w:val="24"/>
          <w:lang w:val="ro-RO"/>
        </w:rPr>
        <w:t xml:space="preserve"> Să instituie proceduri de control intern menite să asigure planificarea, realizarea procedurilor de achiziție și adjudecarea contractelor în baza principiului legal de aplicare a valorii estimate cumulative a tuturor obiectelor/loturilor din componența bunurilor, serviciilor și lucrărilor de a</w:t>
      </w:r>
      <w:r w:rsidR="0035496F" w:rsidRPr="006623AD">
        <w:rPr>
          <w:rFonts w:asciiTheme="majorHAnsi" w:hAnsiTheme="majorHAnsi" w:cstheme="majorHAnsi"/>
          <w:bCs/>
          <w:sz w:val="24"/>
          <w:lang w:val="ro-RO"/>
        </w:rPr>
        <w:t>celași tip/gen (pct.</w:t>
      </w:r>
      <w:r w:rsidRPr="006623AD">
        <w:rPr>
          <w:rFonts w:asciiTheme="majorHAnsi" w:hAnsiTheme="majorHAnsi" w:cstheme="majorHAnsi"/>
          <w:bCs/>
          <w:sz w:val="24"/>
          <w:lang w:val="ro-RO"/>
        </w:rPr>
        <w:t>4.7.);</w:t>
      </w:r>
    </w:p>
    <w:p w14:paraId="25021AAB" w14:textId="4E041CEA" w:rsidR="00664596" w:rsidRPr="006623AD" w:rsidRDefault="00C73A38" w:rsidP="00C21F93">
      <w:pPr>
        <w:tabs>
          <w:tab w:val="left" w:pos="0"/>
          <w:tab w:val="left" w:pos="993"/>
        </w:tabs>
        <w:spacing w:after="0" w:line="276" w:lineRule="auto"/>
        <w:ind w:firstLine="709"/>
        <w:jc w:val="both"/>
        <w:rPr>
          <w:rFonts w:asciiTheme="majorHAnsi" w:hAnsiTheme="majorHAnsi" w:cstheme="majorHAnsi"/>
          <w:bCs/>
          <w:sz w:val="24"/>
          <w:lang w:val="ro-RO"/>
        </w:rPr>
      </w:pPr>
      <w:r w:rsidRPr="006623AD">
        <w:rPr>
          <w:rFonts w:asciiTheme="majorHAnsi" w:hAnsiTheme="majorHAnsi" w:cstheme="majorHAnsi"/>
          <w:b/>
          <w:bCs/>
          <w:sz w:val="24"/>
          <w:lang w:val="ro-RO"/>
        </w:rPr>
        <w:t>5.</w:t>
      </w:r>
      <w:r w:rsidRPr="006623AD">
        <w:rPr>
          <w:rFonts w:asciiTheme="majorHAnsi" w:hAnsiTheme="majorHAnsi" w:cstheme="majorHAnsi"/>
          <w:bCs/>
          <w:sz w:val="24"/>
          <w:lang w:val="ro-RO"/>
        </w:rPr>
        <w:t xml:space="preserve"> </w:t>
      </w:r>
      <w:r w:rsidR="007E4836" w:rsidRPr="006623AD">
        <w:rPr>
          <w:rFonts w:asciiTheme="majorHAnsi" w:hAnsiTheme="majorHAnsi" w:cstheme="majorHAnsi"/>
          <w:bCs/>
          <w:sz w:val="24"/>
          <w:lang w:val="ro-RO"/>
        </w:rPr>
        <w:t xml:space="preserve"> </w:t>
      </w:r>
      <w:r w:rsidRPr="006623AD">
        <w:rPr>
          <w:rFonts w:asciiTheme="majorHAnsi" w:hAnsiTheme="majorHAnsi" w:cstheme="majorHAnsi"/>
          <w:bCs/>
          <w:sz w:val="24"/>
          <w:lang w:val="ro-RO"/>
        </w:rPr>
        <w:t>Să întreprindă acțiuni în procedură civilă privind recunoașterea dreptului de proprietate legală asupra bunurilor imobile fără stăpân înregistrate în evidența contabilă</w:t>
      </w:r>
      <w:r w:rsidR="0035496F" w:rsidRPr="006623AD">
        <w:rPr>
          <w:rFonts w:asciiTheme="majorHAnsi" w:hAnsiTheme="majorHAnsi" w:cstheme="majorHAnsi"/>
          <w:bCs/>
          <w:sz w:val="24"/>
          <w:lang w:val="ro-RO"/>
        </w:rPr>
        <w:t xml:space="preserve"> (pct.</w:t>
      </w:r>
      <w:r w:rsidRPr="006623AD">
        <w:rPr>
          <w:rFonts w:asciiTheme="majorHAnsi" w:hAnsiTheme="majorHAnsi" w:cstheme="majorHAnsi"/>
          <w:bCs/>
          <w:sz w:val="24"/>
          <w:lang w:val="ro-RO"/>
        </w:rPr>
        <w:t>4.9.).</w:t>
      </w:r>
    </w:p>
    <w:p w14:paraId="1AACE4D9" w14:textId="77777777" w:rsidR="00C21F93" w:rsidRPr="006623AD" w:rsidRDefault="00C21F93" w:rsidP="00C21F93">
      <w:pPr>
        <w:tabs>
          <w:tab w:val="left" w:pos="0"/>
          <w:tab w:val="left" w:pos="993"/>
        </w:tabs>
        <w:spacing w:after="0" w:line="276" w:lineRule="auto"/>
        <w:ind w:firstLine="709"/>
        <w:jc w:val="both"/>
        <w:rPr>
          <w:rFonts w:asciiTheme="majorHAnsi" w:hAnsiTheme="majorHAnsi" w:cstheme="majorHAnsi"/>
          <w:bCs/>
          <w:sz w:val="24"/>
          <w:lang w:val="ro-RO"/>
        </w:rPr>
      </w:pPr>
    </w:p>
    <w:p w14:paraId="283CD570" w14:textId="5D261EF4" w:rsidR="00456DB6" w:rsidRPr="006623AD" w:rsidRDefault="00456DB6" w:rsidP="00C21F93">
      <w:pPr>
        <w:pStyle w:val="1"/>
        <w:spacing w:before="0" w:line="276" w:lineRule="auto"/>
        <w:ind w:firstLine="709"/>
        <w:rPr>
          <w:rFonts w:cstheme="majorHAnsi"/>
          <w:b w:val="0"/>
          <w:sz w:val="28"/>
          <w:szCs w:val="28"/>
          <w:lang w:val="ro-RO"/>
        </w:rPr>
      </w:pPr>
      <w:bookmarkStart w:id="35" w:name="_Toc57589957"/>
      <w:r w:rsidRPr="006623AD">
        <w:rPr>
          <w:rFonts w:eastAsia="Times New Roman" w:cstheme="majorHAnsi"/>
          <w:b w:val="0"/>
          <w:bCs/>
          <w:iCs/>
          <w:sz w:val="28"/>
          <w:szCs w:val="28"/>
          <w:lang w:val="ro-RO"/>
        </w:rPr>
        <w:t>V</w:t>
      </w:r>
      <w:r w:rsidR="00716127" w:rsidRPr="006623AD">
        <w:rPr>
          <w:rFonts w:eastAsia="Times New Roman" w:cstheme="majorHAnsi"/>
          <w:b w:val="0"/>
          <w:bCs/>
          <w:iCs/>
          <w:sz w:val="28"/>
          <w:szCs w:val="28"/>
          <w:lang w:val="ro-RO"/>
        </w:rPr>
        <w:t>I</w:t>
      </w:r>
      <w:r w:rsidR="002A7136" w:rsidRPr="006623AD">
        <w:rPr>
          <w:rFonts w:eastAsia="Times New Roman" w:cstheme="majorHAnsi"/>
          <w:b w:val="0"/>
          <w:bCs/>
          <w:iCs/>
          <w:sz w:val="28"/>
          <w:szCs w:val="28"/>
          <w:lang w:val="ro-RO"/>
        </w:rPr>
        <w:t>I</w:t>
      </w:r>
      <w:r w:rsidRPr="006623AD">
        <w:rPr>
          <w:rFonts w:eastAsia="Times New Roman" w:cstheme="majorHAnsi"/>
          <w:b w:val="0"/>
          <w:bCs/>
          <w:iCs/>
          <w:sz w:val="28"/>
          <w:szCs w:val="28"/>
          <w:lang w:val="ro-RO"/>
        </w:rPr>
        <w:t>I.</w:t>
      </w:r>
      <w:r w:rsidRPr="006623AD">
        <w:rPr>
          <w:rFonts w:cstheme="majorHAnsi"/>
          <w:b w:val="0"/>
          <w:sz w:val="28"/>
          <w:szCs w:val="28"/>
          <w:lang w:val="ro-RO"/>
        </w:rPr>
        <w:t xml:space="preserve"> </w:t>
      </w:r>
      <w:r w:rsidR="00564F9F" w:rsidRPr="006623AD">
        <w:rPr>
          <w:rFonts w:cstheme="majorHAnsi"/>
          <w:b w:val="0"/>
          <w:sz w:val="28"/>
          <w:szCs w:val="28"/>
          <w:lang w:val="ro-RO"/>
        </w:rPr>
        <w:t>S</w:t>
      </w:r>
      <w:r w:rsidR="0083290F" w:rsidRPr="006623AD">
        <w:rPr>
          <w:rFonts w:cstheme="majorHAnsi"/>
          <w:b w:val="0"/>
          <w:sz w:val="28"/>
          <w:szCs w:val="28"/>
          <w:lang w:val="ro-RO"/>
        </w:rPr>
        <w:t>EMNĂTURILE ECHIPEI DE AUDIT</w:t>
      </w:r>
      <w:bookmarkEnd w:id="30"/>
      <w:bookmarkEnd w:id="31"/>
      <w:bookmarkEnd w:id="32"/>
      <w:bookmarkEnd w:id="33"/>
      <w:bookmarkEnd w:id="34"/>
      <w:bookmarkEnd w:id="35"/>
    </w:p>
    <w:p w14:paraId="1A7E65D6" w14:textId="6BB1513F" w:rsidR="00C21F93" w:rsidRPr="006623AD" w:rsidRDefault="00C21F93" w:rsidP="00C21F93">
      <w:pPr>
        <w:rPr>
          <w:lang w:val="ro-RO"/>
        </w:rPr>
      </w:pPr>
    </w:p>
    <w:p w14:paraId="46AECEB9" w14:textId="6F7ADD6E" w:rsidR="001E3F3B" w:rsidRPr="006623AD" w:rsidRDefault="001E3F3B" w:rsidP="008129FB">
      <w:pPr>
        <w:spacing w:after="0" w:line="276" w:lineRule="auto"/>
        <w:jc w:val="both"/>
        <w:rPr>
          <w:rFonts w:asciiTheme="majorHAnsi" w:hAnsiTheme="majorHAnsi" w:cstheme="majorHAnsi"/>
          <w:b/>
          <w:i/>
          <w:sz w:val="24"/>
          <w:szCs w:val="24"/>
          <w:lang w:val="ro-RO"/>
        </w:rPr>
      </w:pPr>
      <w:r w:rsidRPr="006623AD">
        <w:rPr>
          <w:rFonts w:asciiTheme="majorHAnsi" w:hAnsiTheme="majorHAnsi" w:cstheme="majorHAnsi"/>
          <w:b/>
          <w:i/>
          <w:sz w:val="24"/>
          <w:szCs w:val="24"/>
          <w:lang w:val="ro-RO"/>
        </w:rPr>
        <w:t>Responsabili de elaborarea Raportului de audit:</w:t>
      </w:r>
    </w:p>
    <w:p w14:paraId="442660AF" w14:textId="77777777" w:rsidR="00C21F93" w:rsidRPr="006623AD" w:rsidRDefault="00C21F93" w:rsidP="008129FB">
      <w:pPr>
        <w:spacing w:after="0" w:line="276" w:lineRule="auto"/>
        <w:jc w:val="both"/>
        <w:rPr>
          <w:rFonts w:asciiTheme="majorHAnsi" w:hAnsiTheme="majorHAnsi" w:cstheme="majorHAnsi"/>
          <w:sz w:val="24"/>
          <w:szCs w:val="24"/>
          <w:lang w:val="ro-RO"/>
        </w:rPr>
      </w:pPr>
      <w:r w:rsidRPr="006623AD">
        <w:rPr>
          <w:rFonts w:asciiTheme="majorHAnsi" w:hAnsiTheme="majorHAnsi" w:cstheme="majorHAnsi"/>
          <w:sz w:val="24"/>
          <w:szCs w:val="24"/>
          <w:lang w:val="ro-RO"/>
        </w:rPr>
        <w:t>Lungu Igor, auditor public principal</w:t>
      </w:r>
    </w:p>
    <w:p w14:paraId="2269455C" w14:textId="77777777" w:rsidR="00E26596" w:rsidRPr="006623AD" w:rsidRDefault="00E26596" w:rsidP="008129FB">
      <w:pPr>
        <w:spacing w:after="0" w:line="276" w:lineRule="auto"/>
        <w:jc w:val="both"/>
        <w:rPr>
          <w:rFonts w:asciiTheme="majorHAnsi" w:eastAsia="Times New Roman" w:hAnsiTheme="majorHAnsi" w:cstheme="majorHAnsi"/>
          <w:sz w:val="24"/>
          <w:szCs w:val="24"/>
          <w:lang w:val="ro-RO"/>
        </w:rPr>
      </w:pPr>
    </w:p>
    <w:p w14:paraId="2846686A" w14:textId="0106BF72" w:rsidR="00456DB6" w:rsidRPr="006623AD" w:rsidRDefault="001E3F3B" w:rsidP="008129FB">
      <w:pPr>
        <w:spacing w:after="0" w:line="276" w:lineRule="auto"/>
        <w:jc w:val="both"/>
        <w:rPr>
          <w:rFonts w:asciiTheme="majorHAnsi" w:eastAsia="Times New Roman" w:hAnsiTheme="majorHAnsi" w:cstheme="majorHAnsi"/>
          <w:b/>
          <w:i/>
          <w:sz w:val="24"/>
          <w:szCs w:val="24"/>
          <w:lang w:val="ro-RO"/>
        </w:rPr>
      </w:pPr>
      <w:r w:rsidRPr="006623AD">
        <w:rPr>
          <w:rFonts w:asciiTheme="majorHAnsi" w:eastAsia="Times New Roman" w:hAnsiTheme="majorHAnsi" w:cstheme="majorHAnsi"/>
          <w:b/>
          <w:i/>
          <w:sz w:val="24"/>
          <w:szCs w:val="24"/>
          <w:lang w:val="ro-RO"/>
        </w:rPr>
        <w:t>Responsabil de monitorizarea misiunii de audit</w:t>
      </w:r>
      <w:r w:rsidR="00456DB6" w:rsidRPr="006623AD">
        <w:rPr>
          <w:rFonts w:asciiTheme="majorHAnsi" w:eastAsia="Times New Roman" w:hAnsiTheme="majorHAnsi" w:cstheme="majorHAnsi"/>
          <w:b/>
          <w:i/>
          <w:sz w:val="24"/>
          <w:szCs w:val="24"/>
          <w:lang w:val="ro-RO"/>
        </w:rPr>
        <w:t>:</w:t>
      </w:r>
    </w:p>
    <w:p w14:paraId="7AEB37E0" w14:textId="28018E9E" w:rsidR="000C187A" w:rsidRPr="006623AD" w:rsidRDefault="00C21F93" w:rsidP="008129FB">
      <w:pPr>
        <w:spacing w:after="0" w:line="276" w:lineRule="auto"/>
        <w:jc w:val="both"/>
        <w:rPr>
          <w:rFonts w:asciiTheme="majorHAnsi" w:eastAsia="Times New Roman" w:hAnsiTheme="majorHAnsi" w:cstheme="majorHAnsi"/>
          <w:sz w:val="24"/>
          <w:szCs w:val="24"/>
          <w:lang w:val="ro-RO"/>
        </w:rPr>
      </w:pPr>
      <w:r w:rsidRPr="006623AD">
        <w:rPr>
          <w:rFonts w:asciiTheme="majorHAnsi" w:eastAsia="Times New Roman" w:hAnsiTheme="majorHAnsi" w:cstheme="majorHAnsi"/>
          <w:sz w:val="24"/>
          <w:szCs w:val="24"/>
          <w:lang w:val="ro-RO"/>
        </w:rPr>
        <w:t>Știrbu Sergiu, șeful Direcției generale de audit V</w:t>
      </w:r>
    </w:p>
    <w:p w14:paraId="71A1F346" w14:textId="77777777" w:rsidR="00840B83" w:rsidRDefault="00840B83" w:rsidP="008129FB">
      <w:pPr>
        <w:spacing w:after="0" w:line="240" w:lineRule="auto"/>
        <w:jc w:val="both"/>
        <w:rPr>
          <w:rFonts w:asciiTheme="majorHAnsi" w:eastAsia="Times New Roman" w:hAnsiTheme="majorHAnsi" w:cstheme="majorHAnsi"/>
          <w:b/>
          <w:sz w:val="24"/>
          <w:szCs w:val="24"/>
          <w:lang w:val="ro-RO"/>
        </w:rPr>
        <w:sectPr w:rsidR="00840B83" w:rsidSect="00787E65">
          <w:pgSz w:w="12240" w:h="15840"/>
          <w:pgMar w:top="1135" w:right="1267" w:bottom="993" w:left="1440" w:header="720" w:footer="310" w:gutter="0"/>
          <w:cols w:space="720"/>
          <w:docGrid w:linePitch="360"/>
        </w:sectPr>
      </w:pPr>
      <w:bookmarkStart w:id="36" w:name="_Toc8744971"/>
    </w:p>
    <w:p w14:paraId="4653D0BE" w14:textId="3DA87029" w:rsidR="008B01A5" w:rsidRPr="00176DFB" w:rsidRDefault="008B01A5" w:rsidP="00B53ED5">
      <w:pPr>
        <w:keepNext/>
        <w:keepLines/>
        <w:spacing w:after="0" w:line="276" w:lineRule="auto"/>
        <w:ind w:firstLine="709"/>
        <w:jc w:val="right"/>
        <w:outlineLvl w:val="0"/>
        <w:rPr>
          <w:rFonts w:ascii="Calibri Light" w:eastAsia="Times New Roman" w:hAnsi="Calibri Light" w:cs="Times New Roman"/>
          <w:b/>
          <w:sz w:val="24"/>
          <w:szCs w:val="24"/>
          <w:lang w:val="ro-RO"/>
        </w:rPr>
      </w:pPr>
      <w:bookmarkStart w:id="37" w:name="_Toc46563159"/>
      <w:bookmarkStart w:id="38" w:name="_Toc57589958"/>
      <w:bookmarkEnd w:id="36"/>
      <w:r w:rsidRPr="006623AD">
        <w:rPr>
          <w:rFonts w:ascii="Calibri Light" w:eastAsia="Times New Roman" w:hAnsi="Calibri Light" w:cs="Times New Roman"/>
          <w:b/>
          <w:sz w:val="24"/>
          <w:szCs w:val="24"/>
          <w:lang w:val="ro-RO"/>
        </w:rPr>
        <w:t>Anexa nr.1</w:t>
      </w:r>
      <w:bookmarkEnd w:id="37"/>
      <w:bookmarkEnd w:id="38"/>
      <w:r w:rsidRPr="00176DFB">
        <w:rPr>
          <w:rFonts w:ascii="Calibri Light" w:eastAsia="Times New Roman" w:hAnsi="Calibri Light" w:cs="Times New Roman"/>
          <w:b/>
          <w:sz w:val="24"/>
          <w:szCs w:val="24"/>
          <w:lang w:val="ro-RO"/>
        </w:rPr>
        <w:t xml:space="preserve"> </w:t>
      </w:r>
    </w:p>
    <w:p w14:paraId="666FCACA" w14:textId="0C7C28CD" w:rsidR="008B01A5" w:rsidRPr="00B96BFC" w:rsidRDefault="008B01A5" w:rsidP="00B96BFC">
      <w:pPr>
        <w:jc w:val="center"/>
        <w:rPr>
          <w:rFonts w:asciiTheme="majorHAnsi" w:hAnsiTheme="majorHAnsi" w:cstheme="majorHAnsi"/>
          <w:b/>
          <w:sz w:val="24"/>
          <w:szCs w:val="24"/>
          <w:lang w:val="ro-RO"/>
        </w:rPr>
      </w:pPr>
      <w:bookmarkStart w:id="39" w:name="_Toc46563160"/>
      <w:r w:rsidRPr="00B96BFC">
        <w:rPr>
          <w:rFonts w:asciiTheme="majorHAnsi" w:hAnsiTheme="majorHAnsi" w:cstheme="majorHAnsi"/>
          <w:b/>
          <w:sz w:val="24"/>
          <w:szCs w:val="24"/>
          <w:lang w:val="ro-RO"/>
        </w:rPr>
        <w:t>Lista actelor normative care au servit drept surse ale criteriilor de audit</w:t>
      </w:r>
      <w:bookmarkEnd w:id="39"/>
    </w:p>
    <w:p w14:paraId="0950EF7E" w14:textId="2CA294FB" w:rsidR="00625CCA" w:rsidRPr="00176DFB" w:rsidRDefault="00625CCA"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privind administrația publică locală nr.436-XVI din 28.12.2006; </w:t>
      </w:r>
    </w:p>
    <w:p w14:paraId="0CD3D2C9" w14:textId="21AF60F5" w:rsidR="008B01A5" w:rsidRPr="00176DFB" w:rsidRDefault="00625CCA"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privind finanțele publice locale nr.397-XV din 16.10.2003; </w:t>
      </w:r>
    </w:p>
    <w:p w14:paraId="3C33B77E" w14:textId="3A313828" w:rsidR="00625CCA" w:rsidRPr="00176DFB" w:rsidRDefault="00625CCA"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contabilității nr.113-XVI din </w:t>
      </w:r>
      <w:r w:rsidR="004F5BB7">
        <w:rPr>
          <w:rFonts w:ascii="Calibri Light" w:eastAsia="Times New Roman" w:hAnsi="Calibri Light" w:cs="Calibri Light"/>
          <w:sz w:val="24"/>
          <w:szCs w:val="24"/>
          <w:lang w:val="ro-RO" w:eastAsia="ru-RU"/>
        </w:rPr>
        <w:t>27.04.</w:t>
      </w:r>
      <w:r w:rsidRPr="00176DFB">
        <w:rPr>
          <w:rFonts w:ascii="Calibri Light" w:eastAsia="Times New Roman" w:hAnsi="Calibri Light" w:cs="Calibri Light"/>
          <w:sz w:val="24"/>
          <w:szCs w:val="24"/>
          <w:lang w:val="ro-RO" w:eastAsia="ru-RU"/>
        </w:rPr>
        <w:t>2007;</w:t>
      </w:r>
    </w:p>
    <w:p w14:paraId="632008AA" w14:textId="77777777" w:rsidR="00625CCA" w:rsidRPr="00176DFB" w:rsidRDefault="00625CCA"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Legea privind organizarea şi funcţionarea Curţii de Conturi a Republicii Moldova nr.260 din 07.12.2017;</w:t>
      </w:r>
    </w:p>
    <w:p w14:paraId="47AB101F" w14:textId="578DBDD2" w:rsidR="00625CCA" w:rsidRPr="00176DFB" w:rsidRDefault="00625CCA"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w:t>
      </w:r>
      <w:r w:rsidR="004F5BB7">
        <w:rPr>
          <w:rFonts w:ascii="Calibri Light" w:eastAsia="Times New Roman" w:hAnsi="Calibri Light" w:cs="Calibri Light"/>
          <w:sz w:val="24"/>
          <w:szCs w:val="24"/>
          <w:lang w:val="ro-RO" w:eastAsia="ru-RU"/>
        </w:rPr>
        <w:t>p</w:t>
      </w:r>
      <w:r w:rsidR="004F5BB7" w:rsidRPr="00176DFB">
        <w:rPr>
          <w:rFonts w:ascii="Calibri Light" w:eastAsia="Times New Roman" w:hAnsi="Calibri Light" w:cs="Calibri Light"/>
          <w:sz w:val="24"/>
          <w:szCs w:val="24"/>
          <w:lang w:val="ro-RO" w:eastAsia="ru-RU"/>
        </w:rPr>
        <w:t xml:space="preserve">rivind controlul financiar public intern </w:t>
      </w:r>
      <w:r w:rsidRPr="00176DFB">
        <w:rPr>
          <w:rFonts w:ascii="Calibri Light" w:eastAsia="Times New Roman" w:hAnsi="Calibri Light" w:cs="Calibri Light"/>
          <w:sz w:val="24"/>
          <w:szCs w:val="24"/>
          <w:lang w:val="ro-RO" w:eastAsia="ru-RU"/>
        </w:rPr>
        <w:t>nr.229 din 23.09.2010;</w:t>
      </w:r>
    </w:p>
    <w:p w14:paraId="06E3E947" w14:textId="73B7FAAD"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nr.1056-XIV din 16 iunie 2000 „Pentru punerea în aplicare a Titlului VI al Codului </w:t>
      </w:r>
      <w:r w:rsidR="004F5BB7">
        <w:rPr>
          <w:rFonts w:ascii="Calibri Light" w:eastAsia="Times New Roman" w:hAnsi="Calibri Light" w:cs="Calibri Light"/>
          <w:sz w:val="24"/>
          <w:szCs w:val="24"/>
          <w:lang w:val="ro-RO" w:eastAsia="ru-RU"/>
        </w:rPr>
        <w:t>f</w:t>
      </w:r>
      <w:r w:rsidRPr="00176DFB">
        <w:rPr>
          <w:rFonts w:ascii="Calibri Light" w:eastAsia="Times New Roman" w:hAnsi="Calibri Light" w:cs="Calibri Light"/>
          <w:sz w:val="24"/>
          <w:szCs w:val="24"/>
          <w:lang w:val="ro-RO" w:eastAsia="ru-RU"/>
        </w:rPr>
        <w:t>iscal</w:t>
      </w:r>
      <w:r w:rsidR="002A678E" w:rsidRPr="00176DFB">
        <w:rPr>
          <w:rFonts w:ascii="Calibri Light" w:eastAsia="Times New Roman" w:hAnsi="Calibri Light" w:cs="Calibri Light"/>
          <w:sz w:val="24"/>
          <w:szCs w:val="24"/>
          <w:lang w:val="ro-RO" w:eastAsia="ru-RU"/>
        </w:rPr>
        <w:t>”;</w:t>
      </w:r>
    </w:p>
    <w:p w14:paraId="6CADFE6E" w14:textId="7418B36F" w:rsidR="008B01A5"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nr.1163-XIII din 24.04.1997 </w:t>
      </w:r>
      <w:r w:rsidR="008B01A5" w:rsidRPr="00176DFB">
        <w:rPr>
          <w:rFonts w:ascii="Calibri Light" w:eastAsia="Times New Roman" w:hAnsi="Calibri Light" w:cs="Calibri Light"/>
          <w:sz w:val="24"/>
          <w:szCs w:val="24"/>
          <w:lang w:val="ro-RO" w:eastAsia="ru-RU"/>
        </w:rPr>
        <w:t xml:space="preserve"> din 24.04.1997 „Codul fiscal”;</w:t>
      </w:r>
    </w:p>
    <w:p w14:paraId="46A72302" w14:textId="04706F60"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w:t>
      </w:r>
      <w:r w:rsidR="004F5BB7">
        <w:rPr>
          <w:rFonts w:ascii="Calibri Light" w:eastAsia="Times New Roman" w:hAnsi="Calibri Light" w:cs="Calibri Light"/>
          <w:sz w:val="24"/>
          <w:szCs w:val="24"/>
          <w:lang w:val="ro-RO" w:eastAsia="ru-RU"/>
        </w:rPr>
        <w:t>c</w:t>
      </w:r>
      <w:r w:rsidRPr="00176DFB">
        <w:rPr>
          <w:rFonts w:ascii="Calibri Light" w:eastAsia="Times New Roman" w:hAnsi="Calibri Light" w:cs="Calibri Light"/>
          <w:sz w:val="24"/>
          <w:szCs w:val="24"/>
          <w:lang w:val="ro-RO" w:eastAsia="ru-RU"/>
        </w:rPr>
        <w:t>u privire la sistemul unitar de salarizare în sectorul bugetar</w:t>
      </w:r>
      <w:r w:rsidR="004F5BB7">
        <w:rPr>
          <w:rFonts w:ascii="Calibri Light" w:eastAsia="Times New Roman" w:hAnsi="Calibri Light" w:cs="Calibri Light"/>
          <w:sz w:val="24"/>
          <w:szCs w:val="24"/>
          <w:lang w:val="ro-RO" w:eastAsia="ru-RU"/>
        </w:rPr>
        <w:t xml:space="preserve"> </w:t>
      </w:r>
      <w:r w:rsidR="004F5BB7" w:rsidRPr="00176DFB">
        <w:rPr>
          <w:rFonts w:ascii="Calibri Light" w:eastAsia="Times New Roman" w:hAnsi="Calibri Light" w:cs="Calibri Light"/>
          <w:sz w:val="24"/>
          <w:szCs w:val="24"/>
          <w:lang w:val="ro-RO" w:eastAsia="ru-RU"/>
        </w:rPr>
        <w:t>nr.270 din 23.11.2018</w:t>
      </w:r>
      <w:r w:rsidR="004F5BB7">
        <w:rPr>
          <w:rFonts w:ascii="Calibri Light" w:eastAsia="Times New Roman" w:hAnsi="Calibri Light" w:cs="Calibri Light"/>
          <w:sz w:val="24"/>
          <w:szCs w:val="24"/>
          <w:lang w:val="ro-RO" w:eastAsia="ru-RU"/>
        </w:rPr>
        <w:t>;</w:t>
      </w:r>
    </w:p>
    <w:p w14:paraId="4AC8DBD3" w14:textId="481097A2"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w:t>
      </w:r>
      <w:r w:rsidR="004F5BB7">
        <w:rPr>
          <w:rFonts w:ascii="Calibri Light" w:eastAsia="Times New Roman" w:hAnsi="Calibri Light" w:cs="Calibri Light"/>
          <w:sz w:val="24"/>
          <w:szCs w:val="24"/>
          <w:lang w:val="ro-RO" w:eastAsia="ru-RU"/>
        </w:rPr>
        <w:t>a</w:t>
      </w:r>
      <w:r w:rsidR="002A678E" w:rsidRPr="00176DFB">
        <w:rPr>
          <w:rFonts w:ascii="Calibri Light" w:eastAsia="Times New Roman" w:hAnsi="Calibri Light" w:cs="Calibri Light"/>
          <w:sz w:val="24"/>
          <w:szCs w:val="24"/>
          <w:lang w:val="ro-RO" w:eastAsia="ru-RU"/>
        </w:rPr>
        <w:t>sistenței sociale nr.547-XV din 25.12.2003;</w:t>
      </w:r>
    </w:p>
    <w:p w14:paraId="7FAB3DA0" w14:textId="548EC3FF"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w:t>
      </w:r>
      <w:r w:rsidR="004F5BB7">
        <w:rPr>
          <w:rFonts w:ascii="Calibri Light" w:eastAsia="Times New Roman" w:hAnsi="Calibri Light" w:cs="Calibri Light"/>
          <w:sz w:val="24"/>
          <w:szCs w:val="24"/>
          <w:lang w:val="ro-RO" w:eastAsia="ru-RU"/>
        </w:rPr>
        <w:t>c</w:t>
      </w:r>
      <w:r w:rsidRPr="00176DFB">
        <w:rPr>
          <w:rFonts w:ascii="Calibri Light" w:eastAsia="Times New Roman" w:hAnsi="Calibri Light" w:cs="Calibri Light"/>
          <w:sz w:val="24"/>
          <w:szCs w:val="24"/>
          <w:lang w:val="ro-RO" w:eastAsia="ru-RU"/>
        </w:rPr>
        <w:t>u privire la protecția socială suplimentară a unor categorii de populație</w:t>
      </w:r>
      <w:r w:rsidR="004F5BB7" w:rsidRPr="004F5BB7">
        <w:rPr>
          <w:rFonts w:ascii="Calibri Light" w:eastAsia="Times New Roman" w:hAnsi="Calibri Light" w:cs="Calibri Light"/>
          <w:sz w:val="24"/>
          <w:szCs w:val="24"/>
          <w:lang w:val="ro-RO" w:eastAsia="ru-RU"/>
        </w:rPr>
        <w:t xml:space="preserve"> </w:t>
      </w:r>
      <w:r w:rsidR="004F5BB7" w:rsidRPr="00176DFB">
        <w:rPr>
          <w:rFonts w:ascii="Calibri Light" w:eastAsia="Times New Roman" w:hAnsi="Calibri Light" w:cs="Calibri Light"/>
          <w:sz w:val="24"/>
          <w:szCs w:val="24"/>
          <w:lang w:val="ro-RO" w:eastAsia="ru-RU"/>
        </w:rPr>
        <w:t>nr.121-XV din 03.05.2001</w:t>
      </w:r>
      <w:r w:rsidRPr="00176DFB">
        <w:rPr>
          <w:rFonts w:ascii="Calibri Light" w:eastAsia="Times New Roman" w:hAnsi="Calibri Light" w:cs="Calibri Light"/>
          <w:sz w:val="24"/>
          <w:szCs w:val="24"/>
          <w:lang w:val="ro-RO" w:eastAsia="ru-RU"/>
        </w:rPr>
        <w:t xml:space="preserve">; </w:t>
      </w:r>
    </w:p>
    <w:p w14:paraId="27A94EDF" w14:textId="0401F591"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w:t>
      </w:r>
      <w:r w:rsidR="004F5BB7">
        <w:rPr>
          <w:rFonts w:ascii="Calibri Light" w:eastAsia="Times New Roman" w:hAnsi="Calibri Light" w:cs="Calibri Light"/>
          <w:sz w:val="24"/>
          <w:szCs w:val="24"/>
          <w:lang w:val="ro-RO" w:eastAsia="ru-RU"/>
        </w:rPr>
        <w:t>c</w:t>
      </w:r>
      <w:r w:rsidR="004F5BB7" w:rsidRPr="00176DFB">
        <w:rPr>
          <w:rFonts w:ascii="Calibri Light" w:eastAsia="Times New Roman" w:hAnsi="Calibri Light" w:cs="Calibri Light"/>
          <w:sz w:val="24"/>
          <w:szCs w:val="24"/>
          <w:lang w:val="ro-RO" w:eastAsia="ru-RU"/>
        </w:rPr>
        <w:t xml:space="preserve">u privire la veterani </w:t>
      </w:r>
      <w:r w:rsidRPr="00176DFB">
        <w:rPr>
          <w:rFonts w:ascii="Calibri Light" w:eastAsia="Times New Roman" w:hAnsi="Calibri Light" w:cs="Calibri Light"/>
          <w:sz w:val="24"/>
          <w:szCs w:val="24"/>
          <w:lang w:val="ro-RO" w:eastAsia="ru-RU"/>
        </w:rPr>
        <w:t>nr.190-XV din 08.05.2003;</w:t>
      </w:r>
    </w:p>
    <w:p w14:paraId="63573EAF" w14:textId="77777777"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Legea privind achizițiile publice nr.131 din 03.07.2015; </w:t>
      </w:r>
    </w:p>
    <w:p w14:paraId="4F473DD8" w14:textId="74F4211B"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Legea</w:t>
      </w:r>
      <w:r w:rsidRPr="00176DFB">
        <w:rPr>
          <w:rFonts w:ascii="Calibri Light" w:eastAsia="Times New Roman" w:hAnsi="Calibri Light" w:cs="Calibri Light"/>
          <w:bCs/>
          <w:sz w:val="24"/>
          <w:szCs w:val="24"/>
          <w:lang w:val="ro-RO" w:eastAsia="ru-RU"/>
        </w:rPr>
        <w:t xml:space="preserve"> </w:t>
      </w:r>
      <w:r w:rsidR="004F5BB7">
        <w:rPr>
          <w:rFonts w:ascii="Calibri Light" w:eastAsia="Times New Roman" w:hAnsi="Calibri Light" w:cs="Calibri Light"/>
          <w:bCs/>
          <w:sz w:val="24"/>
          <w:szCs w:val="24"/>
          <w:lang w:val="ro-RO" w:eastAsia="ru-RU"/>
        </w:rPr>
        <w:t>p</w:t>
      </w:r>
      <w:r w:rsidR="004F5BB7" w:rsidRPr="00176DFB">
        <w:rPr>
          <w:rFonts w:ascii="Calibri Light" w:eastAsia="Times New Roman" w:hAnsi="Calibri Light" w:cs="Calibri Light"/>
          <w:bCs/>
          <w:sz w:val="24"/>
          <w:szCs w:val="24"/>
          <w:lang w:val="ro-RO" w:eastAsia="ru-RU"/>
        </w:rPr>
        <w:t>rivind sistem</w:t>
      </w:r>
      <w:r w:rsidR="004F5BB7">
        <w:rPr>
          <w:rFonts w:ascii="Calibri Light" w:eastAsia="Times New Roman" w:hAnsi="Calibri Light" w:cs="Calibri Light"/>
          <w:bCs/>
          <w:sz w:val="24"/>
          <w:szCs w:val="24"/>
          <w:lang w:val="ro-RO" w:eastAsia="ru-RU"/>
        </w:rPr>
        <w:t xml:space="preserve">ul public de asigurări sociale </w:t>
      </w:r>
      <w:r w:rsidRPr="00176DFB">
        <w:rPr>
          <w:rFonts w:ascii="Calibri Light" w:eastAsia="Times New Roman" w:hAnsi="Calibri Light" w:cs="Calibri Light"/>
          <w:bCs/>
          <w:sz w:val="24"/>
          <w:szCs w:val="24"/>
          <w:lang w:val="ro-RO" w:eastAsia="ru-RU"/>
        </w:rPr>
        <w:t>nr.489-XIV din 08.07.1999</w:t>
      </w:r>
      <w:r w:rsidR="004F5BB7">
        <w:rPr>
          <w:rFonts w:ascii="Calibri Light" w:eastAsia="Times New Roman" w:hAnsi="Calibri Light" w:cs="Calibri Light"/>
          <w:bCs/>
          <w:sz w:val="24"/>
          <w:szCs w:val="24"/>
          <w:lang w:val="ro-RO" w:eastAsia="ru-RU"/>
        </w:rPr>
        <w:t>;</w:t>
      </w:r>
      <w:r w:rsidRPr="00176DFB">
        <w:rPr>
          <w:rFonts w:ascii="Calibri Light" w:eastAsia="Times New Roman" w:hAnsi="Calibri Light" w:cs="Calibri Light"/>
          <w:bCs/>
          <w:sz w:val="24"/>
          <w:szCs w:val="24"/>
          <w:lang w:val="ro-RO" w:eastAsia="ru-RU"/>
        </w:rPr>
        <w:t xml:space="preserve"> </w:t>
      </w:r>
    </w:p>
    <w:p w14:paraId="4E60B51C" w14:textId="77777777"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bCs/>
          <w:sz w:val="24"/>
          <w:szCs w:val="24"/>
          <w:lang w:val="ro-RO" w:eastAsia="ru-RU"/>
        </w:rPr>
        <w:t>Legea bugetului asigurărilor sociale de stat pe anul 2018 nr.281 din 15.12.2017;</w:t>
      </w:r>
    </w:p>
    <w:p w14:paraId="2F0C76F4" w14:textId="5273D0CA"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Hotărârea Guvernului nr.1335 din 10.10.2002 „</w:t>
      </w:r>
      <w:r w:rsidRPr="00176DFB">
        <w:rPr>
          <w:rFonts w:ascii="Calibri Light" w:eastAsia="Times New Roman" w:hAnsi="Calibri Light" w:cs="Calibri Light"/>
          <w:bCs/>
          <w:sz w:val="24"/>
          <w:szCs w:val="24"/>
          <w:lang w:val="ro-RO" w:eastAsia="ru-RU"/>
        </w:rPr>
        <w:t>Despre aprobarea Regulamentului cu privire la evaluarea condițiilor de muncă la locurile de muncă și modul de aplicare a listelor ramurale de lucrări pentru care pot fi stabilite sporuri de compensare pentru munca prestată în condiții nefavorabile”;</w:t>
      </w:r>
    </w:p>
    <w:p w14:paraId="6D20320B" w14:textId="77777777"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Hotărârea Guvernului nr.152 din 19.02.2004 „</w:t>
      </w:r>
      <w:r w:rsidRPr="00176DFB">
        <w:rPr>
          <w:rFonts w:ascii="Calibri Light" w:eastAsia="Times New Roman" w:hAnsi="Calibri Light" w:cs="Calibri Light"/>
          <w:bCs/>
          <w:sz w:val="24"/>
          <w:szCs w:val="24"/>
          <w:lang w:val="ro-RO" w:eastAsia="ru-RU"/>
        </w:rPr>
        <w:t>Cu privire la cuantumul sporului de compensare  pentru munca prestată în condiții nefavorabile”;</w:t>
      </w:r>
    </w:p>
    <w:p w14:paraId="4D633517" w14:textId="77777777" w:rsidR="003A346E"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Hotărârea Guvernului nr.836 din 03.09.2010 „Cu privire la acordarea indemnizațiilor unice pentru construcția sau procurarea spațiului locativ, sau restaurarea caselor”;</w:t>
      </w:r>
    </w:p>
    <w:p w14:paraId="363262A1" w14:textId="7A5EDF6B" w:rsidR="008B01A5" w:rsidRPr="00176DFB" w:rsidRDefault="003A346E"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Ordinul ministrului finanțelor nr.209 din 24.12.2015 „Cu privire la aprobarea Setului metodologic privind elaborarea, aprobare</w:t>
      </w:r>
      <w:r w:rsidR="004F5BB7">
        <w:rPr>
          <w:rFonts w:ascii="Calibri Light" w:eastAsia="Times New Roman" w:hAnsi="Calibri Light" w:cs="Calibri Light"/>
          <w:sz w:val="24"/>
          <w:szCs w:val="24"/>
          <w:lang w:val="ro-RO" w:eastAsia="ru-RU"/>
        </w:rPr>
        <w:t>a</w:t>
      </w:r>
      <w:r w:rsidRPr="00176DFB">
        <w:rPr>
          <w:rFonts w:ascii="Calibri Light" w:eastAsia="Times New Roman" w:hAnsi="Calibri Light" w:cs="Calibri Light"/>
          <w:sz w:val="24"/>
          <w:szCs w:val="24"/>
          <w:lang w:val="ro-RO" w:eastAsia="ru-RU"/>
        </w:rPr>
        <w:t xml:space="preserve"> și modificarea bugetului”;</w:t>
      </w:r>
    </w:p>
    <w:p w14:paraId="02F8D29B" w14:textId="499C196B" w:rsidR="002742AD" w:rsidRPr="00176DFB" w:rsidRDefault="002742AD"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Ordinul comun al Ministerului Educației, Culturii și Cercetării și Ministerului Finanțelor nr.13/06 din 11.01.2019 „Cu privire la normele financiare pentru alimentarea copiilor/elevilor din instituțiile de învățământ”;</w:t>
      </w:r>
    </w:p>
    <w:p w14:paraId="0488055A" w14:textId="4D3E213E" w:rsidR="002742AD" w:rsidRPr="00176DFB" w:rsidRDefault="002742AD" w:rsidP="002A678E">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 xml:space="preserve">Ordinul ministrului culturii nr.199 din 05.10.2015 „Cu privire la aprobarea Regulamentului de activitate a formațiunilor artistice de amatori din Republica Moldova”; </w:t>
      </w:r>
    </w:p>
    <w:p w14:paraId="7B3ACCCC" w14:textId="3FA11843" w:rsidR="00B82C72" w:rsidRPr="00176DFB" w:rsidRDefault="002742AD" w:rsidP="004A2AE8">
      <w:pPr>
        <w:numPr>
          <w:ilvl w:val="0"/>
          <w:numId w:val="26"/>
        </w:numPr>
        <w:tabs>
          <w:tab w:val="left" w:pos="993"/>
        </w:tabs>
        <w:spacing w:after="0" w:line="276" w:lineRule="auto"/>
        <w:ind w:left="993" w:hanging="284"/>
        <w:contextualSpacing/>
        <w:jc w:val="both"/>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Ordinul Ministerului Muncii, Protecției Sociale și Familiei nr.22 din 03.03.2014 „Cu privire la aprobarea Clasificatorului ocupațiilor din Republica Moldova (CORM 006-14)”.</w:t>
      </w:r>
    </w:p>
    <w:p w14:paraId="222C96A3" w14:textId="7747B46E" w:rsidR="00B82C72" w:rsidRDefault="00B82C72"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14E1EA95" w14:textId="6AAA51AA"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4FF4D97C" w14:textId="0E518DD3" w:rsidR="00976437" w:rsidRPr="00B96BFC" w:rsidRDefault="00976437" w:rsidP="00976437">
      <w:pPr>
        <w:keepNext/>
        <w:keepLines/>
        <w:spacing w:before="240" w:after="0"/>
        <w:jc w:val="right"/>
        <w:outlineLvl w:val="0"/>
        <w:rPr>
          <w:rFonts w:ascii="Calibri Light" w:eastAsia="Times New Roman" w:hAnsi="Calibri Light" w:cs="Microsoft Himalaya"/>
          <w:b/>
          <w:bCs/>
          <w:sz w:val="24"/>
          <w:szCs w:val="24"/>
        </w:rPr>
      </w:pPr>
      <w:bookmarkStart w:id="40" w:name="_Toc56615305"/>
      <w:bookmarkStart w:id="41" w:name="_Toc57589959"/>
      <w:r w:rsidRPr="00B96BFC">
        <w:rPr>
          <w:rFonts w:ascii="Calibri Light" w:eastAsia="Times New Roman" w:hAnsi="Calibri Light" w:cs="Microsoft Himalaya"/>
          <w:b/>
          <w:bCs/>
          <w:sz w:val="24"/>
          <w:szCs w:val="24"/>
        </w:rPr>
        <w:t>Anexa nr.2</w:t>
      </w:r>
      <w:bookmarkEnd w:id="40"/>
      <w:bookmarkEnd w:id="41"/>
    </w:p>
    <w:p w14:paraId="7F484588" w14:textId="77777777" w:rsidR="00976437" w:rsidRPr="00B96BFC" w:rsidRDefault="00976437" w:rsidP="00976437">
      <w:pPr>
        <w:rPr>
          <w:rFonts w:ascii="Calibri" w:eastAsia="Calibri" w:hAnsi="Calibri" w:cs="Microsoft Himalaya"/>
          <w:sz w:val="24"/>
          <w:szCs w:val="24"/>
        </w:rPr>
      </w:pPr>
    </w:p>
    <w:p w14:paraId="12A06A4B" w14:textId="77777777" w:rsidR="00976437" w:rsidRPr="00B96BFC" w:rsidRDefault="00976437" w:rsidP="00976437">
      <w:pPr>
        <w:spacing w:line="276" w:lineRule="auto"/>
        <w:jc w:val="center"/>
        <w:rPr>
          <w:rFonts w:ascii="Calibri Light" w:eastAsia="Times New Roman" w:hAnsi="Calibri Light" w:cs="Calibri Light"/>
          <w:b/>
          <w:bCs/>
          <w:color w:val="000000"/>
          <w:sz w:val="24"/>
          <w:szCs w:val="24"/>
          <w:lang w:bidi="bo-CN"/>
        </w:rPr>
      </w:pPr>
      <w:r w:rsidRPr="00B96BFC">
        <w:rPr>
          <w:rFonts w:ascii="Calibri Light" w:eastAsia="Times New Roman" w:hAnsi="Calibri Light" w:cs="Calibri Light"/>
          <w:b/>
          <w:bCs/>
          <w:color w:val="000000"/>
          <w:sz w:val="24"/>
          <w:szCs w:val="24"/>
          <w:lang w:bidi="bo-CN"/>
        </w:rPr>
        <w:t>Sfera și abordarea auditului</w:t>
      </w:r>
    </w:p>
    <w:p w14:paraId="2F1A8AB3" w14:textId="77777777" w:rsidR="00976437" w:rsidRPr="00B96BFC" w:rsidRDefault="00976437" w:rsidP="00B10737">
      <w:pPr>
        <w:spacing w:after="0" w:line="276" w:lineRule="auto"/>
        <w:ind w:firstLine="709"/>
        <w:rPr>
          <w:rFonts w:ascii="Calibri Light" w:eastAsia="Calibri" w:hAnsi="Calibri Light" w:cs="Calibri Light"/>
          <w:b/>
          <w:bCs/>
          <w:sz w:val="24"/>
          <w:szCs w:val="24"/>
        </w:rPr>
      </w:pPr>
      <w:r w:rsidRPr="00B96BFC">
        <w:rPr>
          <w:rFonts w:ascii="Calibri Light" w:eastAsia="Calibri" w:hAnsi="Calibri Light" w:cs="Calibri Light"/>
          <w:b/>
          <w:bCs/>
          <w:sz w:val="24"/>
          <w:szCs w:val="24"/>
        </w:rPr>
        <w:t>Mandatul legal și scopul auditului</w:t>
      </w:r>
    </w:p>
    <w:p w14:paraId="632B14DB" w14:textId="77777777" w:rsidR="00B10737" w:rsidRPr="00B96BFC" w:rsidRDefault="00B10737" w:rsidP="00B10737">
      <w:pPr>
        <w:spacing w:after="0" w:line="276" w:lineRule="auto"/>
        <w:ind w:firstLine="709"/>
        <w:jc w:val="both"/>
        <w:rPr>
          <w:rFonts w:asciiTheme="majorHAnsi" w:hAnsiTheme="majorHAnsi" w:cstheme="majorHAnsi"/>
          <w:bCs/>
          <w:iCs/>
          <w:sz w:val="24"/>
          <w:szCs w:val="24"/>
          <w:lang w:val="ro-RO"/>
        </w:rPr>
      </w:pPr>
      <w:r w:rsidRPr="00B96BFC">
        <w:rPr>
          <w:rFonts w:asciiTheme="majorHAnsi" w:hAnsiTheme="majorHAnsi" w:cstheme="majorHAnsi"/>
          <w:sz w:val="24"/>
          <w:lang w:val="ro-RO"/>
        </w:rPr>
        <w:t>Misiunea de audit a fost desfășurată în temeiul prevederilor art.31 și art</w:t>
      </w:r>
      <w:r w:rsidRPr="00B96BFC">
        <w:rPr>
          <w:rFonts w:asciiTheme="majorHAnsi" w:hAnsiTheme="majorHAnsi" w:cstheme="majorHAnsi"/>
          <w:sz w:val="24"/>
          <w:szCs w:val="24"/>
          <w:lang w:val="ro-RO"/>
        </w:rPr>
        <w:t>.32 din Legea nr.260 din 07.12.2017</w:t>
      </w:r>
      <w:r w:rsidRPr="00B96BFC">
        <w:rPr>
          <w:rStyle w:val="ab"/>
          <w:rFonts w:asciiTheme="majorHAnsi" w:hAnsiTheme="majorHAnsi" w:cstheme="majorHAnsi"/>
          <w:sz w:val="24"/>
          <w:szCs w:val="24"/>
          <w:lang w:val="ro-RO"/>
        </w:rPr>
        <w:footnoteReference w:id="93"/>
      </w:r>
      <w:r w:rsidRPr="00B96BFC">
        <w:rPr>
          <w:rFonts w:asciiTheme="majorHAnsi" w:hAnsiTheme="majorHAnsi" w:cstheme="majorHAnsi"/>
          <w:sz w:val="24"/>
          <w:szCs w:val="24"/>
          <w:lang w:val="ro-RO"/>
        </w:rPr>
        <w:t xml:space="preserve"> și în conformitate cu Programul activității de audit pentru anul 2020</w:t>
      </w:r>
      <w:r w:rsidRPr="00B96BFC">
        <w:rPr>
          <w:rStyle w:val="ab"/>
          <w:rFonts w:asciiTheme="majorHAnsi" w:hAnsiTheme="majorHAnsi" w:cstheme="majorHAnsi"/>
          <w:sz w:val="24"/>
          <w:szCs w:val="24"/>
          <w:lang w:val="ro-RO"/>
        </w:rPr>
        <w:footnoteReference w:id="94"/>
      </w:r>
      <w:r w:rsidRPr="00B96BFC">
        <w:rPr>
          <w:rFonts w:asciiTheme="majorHAnsi" w:hAnsiTheme="majorHAnsi" w:cstheme="majorHAnsi"/>
          <w:sz w:val="24"/>
          <w:szCs w:val="24"/>
          <w:lang w:val="ro-RO"/>
        </w:rPr>
        <w:t>. A</w:t>
      </w:r>
      <w:r w:rsidRPr="00B96BFC">
        <w:rPr>
          <w:rFonts w:asciiTheme="majorHAnsi" w:hAnsiTheme="majorHAnsi" w:cstheme="majorHAnsi"/>
          <w:iCs/>
          <w:sz w:val="24"/>
          <w:szCs w:val="24"/>
          <w:lang w:val="ro-RO"/>
        </w:rPr>
        <w:t xml:space="preserve">uditul </w:t>
      </w:r>
      <w:r w:rsidRPr="00B96BFC">
        <w:rPr>
          <w:rFonts w:asciiTheme="majorHAnsi" w:hAnsiTheme="majorHAnsi" w:cstheme="majorHAnsi"/>
          <w:bCs/>
          <w:iCs/>
          <w:sz w:val="24"/>
          <w:szCs w:val="24"/>
          <w:lang w:val="ro-RO"/>
        </w:rPr>
        <w:t>a fost inițiat în scopul evaluării conformității gestionării resurselor financiare publice și a patrimoniului public de către entitatea auditată în raport cu criteriile regulamentare, precum și pentru</w:t>
      </w:r>
      <w:r w:rsidRPr="00B96BFC">
        <w:rPr>
          <w:rFonts w:asciiTheme="majorHAnsi" w:hAnsiTheme="majorHAnsi" w:cstheme="majorHAnsi"/>
          <w:sz w:val="24"/>
          <w:szCs w:val="24"/>
          <w:lang w:val="ro-RO" w:eastAsia="ru-RU"/>
        </w:rPr>
        <w:t xml:space="preserve"> formularea unei concluzii de audit și înaintarea recomandărilor relevante.</w:t>
      </w:r>
    </w:p>
    <w:p w14:paraId="33595698" w14:textId="77777777" w:rsidR="00B10737" w:rsidRPr="00B96BFC" w:rsidRDefault="00B10737" w:rsidP="00B10737">
      <w:pPr>
        <w:tabs>
          <w:tab w:val="left" w:pos="709"/>
        </w:tabs>
        <w:spacing w:after="0" w:line="276" w:lineRule="auto"/>
        <w:ind w:firstLine="709"/>
        <w:jc w:val="both"/>
        <w:rPr>
          <w:rFonts w:asciiTheme="majorHAnsi" w:hAnsiTheme="majorHAnsi" w:cstheme="majorHAnsi"/>
          <w:bCs/>
          <w:iCs/>
          <w:sz w:val="24"/>
          <w:szCs w:val="24"/>
          <w:lang w:val="ro-RO"/>
        </w:rPr>
      </w:pPr>
      <w:r w:rsidRPr="00B96BFC">
        <w:rPr>
          <w:rFonts w:asciiTheme="majorHAnsi" w:hAnsiTheme="majorHAnsi" w:cstheme="majorHAnsi"/>
          <w:bCs/>
          <w:iCs/>
          <w:sz w:val="24"/>
          <w:szCs w:val="24"/>
          <w:lang w:val="ro-RO"/>
        </w:rPr>
        <w:t>Astfel, în contextul realizării scopului misiunii de audit, au fost determinate următoarele obiective specifice de audit:</w:t>
      </w:r>
    </w:p>
    <w:p w14:paraId="055BE6EE" w14:textId="5B71E398" w:rsidR="00B10737" w:rsidRPr="00B96BFC" w:rsidRDefault="00B10737" w:rsidP="00B10737">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B96BFC">
        <w:rPr>
          <w:rFonts w:asciiTheme="majorHAnsi" w:hAnsiTheme="majorHAnsi" w:cstheme="majorHAnsi"/>
          <w:sz w:val="24"/>
        </w:rPr>
        <w:t xml:space="preserve"> Obiectivul I: A identificat, evaluat şi colectat UAT veniturile bugetare în conformitate cu cadrul legal și regulator aferent ?</w:t>
      </w:r>
    </w:p>
    <w:p w14:paraId="31B6E68B" w14:textId="3654796F" w:rsidR="00B10737" w:rsidRPr="00B96BFC" w:rsidRDefault="00B10737" w:rsidP="00B10737">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B96BFC">
        <w:rPr>
          <w:rFonts w:asciiTheme="majorHAnsi" w:hAnsiTheme="majorHAnsi" w:cstheme="majorHAnsi"/>
          <w:sz w:val="24"/>
        </w:rPr>
        <w:t xml:space="preserve"> Obiectivul II: A justificat UAT angajarea şi gestiunea cheltuielilor potrivit cadrului regulator ?</w:t>
      </w:r>
    </w:p>
    <w:p w14:paraId="50B7312C" w14:textId="0C2DAE35" w:rsidR="00B10737" w:rsidRPr="00B96BFC" w:rsidRDefault="00B10737" w:rsidP="00B10737">
      <w:pPr>
        <w:pStyle w:val="ac"/>
        <w:numPr>
          <w:ilvl w:val="0"/>
          <w:numId w:val="16"/>
        </w:numPr>
        <w:shd w:val="clear" w:color="auto" w:fill="FFFFFF"/>
        <w:tabs>
          <w:tab w:val="left" w:pos="0"/>
          <w:tab w:val="left" w:pos="567"/>
          <w:tab w:val="left" w:pos="993"/>
        </w:tabs>
        <w:spacing w:line="276" w:lineRule="auto"/>
        <w:ind w:left="0" w:firstLine="709"/>
        <w:rPr>
          <w:rFonts w:asciiTheme="majorHAnsi" w:hAnsiTheme="majorHAnsi" w:cstheme="majorHAnsi"/>
          <w:sz w:val="24"/>
          <w:lang w:eastAsia="en-US"/>
        </w:rPr>
      </w:pPr>
      <w:r w:rsidRPr="00B96BFC">
        <w:rPr>
          <w:rFonts w:asciiTheme="majorHAnsi" w:hAnsiTheme="majorHAnsi" w:cstheme="majorHAnsi"/>
          <w:sz w:val="24"/>
        </w:rPr>
        <w:t xml:space="preserve"> Obiectivul III: A înregistrat, administrat și gestionat UAT în modul corespunzător patrimoniul public</w:t>
      </w:r>
      <w:r w:rsidR="008F2122" w:rsidRPr="00B96BFC">
        <w:rPr>
          <w:rFonts w:asciiTheme="majorHAnsi" w:hAnsiTheme="majorHAnsi" w:cstheme="majorHAnsi"/>
          <w:sz w:val="24"/>
        </w:rPr>
        <w:t xml:space="preserve"> </w:t>
      </w:r>
      <w:r w:rsidRPr="00B96BFC">
        <w:rPr>
          <w:rFonts w:asciiTheme="majorHAnsi" w:hAnsiTheme="majorHAnsi" w:cstheme="majorHAnsi"/>
          <w:sz w:val="24"/>
        </w:rPr>
        <w:t>?</w:t>
      </w:r>
    </w:p>
    <w:p w14:paraId="57A9A856" w14:textId="77777777" w:rsidR="00976437" w:rsidRPr="00B96BFC" w:rsidRDefault="00976437" w:rsidP="00B10737">
      <w:pPr>
        <w:spacing w:after="0" w:line="276" w:lineRule="auto"/>
        <w:ind w:firstLine="709"/>
        <w:rPr>
          <w:rFonts w:ascii="Calibri Light" w:eastAsia="Calibri" w:hAnsi="Calibri Light" w:cs="Calibri Light"/>
          <w:b/>
          <w:bCs/>
          <w:sz w:val="24"/>
          <w:szCs w:val="24"/>
        </w:rPr>
      </w:pPr>
      <w:r w:rsidRPr="00B96BFC">
        <w:rPr>
          <w:rFonts w:ascii="Calibri Light" w:eastAsia="Calibri" w:hAnsi="Calibri Light" w:cs="Calibri Light"/>
          <w:b/>
          <w:bCs/>
          <w:sz w:val="24"/>
          <w:szCs w:val="24"/>
        </w:rPr>
        <w:t>Abordarea auditului</w:t>
      </w:r>
    </w:p>
    <w:p w14:paraId="3CCC8E35" w14:textId="77777777" w:rsidR="00B10737" w:rsidRPr="00B96BFC" w:rsidRDefault="00B10737" w:rsidP="00B10737">
      <w:pPr>
        <w:spacing w:after="0" w:line="276" w:lineRule="auto"/>
        <w:ind w:firstLine="709"/>
        <w:jc w:val="both"/>
        <w:rPr>
          <w:rFonts w:asciiTheme="majorHAnsi" w:hAnsiTheme="majorHAnsi" w:cstheme="majorHAnsi"/>
          <w:noProof/>
          <w:sz w:val="24"/>
          <w:szCs w:val="24"/>
          <w:shd w:val="clear" w:color="auto" w:fill="FFFFFF"/>
          <w:lang w:val="ro-RO"/>
        </w:rPr>
      </w:pPr>
      <w:r w:rsidRPr="00B96BFC">
        <w:rPr>
          <w:rFonts w:asciiTheme="majorHAnsi" w:eastAsia="Times New Roman" w:hAnsiTheme="majorHAnsi" w:cstheme="majorHAnsi"/>
          <w:noProof/>
          <w:sz w:val="24"/>
          <w:szCs w:val="24"/>
          <w:lang w:val="ro-RO"/>
        </w:rPr>
        <w:t xml:space="preserve">Activitățile de audit au fost ghidate de standardele internaționale ale instituțiilor supreme de audit </w:t>
      </w:r>
      <w:r w:rsidRPr="00B96BFC">
        <w:rPr>
          <w:rFonts w:asciiTheme="majorHAnsi" w:hAnsiTheme="majorHAnsi" w:cstheme="majorHAnsi"/>
          <w:noProof/>
          <w:sz w:val="24"/>
          <w:szCs w:val="24"/>
          <w:shd w:val="clear" w:color="auto" w:fill="FFFFFF"/>
          <w:lang w:val="ro-RO"/>
        </w:rPr>
        <w:t xml:space="preserve">ISSAI 100, ISSAI 400, precum și de </w:t>
      </w:r>
      <w:r w:rsidRPr="00B96BFC">
        <w:rPr>
          <w:rFonts w:asciiTheme="majorHAnsi" w:hAnsiTheme="majorHAnsi" w:cstheme="majorHAnsi"/>
          <w:noProof/>
          <w:sz w:val="24"/>
          <w:szCs w:val="24"/>
          <w:lang w:val="ro-RO"/>
        </w:rPr>
        <w:t>ISSAI 4000</w:t>
      </w:r>
      <w:r w:rsidRPr="00B96BFC">
        <w:rPr>
          <w:rStyle w:val="ab"/>
          <w:rFonts w:asciiTheme="majorHAnsi" w:hAnsiTheme="majorHAnsi" w:cstheme="majorHAnsi"/>
          <w:noProof/>
          <w:sz w:val="24"/>
          <w:szCs w:val="24"/>
          <w:lang w:val="ro-RO"/>
        </w:rPr>
        <w:footnoteReference w:id="95"/>
      </w:r>
      <w:r w:rsidRPr="00B96BFC">
        <w:rPr>
          <w:rFonts w:asciiTheme="majorHAnsi" w:hAnsiTheme="majorHAnsi" w:cstheme="majorHAnsi"/>
          <w:noProof/>
          <w:sz w:val="24"/>
          <w:szCs w:val="24"/>
          <w:lang w:val="ro-RO"/>
        </w:rPr>
        <w:t>.</w:t>
      </w:r>
    </w:p>
    <w:p w14:paraId="0E784CB7" w14:textId="77777777" w:rsidR="00B10737" w:rsidRPr="00B96BFC" w:rsidRDefault="00B10737" w:rsidP="00B10737">
      <w:pPr>
        <w:spacing w:after="0" w:line="276" w:lineRule="auto"/>
        <w:ind w:firstLine="709"/>
        <w:jc w:val="both"/>
        <w:rPr>
          <w:rFonts w:asciiTheme="majorHAnsi" w:hAnsiTheme="majorHAnsi" w:cstheme="majorHAnsi"/>
          <w:noProof/>
          <w:sz w:val="24"/>
          <w:szCs w:val="24"/>
          <w:shd w:val="clear" w:color="auto" w:fill="FFFFFF"/>
          <w:lang w:val="ro-RO"/>
        </w:rPr>
      </w:pPr>
      <w:r w:rsidRPr="00B96BFC">
        <w:rPr>
          <w:rFonts w:asciiTheme="majorHAnsi" w:hAnsiTheme="majorHAnsi" w:cstheme="majorHAnsi"/>
          <w:noProof/>
          <w:sz w:val="24"/>
          <w:szCs w:val="24"/>
          <w:shd w:val="clear" w:color="auto" w:fill="FFFFFF"/>
          <w:lang w:val="ro-RO"/>
        </w:rPr>
        <w:t xml:space="preserve">Auditul a colectat </w:t>
      </w:r>
      <w:r w:rsidRPr="00B96BFC">
        <w:rPr>
          <w:rFonts w:asciiTheme="majorHAnsi" w:hAnsiTheme="majorHAnsi" w:cstheme="majorHAnsi"/>
          <w:bCs/>
          <w:iCs/>
          <w:sz w:val="24"/>
          <w:szCs w:val="24"/>
          <w:lang w:val="ro-RO"/>
        </w:rPr>
        <w:t>de la APL a or. Fălești</w:t>
      </w:r>
      <w:r w:rsidRPr="00B96BFC">
        <w:rPr>
          <w:rFonts w:asciiTheme="majorHAnsi" w:hAnsiTheme="majorHAnsi" w:cstheme="majorHAnsi"/>
          <w:noProof/>
          <w:sz w:val="24"/>
          <w:szCs w:val="24"/>
          <w:shd w:val="clear" w:color="auto" w:fill="FFFFFF"/>
          <w:lang w:val="ro-RO"/>
        </w:rPr>
        <w:t xml:space="preserve"> probe suficiente și adecvate pentru a exprima o concluzie concepută să sporească gradul de încredere a utilizatorilor Raportului de audit în evaluările efectuate. </w:t>
      </w:r>
    </w:p>
    <w:p w14:paraId="3823CA91" w14:textId="047CA351" w:rsidR="00B10737" w:rsidRPr="00176DFB" w:rsidRDefault="00B10737" w:rsidP="00B10737">
      <w:pPr>
        <w:spacing w:after="0" w:line="276" w:lineRule="auto"/>
        <w:ind w:firstLine="709"/>
        <w:jc w:val="both"/>
        <w:rPr>
          <w:rFonts w:asciiTheme="majorHAnsi" w:hAnsiTheme="majorHAnsi" w:cstheme="majorHAnsi"/>
          <w:noProof/>
          <w:sz w:val="24"/>
          <w:szCs w:val="24"/>
          <w:shd w:val="clear" w:color="auto" w:fill="FFFFFF"/>
          <w:lang w:val="ro-RO"/>
        </w:rPr>
      </w:pPr>
      <w:r w:rsidRPr="00B96BFC">
        <w:rPr>
          <w:rFonts w:asciiTheme="majorHAnsi" w:hAnsiTheme="majorHAnsi" w:cstheme="majorHAnsi"/>
          <w:noProof/>
          <w:sz w:val="24"/>
          <w:szCs w:val="24"/>
          <w:shd w:val="clear" w:color="auto" w:fill="FFFFFF"/>
          <w:lang w:val="ro-RO"/>
        </w:rPr>
        <w:t>Drept surse de criterii, pentru evaluarea în mod consecvent și rezonabil a gestionării resurselor financiare precum și a patrimoniului public administrat de către entitate, au fost utilizate actele legislative și normative aferente tematicii misiunii de audit</w:t>
      </w:r>
      <w:r w:rsidR="008F2122" w:rsidRPr="00B96BFC">
        <w:rPr>
          <w:rFonts w:asciiTheme="majorHAnsi" w:hAnsiTheme="majorHAnsi" w:cstheme="majorHAnsi"/>
          <w:noProof/>
          <w:sz w:val="24"/>
          <w:szCs w:val="24"/>
          <w:shd w:val="clear" w:color="auto" w:fill="FFFFFF"/>
          <w:lang w:val="ro-RO"/>
        </w:rPr>
        <w:t xml:space="preserve"> indicate în anexa nr.1</w:t>
      </w:r>
      <w:r w:rsidRPr="00B96BFC">
        <w:rPr>
          <w:rFonts w:asciiTheme="majorHAnsi" w:hAnsiTheme="majorHAnsi" w:cstheme="majorHAnsi"/>
          <w:noProof/>
          <w:sz w:val="24"/>
          <w:szCs w:val="24"/>
          <w:shd w:val="clear" w:color="auto" w:fill="FFFFFF"/>
          <w:lang w:val="ro-RO"/>
        </w:rPr>
        <w:t>.</w:t>
      </w:r>
    </w:p>
    <w:p w14:paraId="230BE743" w14:textId="5C2DABF3" w:rsidR="00976437" w:rsidRDefault="00976437" w:rsidP="00976437">
      <w:pPr>
        <w:tabs>
          <w:tab w:val="left" w:pos="0"/>
        </w:tabs>
        <w:spacing w:after="0" w:line="276" w:lineRule="auto"/>
        <w:ind w:firstLine="709"/>
        <w:contextualSpacing/>
        <w:jc w:val="both"/>
        <w:rPr>
          <w:rFonts w:ascii="Calibri Light" w:eastAsia="Times New Roman" w:hAnsi="Calibri Light" w:cs="Calibri Light"/>
          <w:sz w:val="24"/>
          <w:szCs w:val="24"/>
          <w:lang w:val="ro-RO" w:eastAsia="ru-RU"/>
        </w:rPr>
      </w:pPr>
    </w:p>
    <w:p w14:paraId="5F2A6FA1" w14:textId="7C097F53"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1366886B" w14:textId="275E6FA2"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6CED58A4" w14:textId="64A7241F"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7B21A18F" w14:textId="326DE142"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3C676589" w14:textId="679070EA"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2B48B141" w14:textId="4E4435CB"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29D0883C" w14:textId="71F4F1BF"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5CEB2CE3" w14:textId="0282DF41" w:rsidR="00976437" w:rsidRDefault="00976437" w:rsidP="00B82C72">
      <w:pPr>
        <w:tabs>
          <w:tab w:val="left" w:pos="993"/>
        </w:tabs>
        <w:spacing w:after="0" w:line="276" w:lineRule="auto"/>
        <w:ind w:left="993"/>
        <w:contextualSpacing/>
        <w:jc w:val="both"/>
        <w:rPr>
          <w:rFonts w:ascii="Calibri Light" w:eastAsia="Times New Roman" w:hAnsi="Calibri Light" w:cs="Calibri Light"/>
          <w:sz w:val="24"/>
          <w:szCs w:val="24"/>
          <w:lang w:val="ro-RO" w:eastAsia="ru-RU"/>
        </w:rPr>
      </w:pPr>
    </w:p>
    <w:p w14:paraId="03E2230F" w14:textId="77777777" w:rsidR="001B4E68" w:rsidRDefault="001B4E68" w:rsidP="00B10737">
      <w:pPr>
        <w:tabs>
          <w:tab w:val="left" w:pos="993"/>
        </w:tabs>
        <w:spacing w:after="0" w:line="276" w:lineRule="auto"/>
        <w:contextualSpacing/>
        <w:jc w:val="both"/>
        <w:rPr>
          <w:rFonts w:ascii="Calibri Light" w:eastAsia="Times New Roman" w:hAnsi="Calibri Light" w:cs="Calibri Light"/>
          <w:sz w:val="24"/>
          <w:szCs w:val="24"/>
          <w:lang w:val="ro-RO" w:eastAsia="ru-RU"/>
        </w:rPr>
        <w:sectPr w:rsidR="001B4E68" w:rsidSect="00787E65">
          <w:pgSz w:w="12240" w:h="15840"/>
          <w:pgMar w:top="1135" w:right="1267" w:bottom="993" w:left="1440" w:header="720" w:footer="310" w:gutter="0"/>
          <w:cols w:space="720"/>
          <w:docGrid w:linePitch="360"/>
        </w:sectPr>
      </w:pPr>
    </w:p>
    <w:p w14:paraId="6F908CE9" w14:textId="6A4530B6" w:rsidR="00B82C72" w:rsidRPr="00176DFB" w:rsidRDefault="00B82C72" w:rsidP="00B82C72">
      <w:pPr>
        <w:spacing w:after="0" w:line="276" w:lineRule="auto"/>
        <w:jc w:val="right"/>
        <w:outlineLvl w:val="0"/>
        <w:rPr>
          <w:rFonts w:ascii="Calibri Light" w:eastAsia="Times New Roman" w:hAnsi="Calibri Light" w:cs="Calibri Light"/>
          <w:b/>
          <w:sz w:val="24"/>
          <w:szCs w:val="24"/>
        </w:rPr>
      </w:pPr>
      <w:bookmarkStart w:id="42" w:name="_Toc57589960"/>
      <w:r w:rsidRPr="00176DFB">
        <w:rPr>
          <w:rFonts w:ascii="Calibri Light" w:eastAsia="Times New Roman" w:hAnsi="Calibri Light" w:cs="Calibri Light"/>
          <w:b/>
          <w:sz w:val="24"/>
          <w:szCs w:val="24"/>
        </w:rPr>
        <w:t>Anexa nr.</w:t>
      </w:r>
      <w:r w:rsidR="00B10737">
        <w:rPr>
          <w:rFonts w:ascii="Calibri Light" w:eastAsia="Times New Roman" w:hAnsi="Calibri Light" w:cs="Calibri Light"/>
          <w:b/>
          <w:sz w:val="24"/>
          <w:szCs w:val="24"/>
        </w:rPr>
        <w:t>3</w:t>
      </w:r>
      <w:bookmarkEnd w:id="42"/>
    </w:p>
    <w:p w14:paraId="177AC7E6" w14:textId="16DCD27B" w:rsidR="00B82C72" w:rsidRPr="00B96BFC" w:rsidRDefault="00B82C72" w:rsidP="00B96BFC">
      <w:pPr>
        <w:jc w:val="center"/>
        <w:rPr>
          <w:rFonts w:asciiTheme="majorHAnsi" w:hAnsiTheme="majorHAnsi" w:cstheme="majorHAnsi"/>
          <w:b/>
          <w:sz w:val="24"/>
          <w:szCs w:val="24"/>
        </w:rPr>
      </w:pPr>
      <w:r w:rsidRPr="00B96BFC">
        <w:rPr>
          <w:rFonts w:asciiTheme="majorHAnsi" w:hAnsiTheme="majorHAnsi" w:cstheme="majorHAnsi"/>
          <w:b/>
          <w:sz w:val="24"/>
          <w:szCs w:val="24"/>
        </w:rPr>
        <w:t>Bilanțul contabil a</w:t>
      </w:r>
      <w:r w:rsidR="007464EA" w:rsidRPr="00B96BFC">
        <w:rPr>
          <w:rFonts w:asciiTheme="majorHAnsi" w:hAnsiTheme="majorHAnsi" w:cstheme="majorHAnsi"/>
          <w:b/>
          <w:sz w:val="24"/>
          <w:szCs w:val="24"/>
        </w:rPr>
        <w:t>l</w:t>
      </w:r>
      <w:r w:rsidRPr="00B96BFC">
        <w:rPr>
          <w:rFonts w:asciiTheme="majorHAnsi" w:hAnsiTheme="majorHAnsi" w:cstheme="majorHAnsi"/>
          <w:b/>
          <w:sz w:val="24"/>
          <w:szCs w:val="24"/>
        </w:rPr>
        <w:t xml:space="preserve"> or. Fălești la 31 decembrie 2019</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992"/>
        <w:gridCol w:w="1843"/>
        <w:gridCol w:w="1985"/>
      </w:tblGrid>
      <w:tr w:rsidR="00B82C72" w:rsidRPr="00176DFB" w14:paraId="6DCFA949" w14:textId="77777777" w:rsidTr="005C5ADD">
        <w:trPr>
          <w:trHeight w:val="20"/>
        </w:trPr>
        <w:tc>
          <w:tcPr>
            <w:tcW w:w="4673" w:type="dxa"/>
            <w:shd w:val="clear" w:color="auto" w:fill="auto"/>
            <w:noWrap/>
            <w:vAlign w:val="center"/>
            <w:hideMark/>
          </w:tcPr>
          <w:p w14:paraId="5C5382C4"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992" w:type="dxa"/>
            <w:shd w:val="clear" w:color="auto" w:fill="auto"/>
            <w:noWrap/>
            <w:vAlign w:val="center"/>
            <w:hideMark/>
          </w:tcPr>
          <w:p w14:paraId="0ACC8C99" w14:textId="77777777" w:rsidR="00B82C72" w:rsidRPr="00176DFB" w:rsidRDefault="00B82C72" w:rsidP="00B82C72">
            <w:pPr>
              <w:spacing w:after="0"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1843" w:type="dxa"/>
            <w:shd w:val="clear" w:color="auto" w:fill="auto"/>
            <w:vAlign w:val="center"/>
            <w:hideMark/>
          </w:tcPr>
          <w:p w14:paraId="643A7291" w14:textId="77777777" w:rsidR="00B82C72" w:rsidRPr="00B10737" w:rsidRDefault="00B82C72" w:rsidP="00B82C72">
            <w:pPr>
              <w:spacing w:after="0" w:line="240" w:lineRule="auto"/>
              <w:jc w:val="right"/>
              <w:rPr>
                <w:rFonts w:ascii="Calibri Light" w:eastAsia="Times New Roman" w:hAnsi="Calibri Light" w:cs="Calibri Light"/>
                <w:b/>
                <w:bCs/>
                <w:sz w:val="16"/>
                <w:szCs w:val="16"/>
              </w:rPr>
            </w:pPr>
            <w:r w:rsidRPr="00B10737">
              <w:rPr>
                <w:rFonts w:ascii="Calibri Light" w:eastAsia="Times New Roman" w:hAnsi="Calibri Light" w:cs="Calibri Light"/>
                <w:b/>
                <w:bCs/>
                <w:sz w:val="16"/>
                <w:szCs w:val="16"/>
              </w:rPr>
              <w:t>31 decembrie 2018</w:t>
            </w:r>
          </w:p>
          <w:p w14:paraId="314A0C3A" w14:textId="77777777" w:rsidR="00B82C72" w:rsidRPr="00B10737" w:rsidRDefault="00B82C72" w:rsidP="00B82C72">
            <w:pPr>
              <w:spacing w:after="0" w:line="240" w:lineRule="auto"/>
              <w:jc w:val="right"/>
              <w:rPr>
                <w:rFonts w:ascii="Calibri Light" w:eastAsia="Times New Roman" w:hAnsi="Calibri Light" w:cs="Calibri Light"/>
                <w:b/>
                <w:bCs/>
                <w:sz w:val="16"/>
                <w:szCs w:val="16"/>
                <w:lang w:val="en-US"/>
              </w:rPr>
            </w:pPr>
            <w:r w:rsidRPr="00B10737">
              <w:rPr>
                <w:rFonts w:ascii="Calibri Light" w:eastAsia="Times New Roman" w:hAnsi="Calibri Light" w:cs="Calibri Light"/>
                <w:b/>
                <w:bCs/>
                <w:sz w:val="16"/>
                <w:szCs w:val="16"/>
              </w:rPr>
              <w:t>MDL</w:t>
            </w:r>
            <w:r w:rsidRPr="00B10737">
              <w:rPr>
                <w:rFonts w:ascii="Calibri Light" w:eastAsia="Times New Roman" w:hAnsi="Calibri Light" w:cs="Calibri Light"/>
                <w:b/>
                <w:bCs/>
                <w:sz w:val="16"/>
                <w:szCs w:val="16"/>
                <w:lang w:val="en-US"/>
              </w:rPr>
              <w:t>’000</w:t>
            </w:r>
          </w:p>
        </w:tc>
        <w:tc>
          <w:tcPr>
            <w:tcW w:w="1985" w:type="dxa"/>
            <w:shd w:val="clear" w:color="auto" w:fill="auto"/>
            <w:vAlign w:val="center"/>
            <w:hideMark/>
          </w:tcPr>
          <w:p w14:paraId="00C3E7F6" w14:textId="77777777" w:rsidR="00B82C72" w:rsidRPr="00B10737" w:rsidRDefault="00B82C72" w:rsidP="00B82C72">
            <w:pPr>
              <w:spacing w:after="0" w:line="240" w:lineRule="auto"/>
              <w:jc w:val="right"/>
              <w:rPr>
                <w:rFonts w:ascii="Calibri Light" w:eastAsia="Times New Roman" w:hAnsi="Calibri Light" w:cs="Calibri Light"/>
                <w:b/>
                <w:bCs/>
                <w:sz w:val="16"/>
                <w:szCs w:val="16"/>
              </w:rPr>
            </w:pPr>
            <w:r w:rsidRPr="00B10737">
              <w:rPr>
                <w:rFonts w:ascii="Calibri Light" w:eastAsia="Times New Roman" w:hAnsi="Calibri Light" w:cs="Calibri Light"/>
                <w:b/>
                <w:bCs/>
                <w:sz w:val="16"/>
                <w:szCs w:val="16"/>
              </w:rPr>
              <w:t>31 decembrie 2019</w:t>
            </w:r>
          </w:p>
          <w:p w14:paraId="76A68881" w14:textId="77777777" w:rsidR="00B82C72" w:rsidRPr="00B10737" w:rsidRDefault="00B82C72" w:rsidP="00B82C72">
            <w:pPr>
              <w:spacing w:after="0" w:line="240" w:lineRule="auto"/>
              <w:jc w:val="right"/>
              <w:rPr>
                <w:rFonts w:ascii="Calibri Light" w:eastAsia="Times New Roman" w:hAnsi="Calibri Light" w:cs="Calibri Light"/>
                <w:b/>
                <w:bCs/>
                <w:sz w:val="16"/>
                <w:szCs w:val="16"/>
              </w:rPr>
            </w:pPr>
            <w:r w:rsidRPr="00B10737">
              <w:rPr>
                <w:rFonts w:ascii="Calibri Light" w:eastAsia="Times New Roman" w:hAnsi="Calibri Light" w:cs="Calibri Light"/>
                <w:b/>
                <w:bCs/>
                <w:sz w:val="16"/>
                <w:szCs w:val="16"/>
              </w:rPr>
              <w:t>MDL</w:t>
            </w:r>
            <w:r w:rsidRPr="00B10737">
              <w:rPr>
                <w:rFonts w:ascii="Calibri Light" w:eastAsia="Times New Roman" w:hAnsi="Calibri Light" w:cs="Calibri Light"/>
                <w:b/>
                <w:bCs/>
                <w:sz w:val="16"/>
                <w:szCs w:val="16"/>
                <w:lang w:val="en-US"/>
              </w:rPr>
              <w:t>’000</w:t>
            </w:r>
          </w:p>
        </w:tc>
      </w:tr>
      <w:tr w:rsidR="00B82C72" w:rsidRPr="00176DFB" w14:paraId="454E30D7" w14:textId="77777777" w:rsidTr="005C5ADD">
        <w:trPr>
          <w:trHeight w:val="20"/>
        </w:trPr>
        <w:tc>
          <w:tcPr>
            <w:tcW w:w="4673" w:type="dxa"/>
            <w:shd w:val="clear" w:color="auto" w:fill="auto"/>
            <w:vAlign w:val="center"/>
            <w:hideMark/>
          </w:tcPr>
          <w:p w14:paraId="529E349A"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ACTIVE NEFINANCIARE</w:t>
            </w:r>
          </w:p>
        </w:tc>
        <w:tc>
          <w:tcPr>
            <w:tcW w:w="992" w:type="dxa"/>
            <w:shd w:val="clear" w:color="auto" w:fill="auto"/>
            <w:noWrap/>
            <w:vAlign w:val="center"/>
            <w:hideMark/>
          </w:tcPr>
          <w:p w14:paraId="1A54E51E" w14:textId="77777777" w:rsidR="00B82C72" w:rsidRPr="00176DFB" w:rsidRDefault="00B82C72" w:rsidP="00B82C72">
            <w:pPr>
              <w:spacing w:after="0"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w:t>
            </w:r>
          </w:p>
        </w:tc>
        <w:tc>
          <w:tcPr>
            <w:tcW w:w="1843" w:type="dxa"/>
            <w:shd w:val="clear" w:color="auto" w:fill="auto"/>
            <w:noWrap/>
            <w:vAlign w:val="center"/>
            <w:hideMark/>
          </w:tcPr>
          <w:p w14:paraId="45E67C53" w14:textId="77777777" w:rsidR="00B82C72" w:rsidRPr="00B10737" w:rsidRDefault="00B82C72" w:rsidP="00B82C72">
            <w:pPr>
              <w:spacing w:after="0" w:line="240" w:lineRule="auto"/>
              <w:jc w:val="right"/>
              <w:rPr>
                <w:rFonts w:ascii="Calibri Light" w:eastAsia="Times New Roman" w:hAnsi="Calibri Light" w:cs="Calibri Light"/>
                <w:sz w:val="16"/>
                <w:szCs w:val="16"/>
              </w:rPr>
            </w:pPr>
            <w:r w:rsidRPr="00B10737">
              <w:rPr>
                <w:rFonts w:ascii="Calibri Light" w:eastAsia="Times New Roman" w:hAnsi="Calibri Light" w:cs="Calibri Light"/>
                <w:sz w:val="16"/>
                <w:szCs w:val="16"/>
              </w:rPr>
              <w:t>x</w:t>
            </w:r>
          </w:p>
        </w:tc>
        <w:tc>
          <w:tcPr>
            <w:tcW w:w="1985" w:type="dxa"/>
            <w:shd w:val="clear" w:color="auto" w:fill="auto"/>
            <w:noWrap/>
            <w:vAlign w:val="center"/>
            <w:hideMark/>
          </w:tcPr>
          <w:p w14:paraId="363C607B" w14:textId="77777777" w:rsidR="00B82C72" w:rsidRPr="00B10737" w:rsidRDefault="00B82C72" w:rsidP="00B82C72">
            <w:pPr>
              <w:spacing w:after="0" w:line="240" w:lineRule="auto"/>
              <w:jc w:val="right"/>
              <w:rPr>
                <w:rFonts w:ascii="Calibri Light" w:eastAsia="Times New Roman" w:hAnsi="Calibri Light" w:cs="Calibri Light"/>
                <w:sz w:val="16"/>
                <w:szCs w:val="16"/>
              </w:rPr>
            </w:pPr>
            <w:r w:rsidRPr="00B10737">
              <w:rPr>
                <w:rFonts w:ascii="Calibri Light" w:eastAsia="Times New Roman" w:hAnsi="Calibri Light" w:cs="Calibri Light"/>
                <w:sz w:val="16"/>
                <w:szCs w:val="16"/>
              </w:rPr>
              <w:t>x</w:t>
            </w:r>
          </w:p>
        </w:tc>
      </w:tr>
      <w:tr w:rsidR="00B82C72" w:rsidRPr="00176DFB" w14:paraId="61E4E3AC" w14:textId="77777777" w:rsidTr="005C5ADD">
        <w:trPr>
          <w:trHeight w:val="20"/>
        </w:trPr>
        <w:tc>
          <w:tcPr>
            <w:tcW w:w="4673" w:type="dxa"/>
            <w:shd w:val="clear" w:color="auto" w:fill="auto"/>
            <w:vAlign w:val="center"/>
            <w:hideMark/>
          </w:tcPr>
          <w:p w14:paraId="63B47FFF"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MIJLOACE FIXE </w:t>
            </w:r>
          </w:p>
        </w:tc>
        <w:tc>
          <w:tcPr>
            <w:tcW w:w="992" w:type="dxa"/>
            <w:shd w:val="clear" w:color="auto" w:fill="auto"/>
            <w:noWrap/>
            <w:vAlign w:val="center"/>
            <w:hideMark/>
          </w:tcPr>
          <w:p w14:paraId="1E9F35F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w:t>
            </w:r>
          </w:p>
        </w:tc>
        <w:tc>
          <w:tcPr>
            <w:tcW w:w="1843" w:type="dxa"/>
            <w:shd w:val="clear" w:color="auto" w:fill="auto"/>
            <w:noWrap/>
            <w:vAlign w:val="center"/>
            <w:hideMark/>
          </w:tcPr>
          <w:p w14:paraId="5CE57CB9"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6AEEB00D"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59A06AB8" w14:textId="77777777" w:rsidTr="005C5ADD">
        <w:trPr>
          <w:trHeight w:val="20"/>
        </w:trPr>
        <w:tc>
          <w:tcPr>
            <w:tcW w:w="4673" w:type="dxa"/>
            <w:shd w:val="clear" w:color="auto" w:fill="auto"/>
            <w:vAlign w:val="center"/>
          </w:tcPr>
          <w:p w14:paraId="24FF2E8E"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Clădiri</w:t>
            </w:r>
          </w:p>
        </w:tc>
        <w:tc>
          <w:tcPr>
            <w:tcW w:w="992" w:type="dxa"/>
            <w:tcBorders>
              <w:right w:val="single" w:sz="4" w:space="0" w:color="auto"/>
            </w:tcBorders>
            <w:shd w:val="clear" w:color="auto" w:fill="auto"/>
            <w:noWrap/>
            <w:vAlign w:val="center"/>
          </w:tcPr>
          <w:p w14:paraId="6CA9B4BB"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5E2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29335769,05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A727"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30068752,77</w:t>
            </w:r>
          </w:p>
        </w:tc>
      </w:tr>
      <w:tr w:rsidR="00B82C72" w:rsidRPr="00176DFB" w14:paraId="7F63DE40" w14:textId="77777777" w:rsidTr="005C5ADD">
        <w:trPr>
          <w:trHeight w:val="20"/>
        </w:trPr>
        <w:tc>
          <w:tcPr>
            <w:tcW w:w="4673" w:type="dxa"/>
            <w:shd w:val="clear" w:color="auto" w:fill="auto"/>
            <w:vAlign w:val="center"/>
          </w:tcPr>
          <w:p w14:paraId="7A2AEFE1"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Construcții speciale</w:t>
            </w:r>
          </w:p>
        </w:tc>
        <w:tc>
          <w:tcPr>
            <w:tcW w:w="992" w:type="dxa"/>
            <w:tcBorders>
              <w:right w:val="single" w:sz="4" w:space="0" w:color="auto"/>
            </w:tcBorders>
            <w:shd w:val="clear" w:color="auto" w:fill="auto"/>
            <w:noWrap/>
            <w:vAlign w:val="center"/>
          </w:tcPr>
          <w:p w14:paraId="5C417F2D"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C5AD"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8664536,39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46000"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25876392,31</w:t>
            </w:r>
          </w:p>
        </w:tc>
      </w:tr>
      <w:tr w:rsidR="00B82C72" w:rsidRPr="00176DFB" w14:paraId="626DE993" w14:textId="77777777" w:rsidTr="005C5ADD">
        <w:trPr>
          <w:trHeight w:val="20"/>
        </w:trPr>
        <w:tc>
          <w:tcPr>
            <w:tcW w:w="4673" w:type="dxa"/>
            <w:shd w:val="clear" w:color="auto" w:fill="auto"/>
            <w:vAlign w:val="center"/>
          </w:tcPr>
          <w:p w14:paraId="35523FED"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Instalații de transmisie</w:t>
            </w:r>
          </w:p>
        </w:tc>
        <w:tc>
          <w:tcPr>
            <w:tcW w:w="992" w:type="dxa"/>
            <w:tcBorders>
              <w:right w:val="single" w:sz="4" w:space="0" w:color="auto"/>
            </w:tcBorders>
            <w:shd w:val="clear" w:color="auto" w:fill="auto"/>
            <w:noWrap/>
            <w:vAlign w:val="center"/>
          </w:tcPr>
          <w:p w14:paraId="2F6B388C"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1758"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4638817,29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D658F"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4638817,29</w:t>
            </w:r>
          </w:p>
        </w:tc>
      </w:tr>
      <w:tr w:rsidR="00B82C72" w:rsidRPr="00176DFB" w14:paraId="3A1771E0" w14:textId="77777777" w:rsidTr="005C5ADD">
        <w:trPr>
          <w:trHeight w:val="20"/>
        </w:trPr>
        <w:tc>
          <w:tcPr>
            <w:tcW w:w="4673" w:type="dxa"/>
            <w:shd w:val="clear" w:color="auto" w:fill="auto"/>
            <w:vAlign w:val="center"/>
            <w:hideMark/>
          </w:tcPr>
          <w:p w14:paraId="2DA6A94F" w14:textId="77777777" w:rsidR="00B82C72" w:rsidRPr="00176DFB" w:rsidRDefault="00B82C72" w:rsidP="00B82C72">
            <w:pPr>
              <w:spacing w:after="0" w:line="240" w:lineRule="auto"/>
              <w:rPr>
                <w:rFonts w:ascii="Calibri Light" w:eastAsia="Times New Roman" w:hAnsi="Calibri Light" w:cs="Calibri Light"/>
                <w:sz w:val="16"/>
                <w:szCs w:val="16"/>
                <w:lang w:val="ro-RO"/>
              </w:rPr>
            </w:pPr>
            <w:r w:rsidRPr="00176DFB">
              <w:rPr>
                <w:rFonts w:ascii="Calibri Light" w:eastAsia="Times New Roman" w:hAnsi="Calibri Light" w:cs="Calibri Light"/>
                <w:sz w:val="16"/>
                <w:szCs w:val="16"/>
                <w:lang w:val="ro-RO"/>
              </w:rPr>
              <w:t>Mașini și utilaje</w:t>
            </w:r>
          </w:p>
        </w:tc>
        <w:tc>
          <w:tcPr>
            <w:tcW w:w="992" w:type="dxa"/>
            <w:tcBorders>
              <w:right w:val="single" w:sz="4" w:space="0" w:color="auto"/>
            </w:tcBorders>
            <w:shd w:val="clear" w:color="auto" w:fill="auto"/>
            <w:noWrap/>
            <w:vAlign w:val="center"/>
            <w:hideMark/>
          </w:tcPr>
          <w:p w14:paraId="6DBA0DAB"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4E63"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4764348,09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E9C7"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5046016,61</w:t>
            </w:r>
          </w:p>
        </w:tc>
      </w:tr>
      <w:tr w:rsidR="00B82C72" w:rsidRPr="00176DFB" w14:paraId="22333F99" w14:textId="77777777" w:rsidTr="005C5ADD">
        <w:trPr>
          <w:trHeight w:val="20"/>
        </w:trPr>
        <w:tc>
          <w:tcPr>
            <w:tcW w:w="4673" w:type="dxa"/>
            <w:shd w:val="clear" w:color="auto" w:fill="auto"/>
            <w:vAlign w:val="center"/>
            <w:hideMark/>
          </w:tcPr>
          <w:p w14:paraId="30787E82"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Mijloace de transport</w:t>
            </w:r>
          </w:p>
        </w:tc>
        <w:tc>
          <w:tcPr>
            <w:tcW w:w="992" w:type="dxa"/>
            <w:tcBorders>
              <w:right w:val="single" w:sz="4" w:space="0" w:color="auto"/>
            </w:tcBorders>
            <w:shd w:val="clear" w:color="auto" w:fill="auto"/>
            <w:noWrap/>
            <w:vAlign w:val="center"/>
            <w:hideMark/>
          </w:tcPr>
          <w:p w14:paraId="199A1CCB"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49DF"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146100,00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DDB5"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146100,00</w:t>
            </w:r>
          </w:p>
        </w:tc>
      </w:tr>
      <w:tr w:rsidR="00B82C72" w:rsidRPr="00176DFB" w14:paraId="370DC777" w14:textId="77777777" w:rsidTr="005C5ADD">
        <w:trPr>
          <w:trHeight w:val="20"/>
        </w:trPr>
        <w:tc>
          <w:tcPr>
            <w:tcW w:w="4673" w:type="dxa"/>
            <w:shd w:val="clear" w:color="auto" w:fill="auto"/>
            <w:vAlign w:val="center"/>
            <w:hideMark/>
          </w:tcPr>
          <w:p w14:paraId="231B9811"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Unelte și scule, inventar de producere și gospodăresc</w:t>
            </w:r>
          </w:p>
        </w:tc>
        <w:tc>
          <w:tcPr>
            <w:tcW w:w="992" w:type="dxa"/>
            <w:tcBorders>
              <w:right w:val="single" w:sz="4" w:space="0" w:color="auto"/>
            </w:tcBorders>
            <w:shd w:val="clear" w:color="auto" w:fill="auto"/>
            <w:noWrap/>
            <w:vAlign w:val="center"/>
            <w:hideMark/>
          </w:tcPr>
          <w:p w14:paraId="74A58297"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C07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1802229,79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2E09"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1930078,79</w:t>
            </w:r>
          </w:p>
        </w:tc>
      </w:tr>
      <w:tr w:rsidR="00B82C72" w:rsidRPr="00176DFB" w14:paraId="129E2943" w14:textId="77777777" w:rsidTr="005C5ADD">
        <w:trPr>
          <w:trHeight w:val="20"/>
        </w:trPr>
        <w:tc>
          <w:tcPr>
            <w:tcW w:w="4673" w:type="dxa"/>
            <w:shd w:val="clear" w:color="auto" w:fill="auto"/>
            <w:vAlign w:val="center"/>
            <w:hideMark/>
          </w:tcPr>
          <w:p w14:paraId="26AA02EA"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Active nemateriale</w:t>
            </w:r>
          </w:p>
        </w:tc>
        <w:tc>
          <w:tcPr>
            <w:tcW w:w="992" w:type="dxa"/>
            <w:tcBorders>
              <w:right w:val="single" w:sz="4" w:space="0" w:color="auto"/>
            </w:tcBorders>
            <w:shd w:val="clear" w:color="auto" w:fill="auto"/>
            <w:noWrap/>
            <w:vAlign w:val="center"/>
            <w:hideMark/>
          </w:tcPr>
          <w:p w14:paraId="633E9DF4"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766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699073,29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2250"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699073,29</w:t>
            </w:r>
          </w:p>
        </w:tc>
      </w:tr>
      <w:tr w:rsidR="00B82C72" w:rsidRPr="00176DFB" w14:paraId="50FC3667" w14:textId="77777777" w:rsidTr="005C5ADD">
        <w:trPr>
          <w:trHeight w:val="20"/>
        </w:trPr>
        <w:tc>
          <w:tcPr>
            <w:tcW w:w="4673" w:type="dxa"/>
            <w:shd w:val="clear" w:color="auto" w:fill="auto"/>
            <w:vAlign w:val="center"/>
            <w:hideMark/>
          </w:tcPr>
          <w:p w14:paraId="58A1ACC8"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Alte mijloace fixe</w:t>
            </w:r>
          </w:p>
        </w:tc>
        <w:tc>
          <w:tcPr>
            <w:tcW w:w="992" w:type="dxa"/>
            <w:tcBorders>
              <w:right w:val="single" w:sz="4" w:space="0" w:color="auto"/>
            </w:tcBorders>
            <w:shd w:val="clear" w:color="auto" w:fill="auto"/>
            <w:noWrap/>
            <w:vAlign w:val="center"/>
            <w:hideMark/>
          </w:tcPr>
          <w:p w14:paraId="4D6E4C66"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B36F"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185744,24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5CA7"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369060,44</w:t>
            </w:r>
          </w:p>
        </w:tc>
      </w:tr>
      <w:tr w:rsidR="00B82C72" w:rsidRPr="00176DFB" w14:paraId="102FFBBE" w14:textId="77777777" w:rsidTr="005C5ADD">
        <w:trPr>
          <w:trHeight w:val="20"/>
        </w:trPr>
        <w:tc>
          <w:tcPr>
            <w:tcW w:w="4673" w:type="dxa"/>
            <w:shd w:val="clear" w:color="auto" w:fill="auto"/>
            <w:vAlign w:val="center"/>
          </w:tcPr>
          <w:p w14:paraId="76BFEF0C"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Investiții capitale în active în curs de execuție</w:t>
            </w:r>
          </w:p>
        </w:tc>
        <w:tc>
          <w:tcPr>
            <w:tcW w:w="992" w:type="dxa"/>
            <w:tcBorders>
              <w:right w:val="single" w:sz="4" w:space="0" w:color="auto"/>
            </w:tcBorders>
            <w:shd w:val="clear" w:color="auto" w:fill="auto"/>
            <w:noWrap/>
            <w:vAlign w:val="center"/>
          </w:tcPr>
          <w:p w14:paraId="3C42933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5DE79"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4355980,72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A4B8"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4656876,44</w:t>
            </w:r>
          </w:p>
        </w:tc>
      </w:tr>
      <w:tr w:rsidR="00B82C72" w:rsidRPr="00176DFB" w14:paraId="55E79AEE" w14:textId="77777777" w:rsidTr="005C5ADD">
        <w:trPr>
          <w:trHeight w:val="20"/>
        </w:trPr>
        <w:tc>
          <w:tcPr>
            <w:tcW w:w="4673" w:type="dxa"/>
            <w:shd w:val="clear" w:color="auto" w:fill="auto"/>
            <w:vAlign w:val="center"/>
            <w:hideMark/>
          </w:tcPr>
          <w:p w14:paraId="1BD953C9"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MIJLOACE FIXE </w:t>
            </w:r>
          </w:p>
        </w:tc>
        <w:tc>
          <w:tcPr>
            <w:tcW w:w="992" w:type="dxa"/>
            <w:shd w:val="clear" w:color="auto" w:fill="auto"/>
            <w:noWrap/>
            <w:vAlign w:val="center"/>
            <w:hideMark/>
          </w:tcPr>
          <w:p w14:paraId="7B6FFC7D"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1.1.999</w:t>
            </w:r>
          </w:p>
        </w:tc>
        <w:tc>
          <w:tcPr>
            <w:tcW w:w="1843" w:type="dxa"/>
            <w:shd w:val="clear" w:color="auto" w:fill="auto"/>
            <w:noWrap/>
            <w:vAlign w:val="center"/>
            <w:hideMark/>
          </w:tcPr>
          <w:p w14:paraId="123649A3"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54592598,86</w:t>
            </w:r>
          </w:p>
        </w:tc>
        <w:tc>
          <w:tcPr>
            <w:tcW w:w="1985" w:type="dxa"/>
            <w:shd w:val="clear" w:color="auto" w:fill="auto"/>
            <w:noWrap/>
            <w:vAlign w:val="center"/>
            <w:hideMark/>
          </w:tcPr>
          <w:p w14:paraId="47B3C05D"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73431167,94</w:t>
            </w:r>
          </w:p>
        </w:tc>
      </w:tr>
      <w:tr w:rsidR="00B82C72" w:rsidRPr="00176DFB" w14:paraId="6CCE3D84" w14:textId="77777777" w:rsidTr="005C5ADD">
        <w:trPr>
          <w:trHeight w:val="20"/>
        </w:trPr>
        <w:tc>
          <w:tcPr>
            <w:tcW w:w="4673" w:type="dxa"/>
            <w:shd w:val="clear" w:color="auto" w:fill="auto"/>
            <w:vAlign w:val="center"/>
            <w:hideMark/>
          </w:tcPr>
          <w:p w14:paraId="312F92EC"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UZURA MIJLOACELOR FIXE ŞI AMORTIZAREA ACTIVELOR NEMATERIALE</w:t>
            </w:r>
          </w:p>
        </w:tc>
        <w:tc>
          <w:tcPr>
            <w:tcW w:w="992" w:type="dxa"/>
            <w:shd w:val="clear" w:color="auto" w:fill="auto"/>
            <w:noWrap/>
            <w:vAlign w:val="center"/>
            <w:hideMark/>
          </w:tcPr>
          <w:p w14:paraId="0924483F"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1.2</w:t>
            </w:r>
          </w:p>
        </w:tc>
        <w:tc>
          <w:tcPr>
            <w:tcW w:w="1843" w:type="dxa"/>
            <w:shd w:val="clear" w:color="auto" w:fill="auto"/>
            <w:noWrap/>
            <w:vAlign w:val="center"/>
            <w:hideMark/>
          </w:tcPr>
          <w:p w14:paraId="4FF44A90"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69DD608F"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5692EDE1" w14:textId="77777777" w:rsidTr="005C5ADD">
        <w:trPr>
          <w:trHeight w:val="20"/>
        </w:trPr>
        <w:tc>
          <w:tcPr>
            <w:tcW w:w="4673" w:type="dxa"/>
            <w:shd w:val="clear" w:color="auto" w:fill="auto"/>
            <w:vAlign w:val="center"/>
            <w:hideMark/>
          </w:tcPr>
          <w:p w14:paraId="3F1ADC8D"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Uzura mijloacelor fixe</w:t>
            </w:r>
          </w:p>
        </w:tc>
        <w:tc>
          <w:tcPr>
            <w:tcW w:w="992" w:type="dxa"/>
            <w:tcBorders>
              <w:right w:val="single" w:sz="4" w:space="0" w:color="auto"/>
            </w:tcBorders>
            <w:shd w:val="clear" w:color="auto" w:fill="auto"/>
            <w:noWrap/>
            <w:vAlign w:val="center"/>
            <w:hideMark/>
          </w:tcPr>
          <w:p w14:paraId="048BE0C6"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AAD5A"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25126644,25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099F"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27297960,43</w:t>
            </w:r>
          </w:p>
        </w:tc>
      </w:tr>
      <w:tr w:rsidR="00B82C72" w:rsidRPr="00176DFB" w14:paraId="1B112E79" w14:textId="77777777" w:rsidTr="005C5ADD">
        <w:trPr>
          <w:trHeight w:val="20"/>
        </w:trPr>
        <w:tc>
          <w:tcPr>
            <w:tcW w:w="4673" w:type="dxa"/>
            <w:shd w:val="clear" w:color="auto" w:fill="auto"/>
            <w:vAlign w:val="center"/>
            <w:hideMark/>
          </w:tcPr>
          <w:p w14:paraId="5DBCB7C3"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UZURA  MIJLOACELOR FIXE ŞI AMORTIZAREA ACTIVELOR NEMATERIALE </w:t>
            </w:r>
          </w:p>
        </w:tc>
        <w:tc>
          <w:tcPr>
            <w:tcW w:w="992" w:type="dxa"/>
            <w:tcBorders>
              <w:right w:val="single" w:sz="4" w:space="0" w:color="auto"/>
            </w:tcBorders>
            <w:shd w:val="clear" w:color="auto" w:fill="auto"/>
            <w:noWrap/>
            <w:vAlign w:val="center"/>
            <w:hideMark/>
          </w:tcPr>
          <w:p w14:paraId="2BE2AAAD"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1.2.999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8BD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25126644,25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542D"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27297960,43</w:t>
            </w:r>
          </w:p>
        </w:tc>
      </w:tr>
      <w:tr w:rsidR="00B82C72" w:rsidRPr="00176DFB" w14:paraId="45447C81" w14:textId="77777777" w:rsidTr="005C5ADD">
        <w:trPr>
          <w:trHeight w:val="20"/>
        </w:trPr>
        <w:tc>
          <w:tcPr>
            <w:tcW w:w="4673" w:type="dxa"/>
            <w:shd w:val="clear" w:color="auto" w:fill="auto"/>
            <w:vAlign w:val="center"/>
            <w:hideMark/>
          </w:tcPr>
          <w:p w14:paraId="7D308F8D"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VALOAREA DE BILANȚ A MIJLOACELOR FIXE </w:t>
            </w:r>
          </w:p>
        </w:tc>
        <w:tc>
          <w:tcPr>
            <w:tcW w:w="992" w:type="dxa"/>
            <w:tcBorders>
              <w:right w:val="single" w:sz="4" w:space="0" w:color="auto"/>
            </w:tcBorders>
            <w:shd w:val="clear" w:color="auto" w:fill="auto"/>
            <w:noWrap/>
            <w:vAlign w:val="center"/>
            <w:hideMark/>
          </w:tcPr>
          <w:p w14:paraId="4B000BE2" w14:textId="77777777" w:rsidR="00B82C72" w:rsidRPr="00176DFB" w:rsidRDefault="00B82C72" w:rsidP="00B82C72">
            <w:pPr>
              <w:spacing w:after="0"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BA16" w14:textId="77777777" w:rsidR="00B82C72" w:rsidRPr="00176DFB" w:rsidRDefault="00B82C72" w:rsidP="00B82C72">
            <w:pPr>
              <w:spacing w:after="0" w:line="240" w:lineRule="auto"/>
              <w:jc w:val="right"/>
              <w:rPr>
                <w:rFonts w:ascii="Calibri" w:eastAsia="Calibri" w:hAnsi="Calibri" w:cs="Times New Roman"/>
                <w:b/>
                <w:bCs/>
                <w:color w:val="000000"/>
                <w:sz w:val="16"/>
                <w:szCs w:val="16"/>
                <w:lang w:val="en-US"/>
              </w:rPr>
            </w:pPr>
            <w:r w:rsidRPr="00176DFB">
              <w:rPr>
                <w:rFonts w:ascii="Calibri" w:eastAsia="Calibri" w:hAnsi="Calibri" w:cs="Times New Roman"/>
                <w:b/>
                <w:bCs/>
                <w:color w:val="000000"/>
                <w:sz w:val="16"/>
                <w:szCs w:val="16"/>
                <w:lang w:val="en-US"/>
              </w:rPr>
              <w:t>29465954,61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3C7CB" w14:textId="77777777" w:rsidR="00B82C72" w:rsidRPr="00176DFB" w:rsidRDefault="00B82C72" w:rsidP="00B82C72">
            <w:pPr>
              <w:spacing w:after="0" w:line="240" w:lineRule="auto"/>
              <w:jc w:val="right"/>
              <w:rPr>
                <w:rFonts w:ascii="Calibri" w:eastAsia="Calibri" w:hAnsi="Calibri" w:cs="Times New Roman"/>
                <w:b/>
                <w:bCs/>
                <w:color w:val="000000"/>
                <w:sz w:val="16"/>
                <w:szCs w:val="16"/>
                <w:lang w:val="en-US"/>
              </w:rPr>
            </w:pPr>
            <w:r w:rsidRPr="00176DFB">
              <w:rPr>
                <w:rFonts w:ascii="Calibri" w:eastAsia="Calibri" w:hAnsi="Calibri" w:cs="Times New Roman"/>
                <w:b/>
                <w:bCs/>
                <w:color w:val="000000"/>
                <w:sz w:val="16"/>
                <w:szCs w:val="16"/>
                <w:lang w:val="en-US"/>
              </w:rPr>
              <w:t>46133207,51</w:t>
            </w:r>
          </w:p>
        </w:tc>
      </w:tr>
      <w:tr w:rsidR="00B82C72" w:rsidRPr="00176DFB" w14:paraId="573056D6" w14:textId="77777777" w:rsidTr="005C5ADD">
        <w:trPr>
          <w:trHeight w:val="20"/>
        </w:trPr>
        <w:tc>
          <w:tcPr>
            <w:tcW w:w="4673" w:type="dxa"/>
            <w:shd w:val="clear" w:color="auto" w:fill="auto"/>
            <w:vAlign w:val="center"/>
            <w:hideMark/>
          </w:tcPr>
          <w:p w14:paraId="6F693ED2"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STOCURI DE MATERIALE CIRCULANTE </w:t>
            </w:r>
          </w:p>
        </w:tc>
        <w:tc>
          <w:tcPr>
            <w:tcW w:w="992" w:type="dxa"/>
            <w:shd w:val="clear" w:color="auto" w:fill="auto"/>
            <w:noWrap/>
            <w:vAlign w:val="center"/>
            <w:hideMark/>
          </w:tcPr>
          <w:p w14:paraId="339BF5F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w:t>
            </w:r>
          </w:p>
        </w:tc>
        <w:tc>
          <w:tcPr>
            <w:tcW w:w="1843" w:type="dxa"/>
            <w:shd w:val="clear" w:color="auto" w:fill="auto"/>
            <w:noWrap/>
            <w:vAlign w:val="center"/>
            <w:hideMark/>
          </w:tcPr>
          <w:p w14:paraId="01374844"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40DC1C24"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020FE4D3" w14:textId="77777777" w:rsidTr="005C5ADD">
        <w:trPr>
          <w:trHeight w:val="20"/>
        </w:trPr>
        <w:tc>
          <w:tcPr>
            <w:tcW w:w="4673" w:type="dxa"/>
            <w:shd w:val="clear" w:color="auto" w:fill="auto"/>
            <w:vAlign w:val="center"/>
            <w:hideMark/>
          </w:tcPr>
          <w:p w14:paraId="7480392A"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Combustibil, carburanți și lubrifianți</w:t>
            </w:r>
          </w:p>
        </w:tc>
        <w:tc>
          <w:tcPr>
            <w:tcW w:w="992" w:type="dxa"/>
            <w:tcBorders>
              <w:right w:val="single" w:sz="4" w:space="0" w:color="auto"/>
            </w:tcBorders>
            <w:shd w:val="clear" w:color="auto" w:fill="auto"/>
            <w:noWrap/>
            <w:vAlign w:val="center"/>
            <w:hideMark/>
          </w:tcPr>
          <w:p w14:paraId="761DEFE6"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3D4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105918,50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5D81"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148656,78</w:t>
            </w:r>
          </w:p>
        </w:tc>
      </w:tr>
      <w:tr w:rsidR="00B82C72" w:rsidRPr="00176DFB" w14:paraId="0A2B96A9" w14:textId="77777777" w:rsidTr="005C5ADD">
        <w:trPr>
          <w:trHeight w:val="20"/>
        </w:trPr>
        <w:tc>
          <w:tcPr>
            <w:tcW w:w="4673" w:type="dxa"/>
            <w:shd w:val="clear" w:color="auto" w:fill="auto"/>
            <w:vAlign w:val="center"/>
            <w:hideMark/>
          </w:tcPr>
          <w:p w14:paraId="36CA26A7"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Piese de schimb</w:t>
            </w:r>
          </w:p>
        </w:tc>
        <w:tc>
          <w:tcPr>
            <w:tcW w:w="992" w:type="dxa"/>
            <w:tcBorders>
              <w:right w:val="single" w:sz="4" w:space="0" w:color="auto"/>
            </w:tcBorders>
            <w:shd w:val="clear" w:color="auto" w:fill="auto"/>
            <w:noWrap/>
            <w:vAlign w:val="center"/>
            <w:hideMark/>
          </w:tcPr>
          <w:p w14:paraId="0439B0C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D60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14396,00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6BF5"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10035,00</w:t>
            </w:r>
          </w:p>
        </w:tc>
      </w:tr>
      <w:tr w:rsidR="00B82C72" w:rsidRPr="00176DFB" w14:paraId="09708197" w14:textId="77777777" w:rsidTr="005C5ADD">
        <w:trPr>
          <w:trHeight w:val="20"/>
        </w:trPr>
        <w:tc>
          <w:tcPr>
            <w:tcW w:w="4673" w:type="dxa"/>
            <w:shd w:val="clear" w:color="auto" w:fill="auto"/>
            <w:vAlign w:val="center"/>
            <w:hideMark/>
          </w:tcPr>
          <w:p w14:paraId="453F8026"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Produse alimentare</w:t>
            </w:r>
          </w:p>
        </w:tc>
        <w:tc>
          <w:tcPr>
            <w:tcW w:w="992" w:type="dxa"/>
            <w:tcBorders>
              <w:right w:val="single" w:sz="4" w:space="0" w:color="auto"/>
            </w:tcBorders>
            <w:shd w:val="clear" w:color="auto" w:fill="auto"/>
            <w:noWrap/>
            <w:vAlign w:val="center"/>
            <w:hideMark/>
          </w:tcPr>
          <w:p w14:paraId="302418D5"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73D9"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143182,24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4F2E"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200585,41</w:t>
            </w:r>
          </w:p>
        </w:tc>
      </w:tr>
      <w:tr w:rsidR="00B82C72" w:rsidRPr="00176DFB" w14:paraId="34CE45C2" w14:textId="77777777" w:rsidTr="005C5ADD">
        <w:trPr>
          <w:trHeight w:val="20"/>
        </w:trPr>
        <w:tc>
          <w:tcPr>
            <w:tcW w:w="4673" w:type="dxa"/>
            <w:shd w:val="clear" w:color="auto" w:fill="auto"/>
            <w:vAlign w:val="center"/>
          </w:tcPr>
          <w:p w14:paraId="3C28244B"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Medicamente și materiale sanitare</w:t>
            </w:r>
          </w:p>
        </w:tc>
        <w:tc>
          <w:tcPr>
            <w:tcW w:w="992" w:type="dxa"/>
            <w:tcBorders>
              <w:right w:val="single" w:sz="4" w:space="0" w:color="auto"/>
            </w:tcBorders>
            <w:shd w:val="clear" w:color="auto" w:fill="auto"/>
            <w:noWrap/>
            <w:vAlign w:val="center"/>
          </w:tcPr>
          <w:p w14:paraId="6B05320D"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E10A3"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170E"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869,69</w:t>
            </w:r>
          </w:p>
        </w:tc>
      </w:tr>
      <w:tr w:rsidR="00B82C72" w:rsidRPr="00176DFB" w14:paraId="12228890" w14:textId="77777777" w:rsidTr="005C5ADD">
        <w:trPr>
          <w:trHeight w:val="20"/>
        </w:trPr>
        <w:tc>
          <w:tcPr>
            <w:tcW w:w="4673" w:type="dxa"/>
            <w:shd w:val="clear" w:color="auto" w:fill="auto"/>
            <w:vAlign w:val="center"/>
          </w:tcPr>
          <w:p w14:paraId="6856FCDD"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Materiale pentru scopuri didactice, științifice și alte scopuri</w:t>
            </w:r>
          </w:p>
        </w:tc>
        <w:tc>
          <w:tcPr>
            <w:tcW w:w="992" w:type="dxa"/>
            <w:tcBorders>
              <w:right w:val="single" w:sz="4" w:space="0" w:color="auto"/>
            </w:tcBorders>
            <w:shd w:val="clear" w:color="auto" w:fill="auto"/>
            <w:noWrap/>
            <w:vAlign w:val="center"/>
          </w:tcPr>
          <w:p w14:paraId="6C2F9EDF"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C320"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20367,00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950A"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20367,00</w:t>
            </w:r>
          </w:p>
        </w:tc>
      </w:tr>
      <w:tr w:rsidR="00B82C72" w:rsidRPr="00176DFB" w14:paraId="1B8F5570" w14:textId="77777777" w:rsidTr="005C5ADD">
        <w:trPr>
          <w:trHeight w:val="20"/>
        </w:trPr>
        <w:tc>
          <w:tcPr>
            <w:tcW w:w="4673" w:type="dxa"/>
            <w:shd w:val="clear" w:color="auto" w:fill="auto"/>
            <w:vAlign w:val="center"/>
            <w:hideMark/>
          </w:tcPr>
          <w:p w14:paraId="51DDAD51"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Materiale de uz gospodăresc și rechizite de birou</w:t>
            </w:r>
          </w:p>
        </w:tc>
        <w:tc>
          <w:tcPr>
            <w:tcW w:w="992" w:type="dxa"/>
            <w:tcBorders>
              <w:right w:val="single" w:sz="4" w:space="0" w:color="auto"/>
            </w:tcBorders>
            <w:shd w:val="clear" w:color="auto" w:fill="auto"/>
            <w:noWrap/>
            <w:vAlign w:val="center"/>
            <w:hideMark/>
          </w:tcPr>
          <w:p w14:paraId="404ECE5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0E16"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730492,53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23D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729810,72</w:t>
            </w:r>
          </w:p>
        </w:tc>
      </w:tr>
      <w:tr w:rsidR="00B82C72" w:rsidRPr="00176DFB" w14:paraId="0795BEA0" w14:textId="77777777" w:rsidTr="005C5ADD">
        <w:trPr>
          <w:trHeight w:val="20"/>
        </w:trPr>
        <w:tc>
          <w:tcPr>
            <w:tcW w:w="4673" w:type="dxa"/>
            <w:shd w:val="clear" w:color="auto" w:fill="auto"/>
            <w:vAlign w:val="center"/>
          </w:tcPr>
          <w:p w14:paraId="64CD6B19"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Materiale de construcție</w:t>
            </w:r>
          </w:p>
        </w:tc>
        <w:tc>
          <w:tcPr>
            <w:tcW w:w="992" w:type="dxa"/>
            <w:tcBorders>
              <w:right w:val="single" w:sz="4" w:space="0" w:color="auto"/>
            </w:tcBorders>
            <w:shd w:val="clear" w:color="auto" w:fill="auto"/>
            <w:noWrap/>
            <w:vAlign w:val="center"/>
          </w:tcPr>
          <w:p w14:paraId="37928DE0"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A48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34819,98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2322"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20346,74</w:t>
            </w:r>
          </w:p>
        </w:tc>
      </w:tr>
      <w:tr w:rsidR="00B82C72" w:rsidRPr="00176DFB" w14:paraId="1DB6529D" w14:textId="77777777" w:rsidTr="005C5ADD">
        <w:trPr>
          <w:trHeight w:val="20"/>
        </w:trPr>
        <w:tc>
          <w:tcPr>
            <w:tcW w:w="4673" w:type="dxa"/>
            <w:shd w:val="clear" w:color="auto" w:fill="auto"/>
            <w:vAlign w:val="center"/>
          </w:tcPr>
          <w:p w14:paraId="16BEA97D"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Accesorii de pat, îmbrăcăminte, încălțăminte</w:t>
            </w:r>
          </w:p>
        </w:tc>
        <w:tc>
          <w:tcPr>
            <w:tcW w:w="992" w:type="dxa"/>
            <w:tcBorders>
              <w:right w:val="single" w:sz="4" w:space="0" w:color="auto"/>
            </w:tcBorders>
            <w:shd w:val="clear" w:color="auto" w:fill="auto"/>
            <w:noWrap/>
            <w:vAlign w:val="center"/>
          </w:tcPr>
          <w:p w14:paraId="2B78DE14"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C6B8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402047,14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6C23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394883,91</w:t>
            </w:r>
          </w:p>
        </w:tc>
      </w:tr>
      <w:tr w:rsidR="00B82C72" w:rsidRPr="00176DFB" w14:paraId="2CA4566B" w14:textId="77777777" w:rsidTr="005C5ADD">
        <w:trPr>
          <w:trHeight w:val="20"/>
        </w:trPr>
        <w:tc>
          <w:tcPr>
            <w:tcW w:w="4673" w:type="dxa"/>
            <w:shd w:val="clear" w:color="auto" w:fill="auto"/>
            <w:vAlign w:val="center"/>
            <w:hideMark/>
          </w:tcPr>
          <w:p w14:paraId="768C0A34"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Alte materiale</w:t>
            </w:r>
          </w:p>
        </w:tc>
        <w:tc>
          <w:tcPr>
            <w:tcW w:w="992" w:type="dxa"/>
            <w:tcBorders>
              <w:right w:val="single" w:sz="4" w:space="0" w:color="auto"/>
            </w:tcBorders>
            <w:shd w:val="clear" w:color="auto" w:fill="auto"/>
            <w:noWrap/>
            <w:vAlign w:val="center"/>
            <w:hideMark/>
          </w:tcPr>
          <w:p w14:paraId="75705D6E"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3E91"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810071,24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63962"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871611,72</w:t>
            </w:r>
          </w:p>
        </w:tc>
      </w:tr>
      <w:tr w:rsidR="00B82C72" w:rsidRPr="00176DFB" w14:paraId="70E661AD" w14:textId="77777777" w:rsidTr="005C5ADD">
        <w:trPr>
          <w:trHeight w:val="20"/>
        </w:trPr>
        <w:tc>
          <w:tcPr>
            <w:tcW w:w="4673" w:type="dxa"/>
            <w:shd w:val="clear" w:color="auto" w:fill="auto"/>
            <w:vAlign w:val="center"/>
            <w:hideMark/>
          </w:tcPr>
          <w:p w14:paraId="37941D57"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STOCURI DE MATERIALE CIRCULANTE </w:t>
            </w:r>
          </w:p>
        </w:tc>
        <w:tc>
          <w:tcPr>
            <w:tcW w:w="992" w:type="dxa"/>
            <w:tcBorders>
              <w:right w:val="single" w:sz="4" w:space="0" w:color="auto"/>
            </w:tcBorders>
            <w:shd w:val="clear" w:color="auto" w:fill="auto"/>
            <w:noWrap/>
            <w:vAlign w:val="center"/>
            <w:hideMark/>
          </w:tcPr>
          <w:p w14:paraId="48365D9C" w14:textId="77777777" w:rsidR="00B82C72" w:rsidRPr="00176DFB" w:rsidRDefault="00B82C72" w:rsidP="00B82C72">
            <w:pPr>
              <w:spacing w:after="0"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1.5.999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FCB1"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2263301,72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F609"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2397166,97</w:t>
            </w:r>
          </w:p>
        </w:tc>
      </w:tr>
      <w:tr w:rsidR="00B82C72" w:rsidRPr="00176DFB" w14:paraId="70D9BC6D" w14:textId="77777777" w:rsidTr="005C5ADD">
        <w:trPr>
          <w:trHeight w:val="20"/>
        </w:trPr>
        <w:tc>
          <w:tcPr>
            <w:tcW w:w="4673" w:type="dxa"/>
            <w:shd w:val="clear" w:color="auto" w:fill="auto"/>
            <w:vAlign w:val="center"/>
          </w:tcPr>
          <w:p w14:paraId="513E22B5"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ACTIVE NEPRODUCTIVE </w:t>
            </w:r>
          </w:p>
        </w:tc>
        <w:tc>
          <w:tcPr>
            <w:tcW w:w="992" w:type="dxa"/>
            <w:shd w:val="clear" w:color="auto" w:fill="auto"/>
            <w:noWrap/>
            <w:vAlign w:val="center"/>
          </w:tcPr>
          <w:p w14:paraId="57C65324" w14:textId="77777777" w:rsidR="00B82C72" w:rsidRPr="00176DFB" w:rsidRDefault="00B82C72" w:rsidP="00B82C72">
            <w:pPr>
              <w:spacing w:after="0" w:line="240" w:lineRule="auto"/>
              <w:jc w:val="center"/>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1.9</w:t>
            </w:r>
          </w:p>
        </w:tc>
        <w:tc>
          <w:tcPr>
            <w:tcW w:w="1843" w:type="dxa"/>
            <w:shd w:val="clear" w:color="auto" w:fill="auto"/>
            <w:noWrap/>
            <w:vAlign w:val="center"/>
          </w:tcPr>
          <w:p w14:paraId="6E7080AA"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tcPr>
          <w:p w14:paraId="6D04EBDF"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1E9208C1" w14:textId="77777777" w:rsidTr="005C5ADD">
        <w:trPr>
          <w:trHeight w:val="20"/>
        </w:trPr>
        <w:tc>
          <w:tcPr>
            <w:tcW w:w="4673" w:type="dxa"/>
            <w:shd w:val="clear" w:color="auto" w:fill="auto"/>
            <w:vAlign w:val="center"/>
          </w:tcPr>
          <w:p w14:paraId="6C1E8985"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Terenuri</w:t>
            </w:r>
          </w:p>
        </w:tc>
        <w:tc>
          <w:tcPr>
            <w:tcW w:w="992" w:type="dxa"/>
            <w:tcBorders>
              <w:right w:val="single" w:sz="4" w:space="0" w:color="auto"/>
            </w:tcBorders>
            <w:shd w:val="clear" w:color="auto" w:fill="auto"/>
            <w:noWrap/>
            <w:vAlign w:val="center"/>
          </w:tcPr>
          <w:p w14:paraId="6A8EB11E" w14:textId="77777777" w:rsidR="00B82C72" w:rsidRPr="00176DFB" w:rsidRDefault="00B82C72" w:rsidP="00B82C72">
            <w:pPr>
              <w:spacing w:after="0" w:line="240" w:lineRule="auto"/>
              <w:jc w:val="center"/>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CB33"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4953704,90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54A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4953704,90</w:t>
            </w:r>
          </w:p>
        </w:tc>
      </w:tr>
      <w:tr w:rsidR="00B82C72" w:rsidRPr="00176DFB" w14:paraId="2DBE5C47" w14:textId="77777777" w:rsidTr="005C5ADD">
        <w:trPr>
          <w:trHeight w:val="20"/>
        </w:trPr>
        <w:tc>
          <w:tcPr>
            <w:tcW w:w="4673" w:type="dxa"/>
            <w:shd w:val="clear" w:color="auto" w:fill="auto"/>
            <w:vAlign w:val="center"/>
          </w:tcPr>
          <w:p w14:paraId="6366856A"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ACTIVE NEPRODUCTIVE</w:t>
            </w:r>
          </w:p>
        </w:tc>
        <w:tc>
          <w:tcPr>
            <w:tcW w:w="992" w:type="dxa"/>
            <w:tcBorders>
              <w:right w:val="single" w:sz="4" w:space="0" w:color="auto"/>
            </w:tcBorders>
            <w:shd w:val="clear" w:color="auto" w:fill="auto"/>
            <w:noWrap/>
            <w:vAlign w:val="center"/>
          </w:tcPr>
          <w:p w14:paraId="6F192146" w14:textId="77777777" w:rsidR="00B82C72" w:rsidRPr="00176DFB" w:rsidRDefault="00B82C72" w:rsidP="00B82C72">
            <w:pPr>
              <w:spacing w:after="0"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E7E9B"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4953704,90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BC3AB"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4953704,90</w:t>
            </w:r>
          </w:p>
        </w:tc>
      </w:tr>
      <w:tr w:rsidR="00B82C72" w:rsidRPr="00176DFB" w14:paraId="2B871EA0" w14:textId="77777777" w:rsidTr="005C5ADD">
        <w:trPr>
          <w:trHeight w:val="20"/>
        </w:trPr>
        <w:tc>
          <w:tcPr>
            <w:tcW w:w="4673" w:type="dxa"/>
            <w:shd w:val="clear" w:color="auto" w:fill="auto"/>
            <w:vAlign w:val="center"/>
            <w:hideMark/>
          </w:tcPr>
          <w:p w14:paraId="7AE6CB82"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ACTIVE NEFINANCIARE</w:t>
            </w:r>
          </w:p>
        </w:tc>
        <w:tc>
          <w:tcPr>
            <w:tcW w:w="992" w:type="dxa"/>
            <w:shd w:val="clear" w:color="auto" w:fill="auto"/>
            <w:noWrap/>
            <w:vAlign w:val="center"/>
            <w:hideMark/>
          </w:tcPr>
          <w:p w14:paraId="031A3184"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2</w:t>
            </w:r>
          </w:p>
        </w:tc>
        <w:tc>
          <w:tcPr>
            <w:tcW w:w="1843" w:type="dxa"/>
            <w:shd w:val="clear" w:color="auto" w:fill="auto"/>
            <w:noWrap/>
            <w:vAlign w:val="center"/>
            <w:hideMark/>
          </w:tcPr>
          <w:p w14:paraId="1EEA4F06"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36682961,23</w:t>
            </w:r>
          </w:p>
        </w:tc>
        <w:tc>
          <w:tcPr>
            <w:tcW w:w="1985" w:type="dxa"/>
            <w:shd w:val="clear" w:color="auto" w:fill="auto"/>
            <w:noWrap/>
            <w:vAlign w:val="center"/>
            <w:hideMark/>
          </w:tcPr>
          <w:p w14:paraId="1DE66A42"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53484079,38</w:t>
            </w:r>
          </w:p>
        </w:tc>
      </w:tr>
      <w:tr w:rsidR="00B82C72" w:rsidRPr="00176DFB" w14:paraId="011491BA" w14:textId="77777777" w:rsidTr="005C5ADD">
        <w:trPr>
          <w:trHeight w:val="20"/>
        </w:trPr>
        <w:tc>
          <w:tcPr>
            <w:tcW w:w="4673" w:type="dxa"/>
            <w:shd w:val="clear" w:color="auto" w:fill="auto"/>
            <w:vAlign w:val="center"/>
            <w:hideMark/>
          </w:tcPr>
          <w:p w14:paraId="79AE9FE3"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ACTIVE FINANCIARE  </w:t>
            </w:r>
          </w:p>
        </w:tc>
        <w:tc>
          <w:tcPr>
            <w:tcW w:w="992" w:type="dxa"/>
            <w:shd w:val="clear" w:color="auto" w:fill="auto"/>
            <w:noWrap/>
            <w:vAlign w:val="center"/>
            <w:hideMark/>
          </w:tcPr>
          <w:p w14:paraId="3B38B769"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w:t>
            </w:r>
          </w:p>
        </w:tc>
        <w:tc>
          <w:tcPr>
            <w:tcW w:w="1843" w:type="dxa"/>
            <w:shd w:val="clear" w:color="auto" w:fill="auto"/>
            <w:noWrap/>
            <w:vAlign w:val="center"/>
            <w:hideMark/>
          </w:tcPr>
          <w:p w14:paraId="09E0F903"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16BD8E9B"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4344ACF0" w14:textId="77777777" w:rsidTr="005C5ADD">
        <w:trPr>
          <w:trHeight w:val="20"/>
        </w:trPr>
        <w:tc>
          <w:tcPr>
            <w:tcW w:w="4673" w:type="dxa"/>
            <w:shd w:val="clear" w:color="auto" w:fill="auto"/>
            <w:vAlign w:val="center"/>
            <w:hideMark/>
          </w:tcPr>
          <w:p w14:paraId="0D272FA4"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CREANŢE INTERNE</w:t>
            </w:r>
          </w:p>
        </w:tc>
        <w:tc>
          <w:tcPr>
            <w:tcW w:w="992" w:type="dxa"/>
            <w:shd w:val="clear" w:color="auto" w:fill="auto"/>
            <w:noWrap/>
            <w:vAlign w:val="center"/>
            <w:hideMark/>
          </w:tcPr>
          <w:p w14:paraId="335B5A5B"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3.1</w:t>
            </w:r>
          </w:p>
        </w:tc>
        <w:tc>
          <w:tcPr>
            <w:tcW w:w="1843" w:type="dxa"/>
            <w:shd w:val="clear" w:color="auto" w:fill="auto"/>
            <w:noWrap/>
            <w:vAlign w:val="center"/>
            <w:hideMark/>
          </w:tcPr>
          <w:p w14:paraId="52A627BE"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4B4F7B94"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16E51FB9" w14:textId="77777777" w:rsidTr="005C5ADD">
        <w:trPr>
          <w:trHeight w:val="20"/>
        </w:trPr>
        <w:tc>
          <w:tcPr>
            <w:tcW w:w="4673" w:type="dxa"/>
            <w:shd w:val="clear" w:color="auto" w:fill="auto"/>
            <w:vAlign w:val="center"/>
          </w:tcPr>
          <w:p w14:paraId="3CAB5AAA"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Acțiuni și alte forme de participare în capital în interiorul țării</w:t>
            </w:r>
          </w:p>
        </w:tc>
        <w:tc>
          <w:tcPr>
            <w:tcW w:w="992" w:type="dxa"/>
            <w:tcBorders>
              <w:right w:val="single" w:sz="4" w:space="0" w:color="auto"/>
            </w:tcBorders>
            <w:shd w:val="clear" w:color="auto" w:fill="auto"/>
            <w:noWrap/>
            <w:vAlign w:val="center"/>
          </w:tcPr>
          <w:p w14:paraId="14C1FFAE"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A7A78"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100627274,76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39A5"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75567434,43</w:t>
            </w:r>
          </w:p>
        </w:tc>
      </w:tr>
      <w:tr w:rsidR="00B82C72" w:rsidRPr="00176DFB" w14:paraId="2AA02BAF" w14:textId="77777777" w:rsidTr="005C5ADD">
        <w:trPr>
          <w:trHeight w:val="20"/>
        </w:trPr>
        <w:tc>
          <w:tcPr>
            <w:tcW w:w="4673" w:type="dxa"/>
            <w:shd w:val="clear" w:color="auto" w:fill="auto"/>
            <w:vAlign w:val="center"/>
            <w:hideMark/>
          </w:tcPr>
          <w:p w14:paraId="6EFEB933"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Alte creanțe ale instituțiilor bugetare</w:t>
            </w:r>
          </w:p>
        </w:tc>
        <w:tc>
          <w:tcPr>
            <w:tcW w:w="992" w:type="dxa"/>
            <w:tcBorders>
              <w:right w:val="single" w:sz="4" w:space="0" w:color="auto"/>
            </w:tcBorders>
            <w:shd w:val="clear" w:color="auto" w:fill="auto"/>
            <w:noWrap/>
            <w:vAlign w:val="center"/>
            <w:hideMark/>
          </w:tcPr>
          <w:p w14:paraId="3D13C4D3"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2B0B0"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71202,36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283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43341,96</w:t>
            </w:r>
          </w:p>
        </w:tc>
      </w:tr>
      <w:tr w:rsidR="00B82C72" w:rsidRPr="00176DFB" w14:paraId="6101096F" w14:textId="77777777" w:rsidTr="005C5ADD">
        <w:trPr>
          <w:trHeight w:val="20"/>
        </w:trPr>
        <w:tc>
          <w:tcPr>
            <w:tcW w:w="4673" w:type="dxa"/>
            <w:shd w:val="clear" w:color="auto" w:fill="auto"/>
            <w:vAlign w:val="center"/>
            <w:hideMark/>
          </w:tcPr>
          <w:p w14:paraId="5DB8956A"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CREANŢE INTERNE </w:t>
            </w:r>
          </w:p>
        </w:tc>
        <w:tc>
          <w:tcPr>
            <w:tcW w:w="992" w:type="dxa"/>
            <w:tcBorders>
              <w:right w:val="single" w:sz="4" w:space="0" w:color="auto"/>
            </w:tcBorders>
            <w:shd w:val="clear" w:color="auto" w:fill="auto"/>
            <w:noWrap/>
            <w:vAlign w:val="center"/>
            <w:hideMark/>
          </w:tcPr>
          <w:p w14:paraId="0D48F03B"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3.1.999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D06A"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100698477,12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4932"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75610776,39</w:t>
            </w:r>
          </w:p>
        </w:tc>
      </w:tr>
      <w:tr w:rsidR="00B82C72" w:rsidRPr="00176DFB" w14:paraId="5693FA1A" w14:textId="77777777" w:rsidTr="005C5ADD">
        <w:trPr>
          <w:trHeight w:val="20"/>
        </w:trPr>
        <w:tc>
          <w:tcPr>
            <w:tcW w:w="4673" w:type="dxa"/>
            <w:shd w:val="clear" w:color="auto" w:fill="auto"/>
            <w:vAlign w:val="center"/>
            <w:hideMark/>
          </w:tcPr>
          <w:p w14:paraId="7FD3D457"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MIJLOACE BĂNEŞTI</w:t>
            </w:r>
          </w:p>
        </w:tc>
        <w:tc>
          <w:tcPr>
            <w:tcW w:w="992" w:type="dxa"/>
            <w:shd w:val="clear" w:color="auto" w:fill="auto"/>
            <w:noWrap/>
            <w:vAlign w:val="center"/>
            <w:hideMark/>
          </w:tcPr>
          <w:p w14:paraId="7C8618D2"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3.3</w:t>
            </w:r>
          </w:p>
        </w:tc>
        <w:tc>
          <w:tcPr>
            <w:tcW w:w="1843" w:type="dxa"/>
            <w:shd w:val="clear" w:color="auto" w:fill="auto"/>
            <w:noWrap/>
            <w:vAlign w:val="center"/>
            <w:hideMark/>
          </w:tcPr>
          <w:p w14:paraId="3F731D03"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3E2CC525"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468329E4" w14:textId="77777777" w:rsidTr="005C5ADD">
        <w:trPr>
          <w:trHeight w:val="20"/>
        </w:trPr>
        <w:tc>
          <w:tcPr>
            <w:tcW w:w="4673" w:type="dxa"/>
            <w:shd w:val="clear" w:color="auto" w:fill="auto"/>
            <w:vAlign w:val="center"/>
            <w:hideMark/>
          </w:tcPr>
          <w:p w14:paraId="05EE933D"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Conturi curente în sistemul trezorerial</w:t>
            </w:r>
          </w:p>
        </w:tc>
        <w:tc>
          <w:tcPr>
            <w:tcW w:w="992" w:type="dxa"/>
            <w:tcBorders>
              <w:right w:val="single" w:sz="4" w:space="0" w:color="auto"/>
            </w:tcBorders>
            <w:shd w:val="clear" w:color="auto" w:fill="auto"/>
            <w:noWrap/>
            <w:vAlign w:val="center"/>
            <w:hideMark/>
          </w:tcPr>
          <w:p w14:paraId="2C932BD5"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4559"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4385890,21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23F4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2227369,68</w:t>
            </w:r>
          </w:p>
        </w:tc>
      </w:tr>
      <w:tr w:rsidR="00B82C72" w:rsidRPr="00176DFB" w14:paraId="541461AE" w14:textId="77777777" w:rsidTr="005C5ADD">
        <w:trPr>
          <w:trHeight w:val="20"/>
        </w:trPr>
        <w:tc>
          <w:tcPr>
            <w:tcW w:w="4673" w:type="dxa"/>
            <w:shd w:val="clear" w:color="auto" w:fill="auto"/>
            <w:vAlign w:val="center"/>
          </w:tcPr>
          <w:p w14:paraId="30EADD28"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Alte valori și mijloace bănești</w:t>
            </w:r>
          </w:p>
        </w:tc>
        <w:tc>
          <w:tcPr>
            <w:tcW w:w="992" w:type="dxa"/>
            <w:tcBorders>
              <w:right w:val="single" w:sz="4" w:space="0" w:color="auto"/>
            </w:tcBorders>
            <w:shd w:val="clear" w:color="auto" w:fill="auto"/>
            <w:noWrap/>
            <w:vAlign w:val="center"/>
          </w:tcPr>
          <w:p w14:paraId="3D330C64"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3.3.7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F2F6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7326,35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121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2794,67</w:t>
            </w:r>
          </w:p>
        </w:tc>
      </w:tr>
      <w:tr w:rsidR="00B82C72" w:rsidRPr="00176DFB" w14:paraId="04C691C8" w14:textId="77777777" w:rsidTr="005C5ADD">
        <w:trPr>
          <w:trHeight w:val="20"/>
        </w:trPr>
        <w:tc>
          <w:tcPr>
            <w:tcW w:w="4673" w:type="dxa"/>
            <w:shd w:val="clear" w:color="auto" w:fill="auto"/>
            <w:vAlign w:val="center"/>
            <w:hideMark/>
          </w:tcPr>
          <w:p w14:paraId="2CF436F0"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MIJLOACE BĂNEŞTI</w:t>
            </w:r>
          </w:p>
        </w:tc>
        <w:tc>
          <w:tcPr>
            <w:tcW w:w="992" w:type="dxa"/>
            <w:tcBorders>
              <w:right w:val="single" w:sz="4" w:space="0" w:color="auto"/>
            </w:tcBorders>
            <w:shd w:val="clear" w:color="auto" w:fill="auto"/>
            <w:noWrap/>
            <w:vAlign w:val="center"/>
            <w:hideMark/>
          </w:tcPr>
          <w:p w14:paraId="2FEC7027"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3.3.999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4F47"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4393216,56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918BA"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2230164,35</w:t>
            </w:r>
          </w:p>
        </w:tc>
      </w:tr>
      <w:tr w:rsidR="00B82C72" w:rsidRPr="00176DFB" w14:paraId="75EBCE29" w14:textId="77777777" w:rsidTr="005C5ADD">
        <w:trPr>
          <w:trHeight w:val="20"/>
        </w:trPr>
        <w:tc>
          <w:tcPr>
            <w:tcW w:w="4673" w:type="dxa"/>
            <w:shd w:val="clear" w:color="auto" w:fill="auto"/>
            <w:vAlign w:val="center"/>
            <w:hideMark/>
          </w:tcPr>
          <w:p w14:paraId="50D36306"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ACTIVE FINANCIARE </w:t>
            </w:r>
          </w:p>
        </w:tc>
        <w:tc>
          <w:tcPr>
            <w:tcW w:w="992" w:type="dxa"/>
            <w:shd w:val="clear" w:color="auto" w:fill="auto"/>
            <w:noWrap/>
            <w:vAlign w:val="center"/>
            <w:hideMark/>
          </w:tcPr>
          <w:p w14:paraId="588AADF4"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4</w:t>
            </w:r>
          </w:p>
        </w:tc>
        <w:tc>
          <w:tcPr>
            <w:tcW w:w="1843" w:type="dxa"/>
            <w:shd w:val="clear" w:color="auto" w:fill="auto"/>
            <w:noWrap/>
            <w:vAlign w:val="center"/>
            <w:hideMark/>
          </w:tcPr>
          <w:p w14:paraId="5B403C23"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105091693,68</w:t>
            </w:r>
          </w:p>
        </w:tc>
        <w:tc>
          <w:tcPr>
            <w:tcW w:w="1985" w:type="dxa"/>
            <w:shd w:val="clear" w:color="auto" w:fill="auto"/>
            <w:noWrap/>
            <w:vAlign w:val="center"/>
            <w:hideMark/>
          </w:tcPr>
          <w:p w14:paraId="4A4FE407"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77840940,74</w:t>
            </w:r>
          </w:p>
        </w:tc>
      </w:tr>
      <w:tr w:rsidR="00B82C72" w:rsidRPr="00176DFB" w14:paraId="5467837A" w14:textId="77777777" w:rsidTr="005C5ADD">
        <w:trPr>
          <w:trHeight w:val="20"/>
        </w:trPr>
        <w:tc>
          <w:tcPr>
            <w:tcW w:w="4673" w:type="dxa"/>
            <w:shd w:val="clear" w:color="auto" w:fill="auto"/>
            <w:vAlign w:val="center"/>
            <w:hideMark/>
          </w:tcPr>
          <w:p w14:paraId="7250F121"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ACTIV </w:t>
            </w:r>
          </w:p>
        </w:tc>
        <w:tc>
          <w:tcPr>
            <w:tcW w:w="992" w:type="dxa"/>
            <w:tcBorders>
              <w:right w:val="single" w:sz="4" w:space="0" w:color="auto"/>
            </w:tcBorders>
            <w:shd w:val="clear" w:color="auto" w:fill="auto"/>
            <w:noWrap/>
            <w:vAlign w:val="center"/>
            <w:hideMark/>
          </w:tcPr>
          <w:p w14:paraId="263F711B"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E4DC"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141774654,91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B3C6"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131325020,12</w:t>
            </w:r>
          </w:p>
        </w:tc>
      </w:tr>
      <w:tr w:rsidR="00B82C72" w:rsidRPr="00176DFB" w14:paraId="2DF78AFD" w14:textId="77777777" w:rsidTr="005C5ADD">
        <w:trPr>
          <w:trHeight w:val="20"/>
        </w:trPr>
        <w:tc>
          <w:tcPr>
            <w:tcW w:w="4673" w:type="dxa"/>
            <w:shd w:val="clear" w:color="auto" w:fill="auto"/>
            <w:vAlign w:val="center"/>
            <w:hideMark/>
          </w:tcPr>
          <w:p w14:paraId="222BC347"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DATORII</w:t>
            </w:r>
          </w:p>
        </w:tc>
        <w:tc>
          <w:tcPr>
            <w:tcW w:w="992" w:type="dxa"/>
            <w:shd w:val="clear" w:color="auto" w:fill="auto"/>
            <w:noWrap/>
            <w:vAlign w:val="center"/>
            <w:hideMark/>
          </w:tcPr>
          <w:p w14:paraId="03EF3A1D"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6</w:t>
            </w:r>
          </w:p>
        </w:tc>
        <w:tc>
          <w:tcPr>
            <w:tcW w:w="1843" w:type="dxa"/>
            <w:shd w:val="clear" w:color="auto" w:fill="auto"/>
            <w:noWrap/>
            <w:vAlign w:val="center"/>
            <w:hideMark/>
          </w:tcPr>
          <w:p w14:paraId="0B950A4F"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6FB92CC6"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3E15989D" w14:textId="77777777" w:rsidTr="005C5ADD">
        <w:trPr>
          <w:trHeight w:val="20"/>
        </w:trPr>
        <w:tc>
          <w:tcPr>
            <w:tcW w:w="4673" w:type="dxa"/>
            <w:shd w:val="clear" w:color="auto" w:fill="auto"/>
            <w:vAlign w:val="center"/>
            <w:hideMark/>
          </w:tcPr>
          <w:p w14:paraId="0C9BC47C"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DATORII INTERNE</w:t>
            </w:r>
          </w:p>
        </w:tc>
        <w:tc>
          <w:tcPr>
            <w:tcW w:w="992" w:type="dxa"/>
            <w:tcBorders>
              <w:bottom w:val="single" w:sz="4" w:space="0" w:color="auto"/>
            </w:tcBorders>
            <w:shd w:val="clear" w:color="auto" w:fill="auto"/>
            <w:noWrap/>
            <w:vAlign w:val="center"/>
            <w:hideMark/>
          </w:tcPr>
          <w:p w14:paraId="4ECD81D8"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6.1</w:t>
            </w:r>
          </w:p>
        </w:tc>
        <w:tc>
          <w:tcPr>
            <w:tcW w:w="1843" w:type="dxa"/>
            <w:tcBorders>
              <w:bottom w:val="single" w:sz="4" w:space="0" w:color="auto"/>
            </w:tcBorders>
            <w:shd w:val="clear" w:color="auto" w:fill="auto"/>
            <w:noWrap/>
            <w:vAlign w:val="center"/>
            <w:hideMark/>
          </w:tcPr>
          <w:p w14:paraId="3CFB092B"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tcBorders>
              <w:bottom w:val="single" w:sz="4" w:space="0" w:color="auto"/>
            </w:tcBorders>
            <w:shd w:val="clear" w:color="auto" w:fill="auto"/>
            <w:noWrap/>
            <w:vAlign w:val="center"/>
            <w:hideMark/>
          </w:tcPr>
          <w:p w14:paraId="059B9E53"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24B0E06C" w14:textId="77777777" w:rsidTr="005C5ADD">
        <w:trPr>
          <w:trHeight w:val="20"/>
        </w:trPr>
        <w:tc>
          <w:tcPr>
            <w:tcW w:w="4673" w:type="dxa"/>
            <w:shd w:val="clear" w:color="auto" w:fill="auto"/>
            <w:vAlign w:val="center"/>
            <w:hideMark/>
          </w:tcPr>
          <w:p w14:paraId="5D8C9D4B"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Alte datorii ale instituțiilor bugetare</w:t>
            </w:r>
          </w:p>
        </w:tc>
        <w:tc>
          <w:tcPr>
            <w:tcW w:w="992" w:type="dxa"/>
            <w:tcBorders>
              <w:right w:val="single" w:sz="4" w:space="0" w:color="auto"/>
            </w:tcBorders>
            <w:shd w:val="clear" w:color="auto" w:fill="auto"/>
            <w:noWrap/>
            <w:vAlign w:val="center"/>
            <w:hideMark/>
          </w:tcPr>
          <w:p w14:paraId="767B336A"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6.1.4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5C4C"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B3F0"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1293841,87</w:t>
            </w:r>
          </w:p>
        </w:tc>
      </w:tr>
      <w:tr w:rsidR="00B82C72" w:rsidRPr="00176DFB" w14:paraId="7C385D01" w14:textId="77777777" w:rsidTr="005C5ADD">
        <w:trPr>
          <w:trHeight w:val="20"/>
        </w:trPr>
        <w:tc>
          <w:tcPr>
            <w:tcW w:w="4673" w:type="dxa"/>
            <w:shd w:val="clear" w:color="auto" w:fill="auto"/>
            <w:vAlign w:val="center"/>
            <w:hideMark/>
          </w:tcPr>
          <w:p w14:paraId="309E47BB"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DATORII INTERNE</w:t>
            </w:r>
          </w:p>
        </w:tc>
        <w:tc>
          <w:tcPr>
            <w:tcW w:w="992" w:type="dxa"/>
            <w:tcBorders>
              <w:right w:val="single" w:sz="4" w:space="0" w:color="auto"/>
            </w:tcBorders>
            <w:shd w:val="clear" w:color="auto" w:fill="auto"/>
            <w:noWrap/>
            <w:vAlign w:val="center"/>
            <w:hideMark/>
          </w:tcPr>
          <w:p w14:paraId="4332A920"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6.1.999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0273"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B6BD"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1293841,87</w:t>
            </w:r>
          </w:p>
        </w:tc>
      </w:tr>
      <w:tr w:rsidR="00B82C72" w:rsidRPr="00176DFB" w14:paraId="3525CB99" w14:textId="77777777" w:rsidTr="005C5ADD">
        <w:trPr>
          <w:trHeight w:val="20"/>
        </w:trPr>
        <w:tc>
          <w:tcPr>
            <w:tcW w:w="4673" w:type="dxa"/>
            <w:shd w:val="clear" w:color="auto" w:fill="auto"/>
            <w:vAlign w:val="center"/>
            <w:hideMark/>
          </w:tcPr>
          <w:p w14:paraId="1954E23B"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DATORII</w:t>
            </w:r>
          </w:p>
        </w:tc>
        <w:tc>
          <w:tcPr>
            <w:tcW w:w="992" w:type="dxa"/>
            <w:tcBorders>
              <w:right w:val="single" w:sz="4" w:space="0" w:color="auto"/>
            </w:tcBorders>
            <w:shd w:val="clear" w:color="auto" w:fill="auto"/>
            <w:noWrap/>
            <w:vAlign w:val="center"/>
            <w:hideMark/>
          </w:tcPr>
          <w:p w14:paraId="6877B671"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F20E"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1317138,35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D73C"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1293841,87</w:t>
            </w:r>
          </w:p>
        </w:tc>
      </w:tr>
      <w:tr w:rsidR="00B82C72" w:rsidRPr="00176DFB" w14:paraId="65591FCD" w14:textId="77777777" w:rsidTr="005C5ADD">
        <w:trPr>
          <w:trHeight w:val="20"/>
        </w:trPr>
        <w:tc>
          <w:tcPr>
            <w:tcW w:w="4673" w:type="dxa"/>
            <w:shd w:val="clear" w:color="auto" w:fill="auto"/>
            <w:vAlign w:val="center"/>
            <w:hideMark/>
          </w:tcPr>
          <w:p w14:paraId="06008C45"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REZULTATUL FINANCIAR AL INSTITUŢIEI BUGETARE</w:t>
            </w:r>
          </w:p>
        </w:tc>
        <w:tc>
          <w:tcPr>
            <w:tcW w:w="992" w:type="dxa"/>
            <w:shd w:val="clear" w:color="auto" w:fill="auto"/>
            <w:noWrap/>
            <w:vAlign w:val="center"/>
            <w:hideMark/>
          </w:tcPr>
          <w:p w14:paraId="5E11E4D1"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10.2</w:t>
            </w:r>
          </w:p>
        </w:tc>
        <w:tc>
          <w:tcPr>
            <w:tcW w:w="1843" w:type="dxa"/>
            <w:shd w:val="clear" w:color="auto" w:fill="auto"/>
            <w:noWrap/>
            <w:vAlign w:val="center"/>
            <w:hideMark/>
          </w:tcPr>
          <w:p w14:paraId="6F841724"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c>
          <w:tcPr>
            <w:tcW w:w="1985" w:type="dxa"/>
            <w:shd w:val="clear" w:color="auto" w:fill="auto"/>
            <w:noWrap/>
            <w:vAlign w:val="center"/>
            <w:hideMark/>
          </w:tcPr>
          <w:p w14:paraId="3978AB87" w14:textId="77777777" w:rsidR="00B82C72" w:rsidRPr="00176DFB" w:rsidRDefault="00B82C72" w:rsidP="00B82C72">
            <w:pPr>
              <w:spacing w:after="0" w:line="240" w:lineRule="auto"/>
              <w:jc w:val="right"/>
              <w:rPr>
                <w:rFonts w:ascii="Calibri Light" w:eastAsia="Times New Roman" w:hAnsi="Calibri Light" w:cs="Calibri Light"/>
                <w:sz w:val="16"/>
                <w:szCs w:val="16"/>
              </w:rPr>
            </w:pPr>
            <w:r w:rsidRPr="00176DFB">
              <w:rPr>
                <w:rFonts w:ascii="Calibri Light" w:eastAsia="Times New Roman" w:hAnsi="Calibri Light" w:cs="Calibri Light"/>
                <w:sz w:val="16"/>
                <w:szCs w:val="16"/>
              </w:rPr>
              <w:t>x</w:t>
            </w:r>
          </w:p>
        </w:tc>
      </w:tr>
      <w:tr w:rsidR="00B82C72" w:rsidRPr="00176DFB" w14:paraId="0D98EA4F" w14:textId="77777777" w:rsidTr="005C5ADD">
        <w:trPr>
          <w:trHeight w:val="20"/>
        </w:trPr>
        <w:tc>
          <w:tcPr>
            <w:tcW w:w="4673" w:type="dxa"/>
            <w:shd w:val="clear" w:color="auto" w:fill="auto"/>
            <w:vAlign w:val="center"/>
            <w:hideMark/>
          </w:tcPr>
          <w:p w14:paraId="2725D96F" w14:textId="77777777" w:rsidR="00B82C72" w:rsidRPr="00176DFB" w:rsidRDefault="00B82C72" w:rsidP="00B82C72">
            <w:pPr>
              <w:spacing w:after="0" w:line="240" w:lineRule="auto"/>
              <w:rPr>
                <w:rFonts w:ascii="Calibri Light" w:eastAsia="Times New Roman" w:hAnsi="Calibri Light" w:cs="Calibri Light"/>
                <w:sz w:val="16"/>
                <w:szCs w:val="16"/>
              </w:rPr>
            </w:pPr>
            <w:r w:rsidRPr="00176DFB">
              <w:rPr>
                <w:rFonts w:ascii="Calibri Light" w:eastAsia="Times New Roman" w:hAnsi="Calibri Light" w:cs="Calibri Light"/>
                <w:sz w:val="16"/>
                <w:szCs w:val="16"/>
              </w:rPr>
              <w:t>Rezultatul financiar  al instituției publice din anii precedenți</w:t>
            </w:r>
          </w:p>
        </w:tc>
        <w:tc>
          <w:tcPr>
            <w:tcW w:w="992" w:type="dxa"/>
            <w:tcBorders>
              <w:right w:val="single" w:sz="4" w:space="0" w:color="auto"/>
            </w:tcBorders>
            <w:shd w:val="clear" w:color="auto" w:fill="auto"/>
            <w:noWrap/>
            <w:vAlign w:val="center"/>
            <w:hideMark/>
          </w:tcPr>
          <w:p w14:paraId="7213489E" w14:textId="77777777" w:rsidR="00B82C72" w:rsidRPr="00176DFB" w:rsidRDefault="00B82C72" w:rsidP="00B82C72">
            <w:pPr>
              <w:spacing w:after="0"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D8AC" w14:textId="77777777" w:rsidR="00B82C72" w:rsidRPr="00176DFB" w:rsidRDefault="00B82C72" w:rsidP="00B82C72">
            <w:pPr>
              <w:spacing w:after="0" w:line="240" w:lineRule="auto"/>
              <w:jc w:val="right"/>
              <w:rPr>
                <w:rFonts w:ascii="Calibri Light" w:eastAsia="Calibri" w:hAnsi="Calibri Light" w:cs="Calibri Light"/>
                <w:bCs/>
                <w:color w:val="000000"/>
                <w:sz w:val="16"/>
                <w:szCs w:val="16"/>
                <w:lang w:val="en-US"/>
              </w:rPr>
            </w:pPr>
            <w:r w:rsidRPr="00176DFB">
              <w:rPr>
                <w:rFonts w:ascii="Calibri Light" w:eastAsia="Calibri" w:hAnsi="Calibri Light" w:cs="Calibri Light"/>
                <w:bCs/>
                <w:color w:val="000000"/>
                <w:sz w:val="16"/>
                <w:szCs w:val="16"/>
                <w:lang w:val="en-US"/>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62150" w14:textId="77777777" w:rsidR="00B82C72" w:rsidRPr="00176DFB" w:rsidRDefault="00B82C72" w:rsidP="00B82C72">
            <w:pPr>
              <w:spacing w:after="0" w:line="240" w:lineRule="auto"/>
              <w:jc w:val="right"/>
              <w:rPr>
                <w:rFonts w:ascii="Calibri Light" w:eastAsia="Calibri" w:hAnsi="Calibri Light" w:cs="Calibri Light"/>
                <w:bCs/>
                <w:color w:val="000000"/>
                <w:sz w:val="16"/>
                <w:szCs w:val="16"/>
                <w:lang w:val="en-US"/>
              </w:rPr>
            </w:pPr>
            <w:r w:rsidRPr="00176DFB">
              <w:rPr>
                <w:rFonts w:ascii="Calibri Light" w:eastAsia="Calibri" w:hAnsi="Calibri Light" w:cs="Calibri Light"/>
                <w:bCs/>
                <w:color w:val="000000"/>
                <w:sz w:val="16"/>
                <w:szCs w:val="16"/>
                <w:lang w:val="en-US"/>
              </w:rPr>
              <w:t>130031178,25</w:t>
            </w:r>
          </w:p>
        </w:tc>
      </w:tr>
      <w:tr w:rsidR="00B82C72" w:rsidRPr="00176DFB" w14:paraId="7A29999F" w14:textId="77777777" w:rsidTr="005C5ADD">
        <w:trPr>
          <w:trHeight w:val="20"/>
        </w:trPr>
        <w:tc>
          <w:tcPr>
            <w:tcW w:w="4673" w:type="dxa"/>
            <w:shd w:val="clear" w:color="auto" w:fill="auto"/>
            <w:vAlign w:val="center"/>
            <w:hideMark/>
          </w:tcPr>
          <w:p w14:paraId="3E619012"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REZULTATUL FINANCIAR AL INSTITUŢIEI BUGETARE</w:t>
            </w:r>
          </w:p>
        </w:tc>
        <w:tc>
          <w:tcPr>
            <w:tcW w:w="992" w:type="dxa"/>
            <w:tcBorders>
              <w:right w:val="single" w:sz="4" w:space="0" w:color="auto"/>
            </w:tcBorders>
            <w:shd w:val="clear" w:color="auto" w:fill="auto"/>
            <w:noWrap/>
            <w:vAlign w:val="center"/>
            <w:hideMark/>
          </w:tcPr>
          <w:p w14:paraId="3FE0E54B"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10.2.999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5786"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6B07"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130031178,25</w:t>
            </w:r>
          </w:p>
        </w:tc>
      </w:tr>
      <w:tr w:rsidR="00B82C72" w:rsidRPr="00176DFB" w14:paraId="0AE7A7C7" w14:textId="77777777" w:rsidTr="005C5ADD">
        <w:trPr>
          <w:trHeight w:val="20"/>
        </w:trPr>
        <w:tc>
          <w:tcPr>
            <w:tcW w:w="4673" w:type="dxa"/>
            <w:shd w:val="clear" w:color="auto" w:fill="auto"/>
            <w:vAlign w:val="center"/>
            <w:hideMark/>
          </w:tcPr>
          <w:p w14:paraId="28F75DCD"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REZULTATE</w:t>
            </w:r>
          </w:p>
        </w:tc>
        <w:tc>
          <w:tcPr>
            <w:tcW w:w="992" w:type="dxa"/>
            <w:tcBorders>
              <w:right w:val="single" w:sz="4" w:space="0" w:color="auto"/>
            </w:tcBorders>
            <w:shd w:val="clear" w:color="auto" w:fill="auto"/>
            <w:noWrap/>
            <w:vAlign w:val="center"/>
            <w:hideMark/>
          </w:tcPr>
          <w:p w14:paraId="34D650D3"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6FD8"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140457516,56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65FE"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130031178,25</w:t>
            </w:r>
          </w:p>
        </w:tc>
      </w:tr>
      <w:tr w:rsidR="00B82C72" w:rsidRPr="00176DFB" w14:paraId="7E77B9B0" w14:textId="77777777" w:rsidTr="005C5ADD">
        <w:trPr>
          <w:trHeight w:val="20"/>
        </w:trPr>
        <w:tc>
          <w:tcPr>
            <w:tcW w:w="4673" w:type="dxa"/>
            <w:shd w:val="clear" w:color="auto" w:fill="auto"/>
            <w:vAlign w:val="center"/>
            <w:hideMark/>
          </w:tcPr>
          <w:p w14:paraId="741C4359"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PASIV </w:t>
            </w:r>
          </w:p>
        </w:tc>
        <w:tc>
          <w:tcPr>
            <w:tcW w:w="992" w:type="dxa"/>
            <w:tcBorders>
              <w:right w:val="single" w:sz="4" w:space="0" w:color="auto"/>
            </w:tcBorders>
            <w:shd w:val="clear" w:color="auto" w:fill="auto"/>
            <w:noWrap/>
            <w:vAlign w:val="center"/>
            <w:hideMark/>
          </w:tcPr>
          <w:p w14:paraId="7B50A72A"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DD95"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141774654,91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898D" w14:textId="77777777" w:rsidR="00B82C72" w:rsidRPr="00176DFB" w:rsidRDefault="00B82C72" w:rsidP="00B82C72">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131325020,12</w:t>
            </w:r>
          </w:p>
        </w:tc>
      </w:tr>
      <w:tr w:rsidR="00B82C72" w:rsidRPr="00176DFB" w14:paraId="777C9CF8" w14:textId="77777777" w:rsidTr="005C5ADD">
        <w:trPr>
          <w:trHeight w:val="20"/>
        </w:trPr>
        <w:tc>
          <w:tcPr>
            <w:tcW w:w="4673" w:type="dxa"/>
            <w:shd w:val="clear" w:color="auto" w:fill="auto"/>
            <w:vAlign w:val="center"/>
          </w:tcPr>
          <w:p w14:paraId="521BA27A"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CONTURI EXTRABILANȚIERE </w:t>
            </w:r>
          </w:p>
        </w:tc>
        <w:tc>
          <w:tcPr>
            <w:tcW w:w="992" w:type="dxa"/>
            <w:shd w:val="clear" w:color="auto" w:fill="auto"/>
            <w:noWrap/>
            <w:vAlign w:val="center"/>
          </w:tcPr>
          <w:p w14:paraId="093500CF"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13</w:t>
            </w:r>
          </w:p>
        </w:tc>
        <w:tc>
          <w:tcPr>
            <w:tcW w:w="1843" w:type="dxa"/>
            <w:shd w:val="clear" w:color="auto" w:fill="auto"/>
            <w:noWrap/>
            <w:vAlign w:val="center"/>
          </w:tcPr>
          <w:p w14:paraId="516CBA8C"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x</w:t>
            </w:r>
          </w:p>
        </w:tc>
        <w:tc>
          <w:tcPr>
            <w:tcW w:w="1985" w:type="dxa"/>
            <w:shd w:val="clear" w:color="auto" w:fill="auto"/>
            <w:noWrap/>
            <w:vAlign w:val="center"/>
          </w:tcPr>
          <w:p w14:paraId="533D7349" w14:textId="77777777" w:rsidR="00B82C72" w:rsidRPr="00176DFB" w:rsidRDefault="00B82C72" w:rsidP="00B82C72">
            <w:pPr>
              <w:spacing w:after="0" w:line="240" w:lineRule="auto"/>
              <w:jc w:val="right"/>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x</w:t>
            </w:r>
          </w:p>
        </w:tc>
      </w:tr>
      <w:tr w:rsidR="00B82C72" w:rsidRPr="00176DFB" w14:paraId="7B9F622C" w14:textId="77777777" w:rsidTr="005C5ADD">
        <w:trPr>
          <w:trHeight w:val="20"/>
        </w:trPr>
        <w:tc>
          <w:tcPr>
            <w:tcW w:w="4673" w:type="dxa"/>
            <w:shd w:val="clear" w:color="auto" w:fill="auto"/>
            <w:vAlign w:val="center"/>
          </w:tcPr>
          <w:p w14:paraId="029ED40D" w14:textId="77777777" w:rsidR="00B82C72" w:rsidRPr="00176DFB" w:rsidRDefault="00B82C72" w:rsidP="00B82C72">
            <w:pPr>
              <w:spacing w:after="0"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Creanțe ale contribuabililor</w:t>
            </w:r>
          </w:p>
        </w:tc>
        <w:tc>
          <w:tcPr>
            <w:tcW w:w="992" w:type="dxa"/>
            <w:tcBorders>
              <w:right w:val="single" w:sz="4" w:space="0" w:color="auto"/>
            </w:tcBorders>
            <w:shd w:val="clear" w:color="auto" w:fill="auto"/>
            <w:noWrap/>
            <w:vAlign w:val="center"/>
          </w:tcPr>
          <w:p w14:paraId="2239B73D"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13.11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61B4"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88597,10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E5E5" w14:textId="77777777" w:rsidR="00B82C72" w:rsidRPr="00176DFB" w:rsidRDefault="00B82C72" w:rsidP="00B82C72">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97980,88</w:t>
            </w:r>
          </w:p>
        </w:tc>
      </w:tr>
      <w:tr w:rsidR="00B82C72" w:rsidRPr="00176DFB" w14:paraId="1DAB76BE" w14:textId="77777777" w:rsidTr="005C5ADD">
        <w:trPr>
          <w:trHeight w:val="20"/>
        </w:trPr>
        <w:tc>
          <w:tcPr>
            <w:tcW w:w="4673" w:type="dxa"/>
            <w:shd w:val="clear" w:color="auto" w:fill="auto"/>
            <w:vAlign w:val="center"/>
          </w:tcPr>
          <w:p w14:paraId="2C8625FA" w14:textId="77777777" w:rsidR="00B82C72" w:rsidRPr="00176DFB" w:rsidRDefault="00B82C72" w:rsidP="00B82C72">
            <w:pPr>
              <w:spacing w:after="0"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xml:space="preserve">Total CONTURI EXTRABILANȚIERE </w:t>
            </w:r>
          </w:p>
        </w:tc>
        <w:tc>
          <w:tcPr>
            <w:tcW w:w="992" w:type="dxa"/>
            <w:tcBorders>
              <w:right w:val="single" w:sz="4" w:space="0" w:color="auto"/>
            </w:tcBorders>
            <w:shd w:val="clear" w:color="auto" w:fill="auto"/>
            <w:noWrap/>
            <w:vAlign w:val="center"/>
          </w:tcPr>
          <w:p w14:paraId="316BA231" w14:textId="77777777" w:rsidR="00B82C72" w:rsidRPr="00176DFB" w:rsidRDefault="00B82C72" w:rsidP="00B82C72">
            <w:pPr>
              <w:spacing w:after="0"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13.999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9F863" w14:textId="77777777" w:rsidR="00B82C72" w:rsidRPr="00176DFB" w:rsidRDefault="00B82C72" w:rsidP="00B82C72">
            <w:pPr>
              <w:spacing w:after="0" w:line="240" w:lineRule="auto"/>
              <w:jc w:val="right"/>
              <w:rPr>
                <w:rFonts w:ascii="Calibri Light" w:eastAsia="Calibri" w:hAnsi="Calibri Light" w:cs="Calibri Light"/>
                <w:b/>
                <w:color w:val="000000"/>
                <w:sz w:val="16"/>
                <w:szCs w:val="16"/>
                <w:lang w:val="en-US"/>
              </w:rPr>
            </w:pPr>
            <w:r w:rsidRPr="00176DFB">
              <w:rPr>
                <w:rFonts w:ascii="Calibri Light" w:eastAsia="Calibri" w:hAnsi="Calibri Light" w:cs="Calibri Light"/>
                <w:b/>
                <w:color w:val="000000"/>
                <w:sz w:val="16"/>
                <w:szCs w:val="16"/>
                <w:lang w:val="en-US"/>
              </w:rPr>
              <w:t>88597,10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AA57D" w14:textId="77777777" w:rsidR="00B82C72" w:rsidRPr="00176DFB" w:rsidRDefault="00B82C72" w:rsidP="00B82C72">
            <w:pPr>
              <w:spacing w:after="0" w:line="240" w:lineRule="auto"/>
              <w:jc w:val="right"/>
              <w:rPr>
                <w:rFonts w:ascii="Calibri Light" w:eastAsia="Calibri" w:hAnsi="Calibri Light" w:cs="Calibri Light"/>
                <w:b/>
                <w:color w:val="000000"/>
                <w:sz w:val="16"/>
                <w:szCs w:val="16"/>
                <w:lang w:val="en-US"/>
              </w:rPr>
            </w:pPr>
            <w:r w:rsidRPr="00176DFB">
              <w:rPr>
                <w:rFonts w:ascii="Calibri Light" w:eastAsia="Calibri" w:hAnsi="Calibri Light" w:cs="Calibri Light"/>
                <w:b/>
                <w:color w:val="000000"/>
                <w:sz w:val="16"/>
                <w:szCs w:val="16"/>
                <w:lang w:val="en-US"/>
              </w:rPr>
              <w:t>97980,88</w:t>
            </w:r>
          </w:p>
        </w:tc>
      </w:tr>
    </w:tbl>
    <w:p w14:paraId="4F3A1F1F" w14:textId="0C83EAD9" w:rsidR="00B82C72" w:rsidRPr="00176DFB" w:rsidRDefault="00B82C72" w:rsidP="004A2AE8">
      <w:pPr>
        <w:spacing w:after="0" w:line="276" w:lineRule="auto"/>
        <w:contextualSpacing/>
        <w:jc w:val="both"/>
        <w:rPr>
          <w:rFonts w:ascii="Calibri Light" w:eastAsia="Times New Roman" w:hAnsi="Calibri Light" w:cs="Calibri Light"/>
          <w:sz w:val="24"/>
          <w:szCs w:val="24"/>
          <w:lang w:val="ro-RO" w:eastAsia="ru-RU"/>
        </w:rPr>
      </w:pPr>
    </w:p>
    <w:p w14:paraId="62E2ACFF" w14:textId="77777777" w:rsidR="0044388B" w:rsidRPr="00176DFB" w:rsidRDefault="0044388B" w:rsidP="0044388B">
      <w:pPr>
        <w:tabs>
          <w:tab w:val="left" w:pos="2977"/>
        </w:tabs>
        <w:spacing w:after="0" w:line="276" w:lineRule="auto"/>
        <w:contextualSpacing/>
        <w:jc w:val="both"/>
        <w:rPr>
          <w:rFonts w:ascii="Calibri Light" w:eastAsia="Times New Roman" w:hAnsi="Calibri Light" w:cs="Calibri Light"/>
          <w:sz w:val="24"/>
          <w:szCs w:val="24"/>
          <w:lang w:val="ro-RO" w:eastAsia="ru-RU"/>
        </w:rPr>
        <w:sectPr w:rsidR="0044388B" w:rsidRPr="00176DFB" w:rsidSect="00B96BFC">
          <w:pgSz w:w="12240" w:h="15840"/>
          <w:pgMar w:top="1135" w:right="1267" w:bottom="993" w:left="1440" w:header="720" w:footer="310" w:gutter="0"/>
          <w:cols w:space="720"/>
          <w:docGrid w:linePitch="360"/>
        </w:sectPr>
      </w:pPr>
    </w:p>
    <w:p w14:paraId="14E7BA3F" w14:textId="3BDFC999" w:rsidR="009A4989" w:rsidRPr="00B96BFC" w:rsidRDefault="009A4989" w:rsidP="00B96BFC">
      <w:pPr>
        <w:pStyle w:val="1"/>
        <w:jc w:val="right"/>
        <w:rPr>
          <w:rFonts w:eastAsia="Calibri"/>
          <w:szCs w:val="24"/>
        </w:rPr>
      </w:pPr>
      <w:bookmarkStart w:id="43" w:name="_Toc57589961"/>
      <w:r w:rsidRPr="00B96BFC">
        <w:rPr>
          <w:rFonts w:eastAsia="Calibri"/>
          <w:szCs w:val="24"/>
        </w:rPr>
        <w:t>Anexa nr.</w:t>
      </w:r>
      <w:r w:rsidR="00B10737" w:rsidRPr="00B96BFC">
        <w:rPr>
          <w:rFonts w:eastAsia="Calibri"/>
          <w:szCs w:val="24"/>
        </w:rPr>
        <w:t>4</w:t>
      </w:r>
      <w:bookmarkEnd w:id="43"/>
    </w:p>
    <w:p w14:paraId="2151BA72" w14:textId="4699CA03" w:rsidR="009A4989" w:rsidRPr="00176DFB" w:rsidRDefault="009A4989" w:rsidP="009A4989">
      <w:pPr>
        <w:spacing w:after="0" w:line="276" w:lineRule="auto"/>
        <w:jc w:val="center"/>
        <w:rPr>
          <w:rFonts w:ascii="Calibri Light" w:eastAsia="Calibri" w:hAnsi="Calibri Light" w:cs="Times New Roman"/>
          <w:sz w:val="24"/>
          <w:szCs w:val="24"/>
        </w:rPr>
      </w:pPr>
      <w:r w:rsidRPr="00176DFB">
        <w:rPr>
          <w:rFonts w:ascii="Calibri Light" w:eastAsia="Calibri" w:hAnsi="Calibri Light" w:cs="Times New Roman"/>
          <w:sz w:val="24"/>
          <w:szCs w:val="24"/>
        </w:rPr>
        <w:t>Raportul privind executarea bugetului or. Fălești la 31 decembrie 2019</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1047"/>
        <w:gridCol w:w="1441"/>
        <w:gridCol w:w="1544"/>
        <w:gridCol w:w="1403"/>
        <w:gridCol w:w="984"/>
        <w:gridCol w:w="1276"/>
        <w:gridCol w:w="983"/>
        <w:gridCol w:w="983"/>
      </w:tblGrid>
      <w:tr w:rsidR="009A4989" w:rsidRPr="00176DFB" w14:paraId="5C69E511" w14:textId="77777777" w:rsidTr="005C5ADD">
        <w:trPr>
          <w:trHeight w:val="20"/>
        </w:trPr>
        <w:tc>
          <w:tcPr>
            <w:tcW w:w="5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6D0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Denumirea indicatorului</w:t>
            </w:r>
          </w:p>
        </w:tc>
        <w:tc>
          <w:tcPr>
            <w:tcW w:w="1047" w:type="dxa"/>
            <w:tcBorders>
              <w:left w:val="single" w:sz="4" w:space="0" w:color="auto"/>
            </w:tcBorders>
            <w:shd w:val="clear" w:color="auto" w:fill="auto"/>
            <w:noWrap/>
            <w:vAlign w:val="center"/>
          </w:tcPr>
          <w:p w14:paraId="28E56635" w14:textId="77777777" w:rsidR="009A4989" w:rsidRPr="00B10737" w:rsidRDefault="009A4989" w:rsidP="009A4989">
            <w:pPr>
              <w:spacing w:before="100" w:beforeAutospacing="1" w:after="100" w:afterAutospacing="1" w:line="240" w:lineRule="auto"/>
              <w:jc w:val="center"/>
              <w:rPr>
                <w:rFonts w:ascii="Calibri Light" w:eastAsia="Times New Roman" w:hAnsi="Calibri Light" w:cs="Calibri Light"/>
                <w:sz w:val="16"/>
                <w:szCs w:val="16"/>
              </w:rPr>
            </w:pPr>
            <w:r w:rsidRPr="00B10737">
              <w:rPr>
                <w:rFonts w:ascii="Calibri Light" w:eastAsia="Times New Roman" w:hAnsi="Calibri Light" w:cs="Calibri Light"/>
                <w:b/>
                <w:bCs/>
                <w:sz w:val="16"/>
                <w:szCs w:val="16"/>
              </w:rPr>
              <w:t>ECO k1-k6</w:t>
            </w:r>
          </w:p>
        </w:tc>
        <w:tc>
          <w:tcPr>
            <w:tcW w:w="1441" w:type="dxa"/>
            <w:shd w:val="clear" w:color="auto" w:fill="auto"/>
            <w:noWrap/>
            <w:vAlign w:val="center"/>
          </w:tcPr>
          <w:p w14:paraId="038ECFBB" w14:textId="77777777" w:rsidR="009A4989" w:rsidRPr="00B10737"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B10737">
              <w:rPr>
                <w:rFonts w:ascii="Calibri Light" w:eastAsia="Times New Roman" w:hAnsi="Calibri Light" w:cs="Calibri Light"/>
                <w:b/>
                <w:bCs/>
                <w:sz w:val="16"/>
                <w:szCs w:val="16"/>
              </w:rPr>
              <w:t>Plan precizat pe an MDL</w:t>
            </w:r>
            <w:r w:rsidRPr="00B10737">
              <w:rPr>
                <w:rFonts w:ascii="Calibri Light" w:eastAsia="Times New Roman" w:hAnsi="Calibri Light" w:cs="Calibri Light"/>
                <w:b/>
                <w:bCs/>
                <w:sz w:val="16"/>
                <w:szCs w:val="16"/>
                <w:lang w:val="en-US"/>
              </w:rPr>
              <w:t>’000</w:t>
            </w:r>
          </w:p>
        </w:tc>
        <w:tc>
          <w:tcPr>
            <w:tcW w:w="1544" w:type="dxa"/>
            <w:shd w:val="clear" w:color="auto" w:fill="auto"/>
            <w:noWrap/>
            <w:vAlign w:val="center"/>
          </w:tcPr>
          <w:p w14:paraId="18C3EF8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Executat în perioada de gestiune MDL</w:t>
            </w:r>
            <w:r w:rsidRPr="00176DFB">
              <w:rPr>
                <w:rFonts w:ascii="Calibri Light" w:eastAsia="Times New Roman" w:hAnsi="Calibri Light" w:cs="Calibri Light"/>
                <w:b/>
                <w:bCs/>
                <w:sz w:val="16"/>
                <w:szCs w:val="16"/>
                <w:lang w:val="it-IT"/>
              </w:rPr>
              <w:t>’000</w:t>
            </w:r>
          </w:p>
        </w:tc>
        <w:tc>
          <w:tcPr>
            <w:tcW w:w="1403" w:type="dxa"/>
            <w:shd w:val="clear" w:color="auto" w:fill="auto"/>
            <w:noWrap/>
            <w:vAlign w:val="center"/>
          </w:tcPr>
          <w:p w14:paraId="2FCA0463"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Venituri / cheltuieli efective MDL</w:t>
            </w:r>
            <w:r w:rsidRPr="00176DFB">
              <w:rPr>
                <w:rFonts w:ascii="Calibri Light" w:eastAsia="Times New Roman" w:hAnsi="Calibri Light" w:cs="Calibri Light"/>
                <w:b/>
                <w:bCs/>
                <w:sz w:val="16"/>
                <w:szCs w:val="16"/>
                <w:lang w:val="en-US"/>
              </w:rPr>
              <w:t>’000</w:t>
            </w:r>
          </w:p>
        </w:tc>
        <w:tc>
          <w:tcPr>
            <w:tcW w:w="2260" w:type="dxa"/>
            <w:gridSpan w:val="2"/>
            <w:shd w:val="clear" w:color="auto" w:fill="auto"/>
            <w:noWrap/>
            <w:vAlign w:val="center"/>
          </w:tcPr>
          <w:p w14:paraId="74170FB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Total               MDL</w:t>
            </w:r>
            <w:r w:rsidRPr="00176DFB">
              <w:rPr>
                <w:rFonts w:ascii="Calibri Light" w:eastAsia="Times New Roman" w:hAnsi="Calibri Light" w:cs="Calibri Light"/>
                <w:b/>
                <w:bCs/>
                <w:sz w:val="16"/>
                <w:szCs w:val="16"/>
                <w:lang w:val="en-US"/>
              </w:rPr>
              <w:t>’000</w:t>
            </w:r>
          </w:p>
        </w:tc>
        <w:tc>
          <w:tcPr>
            <w:tcW w:w="1966" w:type="dxa"/>
            <w:gridSpan w:val="2"/>
            <w:shd w:val="clear" w:color="auto" w:fill="auto"/>
            <w:noWrap/>
            <w:vAlign w:val="center"/>
          </w:tcPr>
          <w:p w14:paraId="33C30A2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Inclusiv cu termenul de achitare expirat  MDL</w:t>
            </w:r>
            <w:r w:rsidRPr="00176DFB">
              <w:rPr>
                <w:rFonts w:ascii="Calibri Light" w:eastAsia="Times New Roman" w:hAnsi="Calibri Light" w:cs="Calibri Light"/>
                <w:b/>
                <w:bCs/>
                <w:sz w:val="16"/>
                <w:szCs w:val="16"/>
                <w:lang w:val="en-US"/>
              </w:rPr>
              <w:t>’000</w:t>
            </w:r>
          </w:p>
        </w:tc>
      </w:tr>
      <w:tr w:rsidR="009A4989" w:rsidRPr="00176DFB" w14:paraId="0215C18D" w14:textId="77777777" w:rsidTr="009A4989">
        <w:trPr>
          <w:trHeight w:val="20"/>
        </w:trPr>
        <w:tc>
          <w:tcPr>
            <w:tcW w:w="5465" w:type="dxa"/>
            <w:tcBorders>
              <w:top w:val="single" w:sz="4" w:space="0" w:color="auto"/>
            </w:tcBorders>
            <w:shd w:val="clear" w:color="auto" w:fill="auto"/>
            <w:noWrap/>
            <w:vAlign w:val="center"/>
          </w:tcPr>
          <w:p w14:paraId="6585A80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c>
          <w:tcPr>
            <w:tcW w:w="1047" w:type="dxa"/>
            <w:shd w:val="clear" w:color="auto" w:fill="auto"/>
            <w:noWrap/>
            <w:vAlign w:val="center"/>
          </w:tcPr>
          <w:p w14:paraId="538BC8C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sz w:val="16"/>
                <w:szCs w:val="16"/>
              </w:rPr>
            </w:pPr>
          </w:p>
        </w:tc>
        <w:tc>
          <w:tcPr>
            <w:tcW w:w="1441" w:type="dxa"/>
            <w:tcBorders>
              <w:bottom w:val="single" w:sz="4" w:space="0" w:color="auto"/>
            </w:tcBorders>
            <w:shd w:val="clear" w:color="auto" w:fill="auto"/>
            <w:noWrap/>
            <w:vAlign w:val="center"/>
          </w:tcPr>
          <w:p w14:paraId="34A1F83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c>
          <w:tcPr>
            <w:tcW w:w="1544" w:type="dxa"/>
            <w:tcBorders>
              <w:bottom w:val="single" w:sz="4" w:space="0" w:color="auto"/>
            </w:tcBorders>
            <w:shd w:val="clear" w:color="auto" w:fill="auto"/>
            <w:noWrap/>
            <w:vAlign w:val="center"/>
          </w:tcPr>
          <w:p w14:paraId="44BB6CB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c>
          <w:tcPr>
            <w:tcW w:w="1403" w:type="dxa"/>
            <w:tcBorders>
              <w:bottom w:val="single" w:sz="4" w:space="0" w:color="auto"/>
            </w:tcBorders>
            <w:shd w:val="clear" w:color="auto" w:fill="FFFFFF"/>
            <w:noWrap/>
            <w:vAlign w:val="center"/>
          </w:tcPr>
          <w:p w14:paraId="65462DB9"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c>
          <w:tcPr>
            <w:tcW w:w="984" w:type="dxa"/>
            <w:tcBorders>
              <w:bottom w:val="single" w:sz="4" w:space="0" w:color="auto"/>
            </w:tcBorders>
            <w:shd w:val="clear" w:color="auto" w:fill="FFFFFF"/>
            <w:noWrap/>
            <w:vAlign w:val="center"/>
          </w:tcPr>
          <w:p w14:paraId="5055077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Creanțe</w:t>
            </w:r>
          </w:p>
        </w:tc>
        <w:tc>
          <w:tcPr>
            <w:tcW w:w="1276" w:type="dxa"/>
            <w:tcBorders>
              <w:bottom w:val="single" w:sz="4" w:space="0" w:color="auto"/>
            </w:tcBorders>
            <w:shd w:val="clear" w:color="auto" w:fill="FFFFFF"/>
            <w:noWrap/>
            <w:vAlign w:val="center"/>
          </w:tcPr>
          <w:p w14:paraId="690C6AB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Datorii</w:t>
            </w:r>
          </w:p>
        </w:tc>
        <w:tc>
          <w:tcPr>
            <w:tcW w:w="983" w:type="dxa"/>
            <w:tcBorders>
              <w:bottom w:val="single" w:sz="4" w:space="0" w:color="auto"/>
            </w:tcBorders>
            <w:shd w:val="clear" w:color="auto" w:fill="FFFFFF"/>
            <w:noWrap/>
            <w:vAlign w:val="center"/>
          </w:tcPr>
          <w:p w14:paraId="1C66224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Creanțe</w:t>
            </w:r>
          </w:p>
        </w:tc>
        <w:tc>
          <w:tcPr>
            <w:tcW w:w="983" w:type="dxa"/>
            <w:shd w:val="clear" w:color="auto" w:fill="auto"/>
            <w:noWrap/>
            <w:vAlign w:val="center"/>
          </w:tcPr>
          <w:p w14:paraId="153DE20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Datorii</w:t>
            </w:r>
          </w:p>
        </w:tc>
      </w:tr>
      <w:tr w:rsidR="009A4989" w:rsidRPr="00176DFB" w14:paraId="3C5101A1" w14:textId="77777777" w:rsidTr="009A4989">
        <w:trPr>
          <w:trHeight w:val="20"/>
        </w:trPr>
        <w:tc>
          <w:tcPr>
            <w:tcW w:w="5465" w:type="dxa"/>
            <w:shd w:val="clear" w:color="auto" w:fill="auto"/>
            <w:noWrap/>
            <w:vAlign w:val="bottom"/>
            <w:hideMark/>
          </w:tcPr>
          <w:p w14:paraId="17AEF3E0"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I. VENITURI, TOTAL</w:t>
            </w:r>
          </w:p>
        </w:tc>
        <w:tc>
          <w:tcPr>
            <w:tcW w:w="1047" w:type="dxa"/>
            <w:shd w:val="clear" w:color="auto" w:fill="auto"/>
            <w:noWrap/>
            <w:vAlign w:val="bottom"/>
            <w:hideMark/>
          </w:tcPr>
          <w:p w14:paraId="2DCE8DF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8288F3F"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31532124,00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5A45"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30426320,30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08F8"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43230602,20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EE55"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FD5C"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60950,48</w:t>
            </w:r>
          </w:p>
        </w:tc>
        <w:tc>
          <w:tcPr>
            <w:tcW w:w="983" w:type="dxa"/>
            <w:tcBorders>
              <w:top w:val="single" w:sz="4" w:space="0" w:color="auto"/>
              <w:left w:val="single" w:sz="4" w:space="0" w:color="auto"/>
              <w:bottom w:val="single" w:sz="4" w:space="0" w:color="auto"/>
            </w:tcBorders>
            <w:shd w:val="clear" w:color="auto" w:fill="FFFFFF"/>
            <w:noWrap/>
            <w:vAlign w:val="bottom"/>
            <w:hideMark/>
          </w:tcPr>
          <w:p w14:paraId="0E0F7B0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983" w:type="dxa"/>
            <w:shd w:val="clear" w:color="auto" w:fill="auto"/>
            <w:noWrap/>
            <w:vAlign w:val="bottom"/>
            <w:hideMark/>
          </w:tcPr>
          <w:p w14:paraId="02EF95C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r>
      <w:tr w:rsidR="009A4989" w:rsidRPr="00176DFB" w14:paraId="2CBAFB1C" w14:textId="77777777" w:rsidTr="009A4989">
        <w:trPr>
          <w:trHeight w:val="20"/>
        </w:trPr>
        <w:tc>
          <w:tcPr>
            <w:tcW w:w="5465" w:type="dxa"/>
            <w:shd w:val="clear" w:color="auto" w:fill="auto"/>
            <w:noWrap/>
            <w:vAlign w:val="bottom"/>
            <w:hideMark/>
          </w:tcPr>
          <w:p w14:paraId="0AB84247" w14:textId="54A6F71A" w:rsidR="009A4989" w:rsidRPr="00176DFB" w:rsidRDefault="00356DDC" w:rsidP="009A4989">
            <w:pPr>
              <w:spacing w:before="100" w:beforeAutospacing="1" w:after="100" w:afterAutospacing="1"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i</w:t>
            </w:r>
            <w:r w:rsidR="009A4989" w:rsidRPr="00176DFB">
              <w:rPr>
                <w:rFonts w:ascii="Calibri Light" w:eastAsia="Times New Roman" w:hAnsi="Calibri Light" w:cs="Calibri Light"/>
                <w:color w:val="000000"/>
                <w:sz w:val="16"/>
                <w:szCs w:val="16"/>
              </w:rPr>
              <w:t>nclusiv:</w:t>
            </w:r>
          </w:p>
        </w:tc>
        <w:tc>
          <w:tcPr>
            <w:tcW w:w="1047" w:type="dxa"/>
            <w:shd w:val="clear" w:color="auto" w:fill="auto"/>
            <w:noWrap/>
            <w:vAlign w:val="bottom"/>
            <w:hideMark/>
          </w:tcPr>
          <w:p w14:paraId="59D35E88"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41" w:type="dxa"/>
            <w:tcBorders>
              <w:bottom w:val="single" w:sz="4" w:space="0" w:color="auto"/>
            </w:tcBorders>
            <w:shd w:val="clear" w:color="auto" w:fill="auto"/>
            <w:noWrap/>
            <w:vAlign w:val="bottom"/>
            <w:hideMark/>
          </w:tcPr>
          <w:p w14:paraId="1CDE5EDA"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bottom w:val="single" w:sz="4" w:space="0" w:color="auto"/>
            </w:tcBorders>
            <w:shd w:val="clear" w:color="auto" w:fill="auto"/>
            <w:noWrap/>
            <w:vAlign w:val="bottom"/>
            <w:hideMark/>
          </w:tcPr>
          <w:p w14:paraId="19E983B3"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bottom w:val="single" w:sz="4" w:space="0" w:color="auto"/>
            </w:tcBorders>
            <w:shd w:val="clear" w:color="auto" w:fill="FFFFFF"/>
            <w:noWrap/>
            <w:vAlign w:val="bottom"/>
            <w:hideMark/>
          </w:tcPr>
          <w:p w14:paraId="2E6E2DD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4" w:type="dxa"/>
            <w:tcBorders>
              <w:bottom w:val="single" w:sz="4" w:space="0" w:color="auto"/>
            </w:tcBorders>
            <w:shd w:val="clear" w:color="auto" w:fill="FFFFFF"/>
            <w:noWrap/>
            <w:vAlign w:val="bottom"/>
            <w:hideMark/>
          </w:tcPr>
          <w:p w14:paraId="53E1535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FFFFFF"/>
            <w:noWrap/>
            <w:vAlign w:val="bottom"/>
            <w:hideMark/>
          </w:tcPr>
          <w:p w14:paraId="06472054"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FFFFFF"/>
            <w:noWrap/>
            <w:vAlign w:val="bottom"/>
            <w:hideMark/>
          </w:tcPr>
          <w:p w14:paraId="71AFE352"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03B0B276"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22BDBF73" w14:textId="77777777" w:rsidTr="009A4989">
        <w:trPr>
          <w:trHeight w:val="20"/>
        </w:trPr>
        <w:tc>
          <w:tcPr>
            <w:tcW w:w="5465" w:type="dxa"/>
            <w:shd w:val="clear" w:color="auto" w:fill="auto"/>
            <w:vAlign w:val="bottom"/>
            <w:hideMark/>
          </w:tcPr>
          <w:p w14:paraId="1C403B63"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xml:space="preserve">Donații voluntare pentru cheltuieli capitale din surse interne pentru susținerea bugetului local de nivelul I </w:t>
            </w:r>
          </w:p>
        </w:tc>
        <w:tc>
          <w:tcPr>
            <w:tcW w:w="1047" w:type="dxa"/>
            <w:shd w:val="clear" w:color="auto" w:fill="auto"/>
            <w:noWrap/>
            <w:vAlign w:val="center"/>
            <w:hideMark/>
          </w:tcPr>
          <w:p w14:paraId="6733131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144114</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2D712AA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4BA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E5F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29516,20</w:t>
            </w:r>
          </w:p>
        </w:tc>
        <w:tc>
          <w:tcPr>
            <w:tcW w:w="984" w:type="dxa"/>
            <w:tcBorders>
              <w:top w:val="single" w:sz="4" w:space="0" w:color="auto"/>
              <w:left w:val="single" w:sz="4" w:space="0" w:color="auto"/>
              <w:bottom w:val="single" w:sz="4" w:space="0" w:color="auto"/>
            </w:tcBorders>
            <w:shd w:val="clear" w:color="auto" w:fill="FFFFFF"/>
            <w:noWrap/>
            <w:vAlign w:val="bottom"/>
            <w:hideMark/>
          </w:tcPr>
          <w:p w14:paraId="7932195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FFFFFF"/>
            <w:noWrap/>
            <w:vAlign w:val="bottom"/>
            <w:hideMark/>
          </w:tcPr>
          <w:p w14:paraId="1201FC5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FFFFFF"/>
            <w:noWrap/>
            <w:vAlign w:val="bottom"/>
            <w:hideMark/>
          </w:tcPr>
          <w:p w14:paraId="7139526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F1BA60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7294C89A" w14:textId="77777777" w:rsidTr="009A4989">
        <w:trPr>
          <w:trHeight w:val="20"/>
        </w:trPr>
        <w:tc>
          <w:tcPr>
            <w:tcW w:w="5465" w:type="dxa"/>
            <w:shd w:val="clear" w:color="auto" w:fill="auto"/>
            <w:vAlign w:val="bottom"/>
          </w:tcPr>
          <w:p w14:paraId="6466753E"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Donații voluntare pentru cheltuieli curente din surse interne pentru instituțiile bugetare</w:t>
            </w:r>
          </w:p>
        </w:tc>
        <w:tc>
          <w:tcPr>
            <w:tcW w:w="1047" w:type="dxa"/>
            <w:shd w:val="clear" w:color="auto" w:fill="auto"/>
            <w:noWrap/>
            <w:vAlign w:val="center"/>
          </w:tcPr>
          <w:p w14:paraId="49ACBCE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144214</w:t>
            </w:r>
          </w:p>
        </w:tc>
        <w:tc>
          <w:tcPr>
            <w:tcW w:w="1441" w:type="dxa"/>
            <w:tcBorders>
              <w:top w:val="single" w:sz="4" w:space="0" w:color="auto"/>
              <w:bottom w:val="single" w:sz="4" w:space="0" w:color="auto"/>
              <w:right w:val="single" w:sz="4" w:space="0" w:color="auto"/>
            </w:tcBorders>
            <w:shd w:val="clear" w:color="auto" w:fill="auto"/>
            <w:noWrap/>
            <w:vAlign w:val="bottom"/>
          </w:tcPr>
          <w:p w14:paraId="02D749D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8ED9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7E1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6000,00</w:t>
            </w:r>
          </w:p>
        </w:tc>
        <w:tc>
          <w:tcPr>
            <w:tcW w:w="984" w:type="dxa"/>
            <w:tcBorders>
              <w:top w:val="single" w:sz="4" w:space="0" w:color="auto"/>
              <w:left w:val="single" w:sz="4" w:space="0" w:color="auto"/>
              <w:bottom w:val="single" w:sz="4" w:space="0" w:color="auto"/>
            </w:tcBorders>
            <w:shd w:val="clear" w:color="auto" w:fill="FFFFFF"/>
            <w:noWrap/>
            <w:vAlign w:val="bottom"/>
          </w:tcPr>
          <w:p w14:paraId="7037FB7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FFFFFF"/>
            <w:noWrap/>
            <w:vAlign w:val="bottom"/>
          </w:tcPr>
          <w:p w14:paraId="2EB7E10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FFFFFF"/>
            <w:noWrap/>
            <w:vAlign w:val="bottom"/>
          </w:tcPr>
          <w:p w14:paraId="5F406B5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562990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3AD5B61" w14:textId="77777777" w:rsidTr="009A4989">
        <w:trPr>
          <w:trHeight w:val="20"/>
        </w:trPr>
        <w:tc>
          <w:tcPr>
            <w:tcW w:w="5465" w:type="dxa"/>
            <w:shd w:val="clear" w:color="auto" w:fill="auto"/>
            <w:vAlign w:val="bottom"/>
          </w:tcPr>
          <w:p w14:paraId="50E0A4D8"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Venituri din realizarea activelor de către instituții</w:t>
            </w:r>
          </w:p>
        </w:tc>
        <w:tc>
          <w:tcPr>
            <w:tcW w:w="1047" w:type="dxa"/>
            <w:shd w:val="clear" w:color="auto" w:fill="auto"/>
            <w:noWrap/>
            <w:vAlign w:val="bottom"/>
          </w:tcPr>
          <w:p w14:paraId="5520D7B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149100</w:t>
            </w:r>
          </w:p>
        </w:tc>
        <w:tc>
          <w:tcPr>
            <w:tcW w:w="1441" w:type="dxa"/>
            <w:tcBorders>
              <w:top w:val="single" w:sz="4" w:space="0" w:color="auto"/>
            </w:tcBorders>
            <w:shd w:val="clear" w:color="auto" w:fill="auto"/>
            <w:noWrap/>
            <w:vAlign w:val="bottom"/>
          </w:tcPr>
          <w:p w14:paraId="67FFB0B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top w:val="single" w:sz="4" w:space="0" w:color="auto"/>
            </w:tcBorders>
            <w:shd w:val="clear" w:color="auto" w:fill="auto"/>
            <w:noWrap/>
            <w:vAlign w:val="bottom"/>
          </w:tcPr>
          <w:p w14:paraId="572B294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DDB8FF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50344,60</w:t>
            </w:r>
          </w:p>
        </w:tc>
        <w:tc>
          <w:tcPr>
            <w:tcW w:w="984" w:type="dxa"/>
            <w:tcBorders>
              <w:top w:val="single" w:sz="4" w:space="0" w:color="auto"/>
              <w:left w:val="single" w:sz="4" w:space="0" w:color="auto"/>
            </w:tcBorders>
            <w:shd w:val="clear" w:color="auto" w:fill="FFFFFF"/>
            <w:noWrap/>
            <w:vAlign w:val="bottom"/>
          </w:tcPr>
          <w:p w14:paraId="5B2EC44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FFFFFF"/>
            <w:noWrap/>
            <w:vAlign w:val="bottom"/>
          </w:tcPr>
          <w:p w14:paraId="2C2CD7E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FFFFFF"/>
            <w:noWrap/>
            <w:vAlign w:val="bottom"/>
          </w:tcPr>
          <w:p w14:paraId="4F64437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47BFD3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CE5999D" w14:textId="77777777" w:rsidTr="009A4989">
        <w:trPr>
          <w:trHeight w:val="20"/>
        </w:trPr>
        <w:tc>
          <w:tcPr>
            <w:tcW w:w="5465" w:type="dxa"/>
            <w:shd w:val="clear" w:color="auto" w:fill="auto"/>
            <w:vAlign w:val="bottom"/>
            <w:hideMark/>
          </w:tcPr>
          <w:p w14:paraId="1C976784"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Venituri de la active intrate cu titlu gratuit</w:t>
            </w:r>
          </w:p>
        </w:tc>
        <w:tc>
          <w:tcPr>
            <w:tcW w:w="1047" w:type="dxa"/>
            <w:shd w:val="clear" w:color="auto" w:fill="auto"/>
            <w:noWrap/>
            <w:vAlign w:val="bottom"/>
            <w:hideMark/>
          </w:tcPr>
          <w:p w14:paraId="776AED2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149200</w:t>
            </w:r>
          </w:p>
        </w:tc>
        <w:tc>
          <w:tcPr>
            <w:tcW w:w="1441" w:type="dxa"/>
            <w:tcBorders>
              <w:top w:val="single" w:sz="4" w:space="0" w:color="auto"/>
            </w:tcBorders>
            <w:shd w:val="clear" w:color="auto" w:fill="auto"/>
            <w:noWrap/>
            <w:vAlign w:val="bottom"/>
            <w:hideMark/>
          </w:tcPr>
          <w:p w14:paraId="5C198FF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top w:val="single" w:sz="4" w:space="0" w:color="auto"/>
            </w:tcBorders>
            <w:shd w:val="clear" w:color="auto" w:fill="auto"/>
            <w:noWrap/>
            <w:vAlign w:val="bottom"/>
            <w:hideMark/>
          </w:tcPr>
          <w:p w14:paraId="5BB5E96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CC7DDF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95217,00</w:t>
            </w:r>
          </w:p>
        </w:tc>
        <w:tc>
          <w:tcPr>
            <w:tcW w:w="984" w:type="dxa"/>
            <w:tcBorders>
              <w:top w:val="single" w:sz="4" w:space="0" w:color="auto"/>
              <w:left w:val="single" w:sz="4" w:space="0" w:color="auto"/>
            </w:tcBorders>
            <w:shd w:val="clear" w:color="auto" w:fill="FFFFFF"/>
            <w:noWrap/>
            <w:vAlign w:val="bottom"/>
            <w:hideMark/>
          </w:tcPr>
          <w:p w14:paraId="4A9C67B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FFFFFF"/>
            <w:noWrap/>
            <w:vAlign w:val="bottom"/>
            <w:hideMark/>
          </w:tcPr>
          <w:p w14:paraId="6D43967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FFFFFF"/>
            <w:noWrap/>
            <w:vAlign w:val="bottom"/>
            <w:hideMark/>
          </w:tcPr>
          <w:p w14:paraId="54F156C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99A3B6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472FBA49" w14:textId="77777777" w:rsidTr="009A4989">
        <w:trPr>
          <w:trHeight w:val="20"/>
        </w:trPr>
        <w:tc>
          <w:tcPr>
            <w:tcW w:w="5465" w:type="dxa"/>
            <w:shd w:val="clear" w:color="auto" w:fill="auto"/>
            <w:vAlign w:val="bottom"/>
          </w:tcPr>
          <w:p w14:paraId="4F42E28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Venituri din reevaluarea activelor (majorarea valorii)</w:t>
            </w:r>
          </w:p>
        </w:tc>
        <w:tc>
          <w:tcPr>
            <w:tcW w:w="1047" w:type="dxa"/>
            <w:shd w:val="clear" w:color="auto" w:fill="auto"/>
            <w:noWrap/>
            <w:vAlign w:val="bottom"/>
          </w:tcPr>
          <w:p w14:paraId="53F9C569"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149300</w:t>
            </w:r>
          </w:p>
        </w:tc>
        <w:tc>
          <w:tcPr>
            <w:tcW w:w="1441" w:type="dxa"/>
            <w:shd w:val="clear" w:color="auto" w:fill="auto"/>
            <w:noWrap/>
            <w:vAlign w:val="bottom"/>
          </w:tcPr>
          <w:p w14:paraId="301741F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074A34A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44D31D5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39065,06</w:t>
            </w:r>
          </w:p>
        </w:tc>
        <w:tc>
          <w:tcPr>
            <w:tcW w:w="984" w:type="dxa"/>
            <w:tcBorders>
              <w:left w:val="single" w:sz="4" w:space="0" w:color="auto"/>
            </w:tcBorders>
            <w:shd w:val="clear" w:color="auto" w:fill="FFFFFF"/>
            <w:noWrap/>
            <w:vAlign w:val="bottom"/>
          </w:tcPr>
          <w:p w14:paraId="721AA78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FFFFFF"/>
            <w:noWrap/>
            <w:vAlign w:val="bottom"/>
          </w:tcPr>
          <w:p w14:paraId="0399634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FFFFFF"/>
            <w:noWrap/>
            <w:vAlign w:val="bottom"/>
          </w:tcPr>
          <w:p w14:paraId="2E8232B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3DFAE5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587962CB" w14:textId="77777777" w:rsidTr="009A4989">
        <w:trPr>
          <w:trHeight w:val="20"/>
        </w:trPr>
        <w:tc>
          <w:tcPr>
            <w:tcW w:w="5465" w:type="dxa"/>
            <w:shd w:val="clear" w:color="auto" w:fill="auto"/>
            <w:noWrap/>
            <w:vAlign w:val="bottom"/>
          </w:tcPr>
          <w:p w14:paraId="0D0A6055"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Cs/>
                <w:sz w:val="16"/>
                <w:szCs w:val="16"/>
              </w:rPr>
            </w:pPr>
            <w:r w:rsidRPr="00176DFB">
              <w:rPr>
                <w:rFonts w:ascii="Calibri Light" w:eastAsia="Times New Roman" w:hAnsi="Calibri Light" w:cs="Calibri Light"/>
                <w:bCs/>
                <w:sz w:val="16"/>
                <w:szCs w:val="16"/>
              </w:rPr>
              <w:t xml:space="preserve">    Alte venituri ale instituțiilor bugetare</w:t>
            </w:r>
          </w:p>
        </w:tc>
        <w:tc>
          <w:tcPr>
            <w:tcW w:w="1047" w:type="dxa"/>
            <w:shd w:val="clear" w:color="auto" w:fill="auto"/>
            <w:noWrap/>
            <w:vAlign w:val="bottom"/>
          </w:tcPr>
          <w:p w14:paraId="621E603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sz w:val="16"/>
                <w:szCs w:val="16"/>
              </w:rPr>
            </w:pPr>
            <w:r w:rsidRPr="00176DFB">
              <w:rPr>
                <w:rFonts w:ascii="Calibri Light" w:eastAsia="Times New Roman" w:hAnsi="Calibri Light" w:cs="Calibri Light"/>
                <w:sz w:val="16"/>
                <w:szCs w:val="16"/>
              </w:rPr>
              <w:t>149900</w:t>
            </w:r>
          </w:p>
        </w:tc>
        <w:tc>
          <w:tcPr>
            <w:tcW w:w="1441" w:type="dxa"/>
            <w:tcBorders>
              <w:bottom w:val="single" w:sz="4" w:space="0" w:color="auto"/>
            </w:tcBorders>
            <w:shd w:val="clear" w:color="auto" w:fill="auto"/>
            <w:noWrap/>
            <w:vAlign w:val="bottom"/>
          </w:tcPr>
          <w:p w14:paraId="425EE95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1544" w:type="dxa"/>
            <w:tcBorders>
              <w:bottom w:val="single" w:sz="4" w:space="0" w:color="auto"/>
            </w:tcBorders>
            <w:shd w:val="clear" w:color="auto" w:fill="auto"/>
            <w:noWrap/>
            <w:vAlign w:val="bottom"/>
          </w:tcPr>
          <w:p w14:paraId="4E29842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9BF505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12618730,90</w:t>
            </w:r>
          </w:p>
        </w:tc>
        <w:tc>
          <w:tcPr>
            <w:tcW w:w="984" w:type="dxa"/>
            <w:tcBorders>
              <w:left w:val="single" w:sz="4" w:space="0" w:color="auto"/>
              <w:bottom w:val="single" w:sz="4" w:space="0" w:color="auto"/>
            </w:tcBorders>
            <w:shd w:val="clear" w:color="auto" w:fill="FFFFFF"/>
            <w:noWrap/>
            <w:vAlign w:val="bottom"/>
          </w:tcPr>
          <w:p w14:paraId="2B7AE03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1276" w:type="dxa"/>
            <w:tcBorders>
              <w:bottom w:val="single" w:sz="4" w:space="0" w:color="auto"/>
            </w:tcBorders>
            <w:shd w:val="clear" w:color="auto" w:fill="FFFFFF"/>
            <w:noWrap/>
            <w:vAlign w:val="bottom"/>
          </w:tcPr>
          <w:p w14:paraId="23F8956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983" w:type="dxa"/>
            <w:shd w:val="clear" w:color="auto" w:fill="FFFFFF"/>
            <w:noWrap/>
            <w:vAlign w:val="bottom"/>
          </w:tcPr>
          <w:p w14:paraId="1288F1E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983" w:type="dxa"/>
            <w:shd w:val="clear" w:color="auto" w:fill="auto"/>
            <w:noWrap/>
            <w:vAlign w:val="bottom"/>
          </w:tcPr>
          <w:p w14:paraId="2AB40D9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r>
      <w:tr w:rsidR="009A4989" w:rsidRPr="00176DFB" w14:paraId="2A4F1FB9" w14:textId="77777777" w:rsidTr="009A4989">
        <w:trPr>
          <w:trHeight w:val="20"/>
        </w:trPr>
        <w:tc>
          <w:tcPr>
            <w:tcW w:w="5465" w:type="dxa"/>
            <w:shd w:val="clear" w:color="auto" w:fill="auto"/>
            <w:noWrap/>
            <w:vAlign w:val="bottom"/>
            <w:hideMark/>
          </w:tcPr>
          <w:p w14:paraId="43CFEDE6"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II. CHELTUIELI, TOTAL</w:t>
            </w:r>
          </w:p>
        </w:tc>
        <w:tc>
          <w:tcPr>
            <w:tcW w:w="1047" w:type="dxa"/>
            <w:shd w:val="clear" w:color="auto" w:fill="auto"/>
            <w:noWrap/>
            <w:vAlign w:val="bottom"/>
            <w:hideMark/>
          </w:tcPr>
          <w:p w14:paraId="1AE65677"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2</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18FD8C4"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22558369,00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A042"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21974695,82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E1A3"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53656940,51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0600"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1610,00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1B65"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1232891,39</w:t>
            </w:r>
          </w:p>
        </w:tc>
        <w:tc>
          <w:tcPr>
            <w:tcW w:w="983" w:type="dxa"/>
            <w:tcBorders>
              <w:left w:val="single" w:sz="4" w:space="0" w:color="auto"/>
            </w:tcBorders>
            <w:shd w:val="clear" w:color="auto" w:fill="FFFFFF"/>
            <w:noWrap/>
            <w:vAlign w:val="bottom"/>
            <w:hideMark/>
          </w:tcPr>
          <w:p w14:paraId="61AED30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983" w:type="dxa"/>
            <w:shd w:val="clear" w:color="auto" w:fill="auto"/>
            <w:noWrap/>
            <w:vAlign w:val="bottom"/>
            <w:hideMark/>
          </w:tcPr>
          <w:p w14:paraId="0AE2652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r>
      <w:tr w:rsidR="009A4989" w:rsidRPr="00176DFB" w14:paraId="473F9524" w14:textId="77777777" w:rsidTr="005C5ADD">
        <w:trPr>
          <w:trHeight w:val="20"/>
        </w:trPr>
        <w:tc>
          <w:tcPr>
            <w:tcW w:w="5465" w:type="dxa"/>
            <w:shd w:val="clear" w:color="auto" w:fill="auto"/>
            <w:noWrap/>
            <w:vAlign w:val="bottom"/>
            <w:hideMark/>
          </w:tcPr>
          <w:p w14:paraId="3880C989" w14:textId="246288AC" w:rsidR="009A4989" w:rsidRPr="00176DFB" w:rsidRDefault="00356DDC" w:rsidP="009A4989">
            <w:pPr>
              <w:spacing w:before="100" w:beforeAutospacing="1" w:after="100" w:afterAutospacing="1"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i</w:t>
            </w:r>
            <w:r w:rsidR="009A4989" w:rsidRPr="00176DFB">
              <w:rPr>
                <w:rFonts w:ascii="Calibri Light" w:eastAsia="Times New Roman" w:hAnsi="Calibri Light" w:cs="Calibri Light"/>
                <w:color w:val="000000"/>
                <w:sz w:val="16"/>
                <w:szCs w:val="16"/>
              </w:rPr>
              <w:t>nclusiv:</w:t>
            </w:r>
          </w:p>
        </w:tc>
        <w:tc>
          <w:tcPr>
            <w:tcW w:w="1047" w:type="dxa"/>
            <w:shd w:val="clear" w:color="auto" w:fill="auto"/>
            <w:noWrap/>
            <w:vAlign w:val="bottom"/>
            <w:hideMark/>
          </w:tcPr>
          <w:p w14:paraId="3FC051A1"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41" w:type="dxa"/>
            <w:tcBorders>
              <w:top w:val="single" w:sz="4" w:space="0" w:color="auto"/>
            </w:tcBorders>
            <w:shd w:val="clear" w:color="auto" w:fill="auto"/>
            <w:noWrap/>
            <w:vAlign w:val="bottom"/>
            <w:hideMark/>
          </w:tcPr>
          <w:p w14:paraId="5008648E"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top w:val="single" w:sz="4" w:space="0" w:color="auto"/>
            </w:tcBorders>
            <w:shd w:val="clear" w:color="auto" w:fill="auto"/>
            <w:noWrap/>
            <w:vAlign w:val="bottom"/>
            <w:hideMark/>
          </w:tcPr>
          <w:p w14:paraId="6D0677F8"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tcBorders>
            <w:shd w:val="clear" w:color="auto" w:fill="auto"/>
            <w:noWrap/>
            <w:vAlign w:val="bottom"/>
            <w:hideMark/>
          </w:tcPr>
          <w:p w14:paraId="2C3563E0"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4" w:type="dxa"/>
            <w:tcBorders>
              <w:top w:val="single" w:sz="4" w:space="0" w:color="auto"/>
            </w:tcBorders>
            <w:shd w:val="clear" w:color="auto" w:fill="auto"/>
            <w:noWrap/>
            <w:vAlign w:val="bottom"/>
            <w:hideMark/>
          </w:tcPr>
          <w:p w14:paraId="174548BE"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tcBorders>
              <w:top w:val="single" w:sz="4" w:space="0" w:color="auto"/>
            </w:tcBorders>
            <w:shd w:val="clear" w:color="auto" w:fill="auto"/>
            <w:noWrap/>
            <w:vAlign w:val="bottom"/>
            <w:hideMark/>
          </w:tcPr>
          <w:p w14:paraId="5804559F"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955A23C"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253D99BC"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22C801A0" w14:textId="77777777" w:rsidTr="005C5ADD">
        <w:trPr>
          <w:trHeight w:val="20"/>
        </w:trPr>
        <w:tc>
          <w:tcPr>
            <w:tcW w:w="5465" w:type="dxa"/>
            <w:shd w:val="clear" w:color="auto" w:fill="auto"/>
            <w:vAlign w:val="bottom"/>
            <w:hideMark/>
          </w:tcPr>
          <w:p w14:paraId="6D4969B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Salariul de bază</w:t>
            </w:r>
          </w:p>
        </w:tc>
        <w:tc>
          <w:tcPr>
            <w:tcW w:w="1047" w:type="dxa"/>
            <w:shd w:val="clear" w:color="auto" w:fill="auto"/>
            <w:noWrap/>
            <w:vAlign w:val="bottom"/>
            <w:hideMark/>
          </w:tcPr>
          <w:p w14:paraId="346A1B1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211110</w:t>
            </w:r>
          </w:p>
        </w:tc>
        <w:tc>
          <w:tcPr>
            <w:tcW w:w="1441" w:type="dxa"/>
            <w:shd w:val="clear" w:color="auto" w:fill="auto"/>
            <w:noWrap/>
            <w:vAlign w:val="bottom"/>
            <w:hideMark/>
          </w:tcPr>
          <w:p w14:paraId="659E8B2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0E4C9DA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shd w:val="clear" w:color="auto" w:fill="auto"/>
            <w:noWrap/>
            <w:vAlign w:val="bottom"/>
            <w:hideMark/>
          </w:tcPr>
          <w:p w14:paraId="2C47C9C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9000319,32</w:t>
            </w:r>
          </w:p>
        </w:tc>
        <w:tc>
          <w:tcPr>
            <w:tcW w:w="984" w:type="dxa"/>
            <w:shd w:val="clear" w:color="auto" w:fill="auto"/>
            <w:noWrap/>
            <w:vAlign w:val="bottom"/>
            <w:hideMark/>
          </w:tcPr>
          <w:p w14:paraId="5914E28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114281C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F7A508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26FB6E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52FBEA4E" w14:textId="77777777" w:rsidTr="005C5ADD">
        <w:trPr>
          <w:trHeight w:val="20"/>
        </w:trPr>
        <w:tc>
          <w:tcPr>
            <w:tcW w:w="5465" w:type="dxa"/>
            <w:shd w:val="clear" w:color="auto" w:fill="auto"/>
            <w:vAlign w:val="bottom"/>
            <w:hideMark/>
          </w:tcPr>
          <w:p w14:paraId="6DF324D3"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Sporuri și suplimente la salariul de bază</w:t>
            </w:r>
          </w:p>
        </w:tc>
        <w:tc>
          <w:tcPr>
            <w:tcW w:w="1047" w:type="dxa"/>
            <w:shd w:val="clear" w:color="auto" w:fill="auto"/>
            <w:noWrap/>
            <w:vAlign w:val="bottom"/>
            <w:hideMark/>
          </w:tcPr>
          <w:p w14:paraId="23D89A5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211120</w:t>
            </w:r>
          </w:p>
        </w:tc>
        <w:tc>
          <w:tcPr>
            <w:tcW w:w="1441" w:type="dxa"/>
            <w:shd w:val="clear" w:color="auto" w:fill="auto"/>
            <w:noWrap/>
            <w:vAlign w:val="bottom"/>
            <w:hideMark/>
          </w:tcPr>
          <w:p w14:paraId="47A6578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5378679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shd w:val="clear" w:color="auto" w:fill="auto"/>
            <w:noWrap/>
            <w:vAlign w:val="bottom"/>
            <w:hideMark/>
          </w:tcPr>
          <w:p w14:paraId="4D2A5F9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1341257,26</w:t>
            </w:r>
          </w:p>
        </w:tc>
        <w:tc>
          <w:tcPr>
            <w:tcW w:w="984" w:type="dxa"/>
            <w:shd w:val="clear" w:color="auto" w:fill="auto"/>
            <w:noWrap/>
            <w:vAlign w:val="bottom"/>
            <w:hideMark/>
          </w:tcPr>
          <w:p w14:paraId="6DA156D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18CE75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7593FD3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9656C6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3E8B1081" w14:textId="77777777" w:rsidTr="005C5ADD">
        <w:trPr>
          <w:trHeight w:val="20"/>
        </w:trPr>
        <w:tc>
          <w:tcPr>
            <w:tcW w:w="5465" w:type="dxa"/>
            <w:shd w:val="clear" w:color="auto" w:fill="auto"/>
            <w:vAlign w:val="bottom"/>
            <w:hideMark/>
          </w:tcPr>
          <w:p w14:paraId="25589219"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Premieri</w:t>
            </w:r>
          </w:p>
        </w:tc>
        <w:tc>
          <w:tcPr>
            <w:tcW w:w="1047" w:type="dxa"/>
            <w:shd w:val="clear" w:color="auto" w:fill="auto"/>
            <w:noWrap/>
            <w:vAlign w:val="bottom"/>
            <w:hideMark/>
          </w:tcPr>
          <w:p w14:paraId="51E981C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211140</w:t>
            </w:r>
          </w:p>
        </w:tc>
        <w:tc>
          <w:tcPr>
            <w:tcW w:w="1441" w:type="dxa"/>
            <w:shd w:val="clear" w:color="auto" w:fill="auto"/>
            <w:noWrap/>
            <w:vAlign w:val="bottom"/>
            <w:hideMark/>
          </w:tcPr>
          <w:p w14:paraId="0625829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680EE07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shd w:val="clear" w:color="auto" w:fill="auto"/>
            <w:noWrap/>
            <w:vAlign w:val="bottom"/>
            <w:hideMark/>
          </w:tcPr>
          <w:p w14:paraId="1DC7509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470415,39</w:t>
            </w:r>
          </w:p>
        </w:tc>
        <w:tc>
          <w:tcPr>
            <w:tcW w:w="984" w:type="dxa"/>
            <w:shd w:val="clear" w:color="auto" w:fill="auto"/>
            <w:noWrap/>
            <w:vAlign w:val="bottom"/>
            <w:hideMark/>
          </w:tcPr>
          <w:p w14:paraId="026B6C4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E2594D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2CBED0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450E5C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084BD66" w14:textId="77777777" w:rsidTr="005C5ADD">
        <w:trPr>
          <w:trHeight w:val="20"/>
        </w:trPr>
        <w:tc>
          <w:tcPr>
            <w:tcW w:w="5465" w:type="dxa"/>
            <w:shd w:val="clear" w:color="auto" w:fill="auto"/>
            <w:vAlign w:val="bottom"/>
            <w:hideMark/>
          </w:tcPr>
          <w:p w14:paraId="7804F436"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Retribuirea muncii</w:t>
            </w:r>
          </w:p>
        </w:tc>
        <w:tc>
          <w:tcPr>
            <w:tcW w:w="1047" w:type="dxa"/>
            <w:shd w:val="clear" w:color="auto" w:fill="auto"/>
            <w:noWrap/>
            <w:vAlign w:val="bottom"/>
            <w:hideMark/>
          </w:tcPr>
          <w:p w14:paraId="7119A32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211180</w:t>
            </w:r>
          </w:p>
        </w:tc>
        <w:tc>
          <w:tcPr>
            <w:tcW w:w="1441" w:type="dxa"/>
            <w:shd w:val="clear" w:color="auto" w:fill="auto"/>
            <w:noWrap/>
            <w:vAlign w:val="bottom"/>
            <w:hideMark/>
          </w:tcPr>
          <w:p w14:paraId="7F9583A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10918234,00</w:t>
            </w:r>
          </w:p>
        </w:tc>
        <w:tc>
          <w:tcPr>
            <w:tcW w:w="1544" w:type="dxa"/>
            <w:shd w:val="clear" w:color="auto" w:fill="auto"/>
            <w:noWrap/>
            <w:vAlign w:val="bottom"/>
            <w:hideMark/>
          </w:tcPr>
          <w:p w14:paraId="25E8B88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10818081,88</w:t>
            </w:r>
          </w:p>
        </w:tc>
        <w:tc>
          <w:tcPr>
            <w:tcW w:w="1403" w:type="dxa"/>
            <w:shd w:val="clear" w:color="auto" w:fill="auto"/>
            <w:noWrap/>
            <w:vAlign w:val="bottom"/>
            <w:hideMark/>
          </w:tcPr>
          <w:p w14:paraId="6BFC97B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4" w:type="dxa"/>
            <w:shd w:val="clear" w:color="auto" w:fill="auto"/>
            <w:noWrap/>
            <w:vAlign w:val="bottom"/>
          </w:tcPr>
          <w:p w14:paraId="545544E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hideMark/>
          </w:tcPr>
          <w:p w14:paraId="66417B2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851026,35</w:t>
            </w:r>
          </w:p>
        </w:tc>
        <w:tc>
          <w:tcPr>
            <w:tcW w:w="983" w:type="dxa"/>
            <w:shd w:val="clear" w:color="auto" w:fill="auto"/>
            <w:noWrap/>
            <w:vAlign w:val="bottom"/>
            <w:hideMark/>
          </w:tcPr>
          <w:p w14:paraId="791F7A0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79A964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D84400A" w14:textId="77777777" w:rsidTr="005C5ADD">
        <w:trPr>
          <w:trHeight w:val="20"/>
        </w:trPr>
        <w:tc>
          <w:tcPr>
            <w:tcW w:w="5465" w:type="dxa"/>
            <w:shd w:val="clear" w:color="auto" w:fill="auto"/>
            <w:vAlign w:val="bottom"/>
          </w:tcPr>
          <w:p w14:paraId="4F62B916" w14:textId="7321FB5C"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Alte pl</w:t>
            </w:r>
            <w:r w:rsidR="00356DDC">
              <w:rPr>
                <w:rFonts w:ascii="Calibri Light" w:eastAsia="Times New Roman" w:hAnsi="Calibri Light" w:cs="Calibri Light"/>
                <w:color w:val="000000"/>
                <w:sz w:val="16"/>
                <w:szCs w:val="16"/>
              </w:rPr>
              <w:t>ă</w:t>
            </w:r>
            <w:r w:rsidRPr="00176DFB">
              <w:rPr>
                <w:rFonts w:ascii="Calibri Light" w:eastAsia="Times New Roman" w:hAnsi="Calibri Light" w:cs="Calibri Light"/>
                <w:color w:val="000000"/>
                <w:sz w:val="16"/>
                <w:szCs w:val="16"/>
              </w:rPr>
              <w:t>ți salariale</w:t>
            </w:r>
          </w:p>
        </w:tc>
        <w:tc>
          <w:tcPr>
            <w:tcW w:w="1047" w:type="dxa"/>
            <w:shd w:val="clear" w:color="auto" w:fill="auto"/>
            <w:noWrap/>
            <w:vAlign w:val="bottom"/>
          </w:tcPr>
          <w:p w14:paraId="1963625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211190</w:t>
            </w:r>
          </w:p>
        </w:tc>
        <w:tc>
          <w:tcPr>
            <w:tcW w:w="1441" w:type="dxa"/>
            <w:tcBorders>
              <w:bottom w:val="single" w:sz="4" w:space="0" w:color="auto"/>
            </w:tcBorders>
            <w:shd w:val="clear" w:color="auto" w:fill="auto"/>
            <w:noWrap/>
            <w:vAlign w:val="bottom"/>
          </w:tcPr>
          <w:p w14:paraId="14BFE21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bottom w:val="single" w:sz="4" w:space="0" w:color="auto"/>
            </w:tcBorders>
            <w:shd w:val="clear" w:color="auto" w:fill="auto"/>
            <w:noWrap/>
            <w:vAlign w:val="bottom"/>
          </w:tcPr>
          <w:p w14:paraId="20527C2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bottom w:val="single" w:sz="4" w:space="0" w:color="auto"/>
            </w:tcBorders>
            <w:shd w:val="clear" w:color="auto" w:fill="auto"/>
            <w:noWrap/>
            <w:vAlign w:val="bottom"/>
          </w:tcPr>
          <w:p w14:paraId="1772BE0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10489,91</w:t>
            </w:r>
          </w:p>
        </w:tc>
        <w:tc>
          <w:tcPr>
            <w:tcW w:w="984" w:type="dxa"/>
            <w:shd w:val="clear" w:color="auto" w:fill="auto"/>
            <w:noWrap/>
            <w:vAlign w:val="bottom"/>
          </w:tcPr>
          <w:p w14:paraId="27F14A7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6EC39AD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118067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1BDE84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23A5FA12" w14:textId="77777777" w:rsidTr="005C5ADD">
        <w:trPr>
          <w:trHeight w:val="20"/>
        </w:trPr>
        <w:tc>
          <w:tcPr>
            <w:tcW w:w="5465" w:type="dxa"/>
            <w:shd w:val="clear" w:color="auto" w:fill="auto"/>
            <w:vAlign w:val="bottom"/>
          </w:tcPr>
          <w:p w14:paraId="7599701C"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Compensație pentru alimentație</w:t>
            </w:r>
          </w:p>
        </w:tc>
        <w:tc>
          <w:tcPr>
            <w:tcW w:w="1047" w:type="dxa"/>
            <w:shd w:val="clear" w:color="auto" w:fill="auto"/>
            <w:noWrap/>
            <w:vAlign w:val="bottom"/>
          </w:tcPr>
          <w:p w14:paraId="1A6ED00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211310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82F0E62"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170000,00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792C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169560,00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6B994"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169560,00</w:t>
            </w:r>
          </w:p>
        </w:tc>
        <w:tc>
          <w:tcPr>
            <w:tcW w:w="984" w:type="dxa"/>
            <w:tcBorders>
              <w:left w:val="single" w:sz="4" w:space="0" w:color="auto"/>
              <w:bottom w:val="single" w:sz="4" w:space="0" w:color="auto"/>
            </w:tcBorders>
            <w:shd w:val="clear" w:color="auto" w:fill="auto"/>
            <w:noWrap/>
            <w:vAlign w:val="bottom"/>
          </w:tcPr>
          <w:p w14:paraId="7C9A421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tcBorders>
              <w:bottom w:val="single" w:sz="4" w:space="0" w:color="auto"/>
            </w:tcBorders>
            <w:shd w:val="clear" w:color="auto" w:fill="auto"/>
            <w:noWrap/>
            <w:vAlign w:val="bottom"/>
          </w:tcPr>
          <w:p w14:paraId="44E5AE8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A65C3A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D10414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15CD9213" w14:textId="77777777" w:rsidTr="005C5ADD">
        <w:trPr>
          <w:trHeight w:val="20"/>
        </w:trPr>
        <w:tc>
          <w:tcPr>
            <w:tcW w:w="5465" w:type="dxa"/>
            <w:shd w:val="clear" w:color="auto" w:fill="auto"/>
            <w:vAlign w:val="bottom"/>
            <w:hideMark/>
          </w:tcPr>
          <w:p w14:paraId="317748F3"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Contribuții de asigurări sociale de stat obligatorii</w:t>
            </w:r>
          </w:p>
        </w:tc>
        <w:tc>
          <w:tcPr>
            <w:tcW w:w="1047" w:type="dxa"/>
            <w:shd w:val="clear" w:color="auto" w:fill="auto"/>
            <w:noWrap/>
            <w:vAlign w:val="bottom"/>
            <w:hideMark/>
          </w:tcPr>
          <w:p w14:paraId="483665E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212100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9EFF74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2515282,00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4181"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2488158,77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C75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2489170,80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D19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0638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195736,07</w:t>
            </w:r>
          </w:p>
        </w:tc>
        <w:tc>
          <w:tcPr>
            <w:tcW w:w="983" w:type="dxa"/>
            <w:tcBorders>
              <w:left w:val="single" w:sz="4" w:space="0" w:color="auto"/>
            </w:tcBorders>
            <w:shd w:val="clear" w:color="auto" w:fill="auto"/>
            <w:noWrap/>
            <w:vAlign w:val="bottom"/>
            <w:hideMark/>
          </w:tcPr>
          <w:p w14:paraId="1CD7AA5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8AF3D4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36D1F9E" w14:textId="77777777" w:rsidTr="005C5ADD">
        <w:trPr>
          <w:trHeight w:val="20"/>
        </w:trPr>
        <w:tc>
          <w:tcPr>
            <w:tcW w:w="5465" w:type="dxa"/>
            <w:shd w:val="clear" w:color="auto" w:fill="auto"/>
            <w:vAlign w:val="bottom"/>
            <w:hideMark/>
          </w:tcPr>
          <w:p w14:paraId="0A69A3DE"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Prime de asigurare obligatorie de asistență medicală achitate de angajatori și angajați pe teritoriul țârii</w:t>
            </w:r>
          </w:p>
        </w:tc>
        <w:tc>
          <w:tcPr>
            <w:tcW w:w="1047" w:type="dxa"/>
            <w:shd w:val="clear" w:color="auto" w:fill="auto"/>
            <w:noWrap/>
            <w:vAlign w:val="center"/>
            <w:hideMark/>
          </w:tcPr>
          <w:p w14:paraId="11C041A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212210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7A2B05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493306,00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57F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486814,16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894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486814,16</w:t>
            </w:r>
          </w:p>
        </w:tc>
        <w:tc>
          <w:tcPr>
            <w:tcW w:w="984" w:type="dxa"/>
            <w:tcBorders>
              <w:top w:val="single" w:sz="4" w:space="0" w:color="auto"/>
              <w:left w:val="single" w:sz="4" w:space="0" w:color="auto"/>
            </w:tcBorders>
            <w:shd w:val="clear" w:color="auto" w:fill="auto"/>
            <w:noWrap/>
            <w:vAlign w:val="bottom"/>
            <w:hideMark/>
          </w:tcPr>
          <w:p w14:paraId="4A6073F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tcBorders>
              <w:top w:val="single" w:sz="4" w:space="0" w:color="auto"/>
            </w:tcBorders>
            <w:shd w:val="clear" w:color="auto" w:fill="auto"/>
            <w:noWrap/>
            <w:vAlign w:val="bottom"/>
            <w:hideMark/>
          </w:tcPr>
          <w:p w14:paraId="714DA38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hideMark/>
          </w:tcPr>
          <w:p w14:paraId="4A87088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95EC30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4CF252E5" w14:textId="77777777" w:rsidTr="005C5ADD">
        <w:trPr>
          <w:trHeight w:val="20"/>
        </w:trPr>
        <w:tc>
          <w:tcPr>
            <w:tcW w:w="5465" w:type="dxa"/>
            <w:shd w:val="clear" w:color="auto" w:fill="auto"/>
            <w:vAlign w:val="bottom"/>
            <w:hideMark/>
          </w:tcPr>
          <w:p w14:paraId="0C62A0B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combustibilului, carburanților și lubrifianților</w:t>
            </w:r>
          </w:p>
        </w:tc>
        <w:tc>
          <w:tcPr>
            <w:tcW w:w="1047" w:type="dxa"/>
            <w:shd w:val="clear" w:color="auto" w:fill="auto"/>
            <w:noWrap/>
            <w:vAlign w:val="center"/>
            <w:hideMark/>
          </w:tcPr>
          <w:p w14:paraId="3EBCDF7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221110</w:t>
            </w:r>
          </w:p>
        </w:tc>
        <w:tc>
          <w:tcPr>
            <w:tcW w:w="1441" w:type="dxa"/>
            <w:tcBorders>
              <w:top w:val="single" w:sz="4" w:space="0" w:color="auto"/>
            </w:tcBorders>
            <w:shd w:val="clear" w:color="auto" w:fill="auto"/>
            <w:noWrap/>
            <w:vAlign w:val="bottom"/>
            <w:hideMark/>
          </w:tcPr>
          <w:p w14:paraId="6ED6385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top w:val="single" w:sz="4" w:space="0" w:color="auto"/>
            </w:tcBorders>
            <w:shd w:val="clear" w:color="auto" w:fill="auto"/>
            <w:noWrap/>
            <w:vAlign w:val="bottom"/>
            <w:hideMark/>
          </w:tcPr>
          <w:p w14:paraId="2B3C467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267E33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284198,33</w:t>
            </w:r>
          </w:p>
        </w:tc>
        <w:tc>
          <w:tcPr>
            <w:tcW w:w="984" w:type="dxa"/>
            <w:tcBorders>
              <w:left w:val="single" w:sz="4" w:space="0" w:color="auto"/>
            </w:tcBorders>
            <w:shd w:val="clear" w:color="auto" w:fill="auto"/>
            <w:noWrap/>
            <w:vAlign w:val="bottom"/>
            <w:hideMark/>
          </w:tcPr>
          <w:p w14:paraId="2684F10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5520566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4A0006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93CCF8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FFF2897" w14:textId="77777777" w:rsidTr="005C5ADD">
        <w:trPr>
          <w:trHeight w:val="20"/>
        </w:trPr>
        <w:tc>
          <w:tcPr>
            <w:tcW w:w="5465" w:type="dxa"/>
            <w:shd w:val="clear" w:color="auto" w:fill="auto"/>
            <w:vAlign w:val="bottom"/>
            <w:hideMark/>
          </w:tcPr>
          <w:p w14:paraId="076307C4"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pieselor de schimb</w:t>
            </w:r>
          </w:p>
        </w:tc>
        <w:tc>
          <w:tcPr>
            <w:tcW w:w="1047" w:type="dxa"/>
            <w:shd w:val="clear" w:color="auto" w:fill="auto"/>
            <w:noWrap/>
            <w:vAlign w:val="bottom"/>
            <w:hideMark/>
          </w:tcPr>
          <w:p w14:paraId="7D2DA53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221120</w:t>
            </w:r>
          </w:p>
        </w:tc>
        <w:tc>
          <w:tcPr>
            <w:tcW w:w="1441" w:type="dxa"/>
            <w:shd w:val="clear" w:color="auto" w:fill="auto"/>
            <w:noWrap/>
            <w:vAlign w:val="bottom"/>
            <w:hideMark/>
          </w:tcPr>
          <w:p w14:paraId="5B2940D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58A8978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6C9C45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15386,00</w:t>
            </w:r>
          </w:p>
        </w:tc>
        <w:tc>
          <w:tcPr>
            <w:tcW w:w="984" w:type="dxa"/>
            <w:tcBorders>
              <w:left w:val="single" w:sz="4" w:space="0" w:color="auto"/>
            </w:tcBorders>
            <w:shd w:val="clear" w:color="auto" w:fill="auto"/>
            <w:noWrap/>
            <w:vAlign w:val="bottom"/>
            <w:hideMark/>
          </w:tcPr>
          <w:p w14:paraId="157E6DE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2E4B6CD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E9B753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CEC4AD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D0F2815" w14:textId="77777777" w:rsidTr="005C5ADD">
        <w:trPr>
          <w:trHeight w:val="20"/>
        </w:trPr>
        <w:tc>
          <w:tcPr>
            <w:tcW w:w="5465" w:type="dxa"/>
            <w:shd w:val="clear" w:color="auto" w:fill="auto"/>
            <w:vAlign w:val="bottom"/>
            <w:hideMark/>
          </w:tcPr>
          <w:p w14:paraId="1AC4FB94"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produselor alimentare</w:t>
            </w:r>
          </w:p>
        </w:tc>
        <w:tc>
          <w:tcPr>
            <w:tcW w:w="1047" w:type="dxa"/>
            <w:shd w:val="clear" w:color="auto" w:fill="auto"/>
            <w:noWrap/>
            <w:vAlign w:val="bottom"/>
            <w:hideMark/>
          </w:tcPr>
          <w:p w14:paraId="11F424A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221130</w:t>
            </w:r>
          </w:p>
        </w:tc>
        <w:tc>
          <w:tcPr>
            <w:tcW w:w="1441" w:type="dxa"/>
            <w:shd w:val="clear" w:color="auto" w:fill="auto"/>
            <w:noWrap/>
            <w:vAlign w:val="bottom"/>
            <w:hideMark/>
          </w:tcPr>
          <w:p w14:paraId="5E2DC90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1D8595D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8D133F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3151769,09</w:t>
            </w:r>
          </w:p>
        </w:tc>
        <w:tc>
          <w:tcPr>
            <w:tcW w:w="984" w:type="dxa"/>
            <w:tcBorders>
              <w:left w:val="single" w:sz="4" w:space="0" w:color="auto"/>
            </w:tcBorders>
            <w:shd w:val="clear" w:color="auto" w:fill="auto"/>
            <w:noWrap/>
            <w:vAlign w:val="bottom"/>
            <w:hideMark/>
          </w:tcPr>
          <w:p w14:paraId="7CC357A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D079CF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81D287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71A61F6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7BE237A5" w14:textId="77777777" w:rsidTr="005C5ADD">
        <w:trPr>
          <w:trHeight w:val="20"/>
        </w:trPr>
        <w:tc>
          <w:tcPr>
            <w:tcW w:w="5465" w:type="dxa"/>
            <w:shd w:val="clear" w:color="auto" w:fill="auto"/>
            <w:vAlign w:val="bottom"/>
          </w:tcPr>
          <w:p w14:paraId="19815EB6"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medicamentelor și materialelor sanitare</w:t>
            </w:r>
          </w:p>
        </w:tc>
        <w:tc>
          <w:tcPr>
            <w:tcW w:w="1047" w:type="dxa"/>
            <w:shd w:val="clear" w:color="auto" w:fill="auto"/>
            <w:noWrap/>
            <w:vAlign w:val="center"/>
          </w:tcPr>
          <w:p w14:paraId="131B1E9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221140</w:t>
            </w:r>
          </w:p>
        </w:tc>
        <w:tc>
          <w:tcPr>
            <w:tcW w:w="1441" w:type="dxa"/>
            <w:shd w:val="clear" w:color="auto" w:fill="auto"/>
            <w:noWrap/>
            <w:vAlign w:val="bottom"/>
          </w:tcPr>
          <w:p w14:paraId="12727D9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4D4832A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65CB86E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1137,40</w:t>
            </w:r>
          </w:p>
        </w:tc>
        <w:tc>
          <w:tcPr>
            <w:tcW w:w="984" w:type="dxa"/>
            <w:tcBorders>
              <w:left w:val="single" w:sz="4" w:space="0" w:color="auto"/>
            </w:tcBorders>
            <w:shd w:val="clear" w:color="auto" w:fill="auto"/>
            <w:noWrap/>
            <w:vAlign w:val="bottom"/>
          </w:tcPr>
          <w:p w14:paraId="4C0451F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5CCA6EF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D0EDC1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E1DE4E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9333592" w14:textId="77777777" w:rsidTr="005C5ADD">
        <w:trPr>
          <w:trHeight w:val="20"/>
        </w:trPr>
        <w:tc>
          <w:tcPr>
            <w:tcW w:w="5465" w:type="dxa"/>
            <w:shd w:val="clear" w:color="auto" w:fill="auto"/>
            <w:vAlign w:val="bottom"/>
            <w:hideMark/>
          </w:tcPr>
          <w:p w14:paraId="307D9FB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materialelor de uz gospodăresc și rechizitelor de birou</w:t>
            </w:r>
          </w:p>
        </w:tc>
        <w:tc>
          <w:tcPr>
            <w:tcW w:w="1047" w:type="dxa"/>
            <w:shd w:val="clear" w:color="auto" w:fill="auto"/>
            <w:noWrap/>
            <w:vAlign w:val="center"/>
            <w:hideMark/>
          </w:tcPr>
          <w:p w14:paraId="5E65032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221160</w:t>
            </w:r>
          </w:p>
        </w:tc>
        <w:tc>
          <w:tcPr>
            <w:tcW w:w="1441" w:type="dxa"/>
            <w:shd w:val="clear" w:color="auto" w:fill="auto"/>
            <w:noWrap/>
            <w:vAlign w:val="bottom"/>
            <w:hideMark/>
          </w:tcPr>
          <w:p w14:paraId="6437AB1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46AA7D3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592C994"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240541,42</w:t>
            </w:r>
          </w:p>
        </w:tc>
        <w:tc>
          <w:tcPr>
            <w:tcW w:w="984" w:type="dxa"/>
            <w:tcBorders>
              <w:left w:val="single" w:sz="4" w:space="0" w:color="auto"/>
            </w:tcBorders>
            <w:shd w:val="clear" w:color="auto" w:fill="auto"/>
            <w:noWrap/>
            <w:vAlign w:val="bottom"/>
            <w:hideMark/>
          </w:tcPr>
          <w:p w14:paraId="3B4BEC6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AB85F9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E38049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0614DB7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3B23377" w14:textId="77777777" w:rsidTr="005C5ADD">
        <w:trPr>
          <w:trHeight w:val="20"/>
        </w:trPr>
        <w:tc>
          <w:tcPr>
            <w:tcW w:w="5465" w:type="dxa"/>
            <w:shd w:val="clear" w:color="auto" w:fill="auto"/>
            <w:vAlign w:val="bottom"/>
          </w:tcPr>
          <w:p w14:paraId="6C9B12B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materialelor de construcții</w:t>
            </w:r>
          </w:p>
        </w:tc>
        <w:tc>
          <w:tcPr>
            <w:tcW w:w="1047" w:type="dxa"/>
            <w:shd w:val="clear" w:color="auto" w:fill="auto"/>
            <w:noWrap/>
            <w:vAlign w:val="bottom"/>
          </w:tcPr>
          <w:p w14:paraId="142A70F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221170</w:t>
            </w:r>
          </w:p>
        </w:tc>
        <w:tc>
          <w:tcPr>
            <w:tcW w:w="1441" w:type="dxa"/>
            <w:shd w:val="clear" w:color="auto" w:fill="auto"/>
            <w:noWrap/>
            <w:vAlign w:val="bottom"/>
          </w:tcPr>
          <w:p w14:paraId="3B3C964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1E5D5CB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7EBA79D2"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157729,94</w:t>
            </w:r>
          </w:p>
        </w:tc>
        <w:tc>
          <w:tcPr>
            <w:tcW w:w="984" w:type="dxa"/>
            <w:tcBorders>
              <w:left w:val="single" w:sz="4" w:space="0" w:color="auto"/>
            </w:tcBorders>
            <w:shd w:val="clear" w:color="auto" w:fill="auto"/>
            <w:noWrap/>
            <w:vAlign w:val="bottom"/>
          </w:tcPr>
          <w:p w14:paraId="52E066F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05DB37B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5F48E5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2048D6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204478CE" w14:textId="77777777" w:rsidTr="005C5ADD">
        <w:trPr>
          <w:trHeight w:val="20"/>
        </w:trPr>
        <w:tc>
          <w:tcPr>
            <w:tcW w:w="5465" w:type="dxa"/>
            <w:shd w:val="clear" w:color="auto" w:fill="auto"/>
            <w:vAlign w:val="bottom"/>
          </w:tcPr>
          <w:p w14:paraId="366D1DC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accesoriilor de pat, îmbrăcămintei, încălțămintei</w:t>
            </w:r>
          </w:p>
        </w:tc>
        <w:tc>
          <w:tcPr>
            <w:tcW w:w="1047" w:type="dxa"/>
            <w:shd w:val="clear" w:color="auto" w:fill="auto"/>
            <w:noWrap/>
            <w:vAlign w:val="center"/>
          </w:tcPr>
          <w:p w14:paraId="131CCC1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221180</w:t>
            </w:r>
          </w:p>
        </w:tc>
        <w:tc>
          <w:tcPr>
            <w:tcW w:w="1441" w:type="dxa"/>
            <w:shd w:val="clear" w:color="auto" w:fill="auto"/>
            <w:noWrap/>
            <w:vAlign w:val="bottom"/>
          </w:tcPr>
          <w:p w14:paraId="52CF466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74CDD84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17EE1DD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8263,23</w:t>
            </w:r>
          </w:p>
        </w:tc>
        <w:tc>
          <w:tcPr>
            <w:tcW w:w="984" w:type="dxa"/>
            <w:tcBorders>
              <w:left w:val="single" w:sz="4" w:space="0" w:color="auto"/>
            </w:tcBorders>
            <w:shd w:val="clear" w:color="auto" w:fill="auto"/>
            <w:noWrap/>
            <w:vAlign w:val="bottom"/>
          </w:tcPr>
          <w:p w14:paraId="24FB8E0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61859DD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E04B9B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6546F7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51E6D4A" w14:textId="77777777" w:rsidTr="005C5ADD">
        <w:trPr>
          <w:trHeight w:val="20"/>
        </w:trPr>
        <w:tc>
          <w:tcPr>
            <w:tcW w:w="5465" w:type="dxa"/>
            <w:shd w:val="clear" w:color="auto" w:fill="auto"/>
            <w:vAlign w:val="bottom"/>
            <w:hideMark/>
          </w:tcPr>
          <w:p w14:paraId="7DDB2B35"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utilizarea altor materiale</w:t>
            </w:r>
          </w:p>
        </w:tc>
        <w:tc>
          <w:tcPr>
            <w:tcW w:w="1047" w:type="dxa"/>
            <w:shd w:val="clear" w:color="auto" w:fill="auto"/>
            <w:noWrap/>
            <w:vAlign w:val="bottom"/>
            <w:hideMark/>
          </w:tcPr>
          <w:p w14:paraId="5C158F2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221190</w:t>
            </w:r>
          </w:p>
        </w:tc>
        <w:tc>
          <w:tcPr>
            <w:tcW w:w="1441" w:type="dxa"/>
            <w:tcBorders>
              <w:bottom w:val="single" w:sz="4" w:space="0" w:color="auto"/>
            </w:tcBorders>
            <w:shd w:val="clear" w:color="auto" w:fill="auto"/>
            <w:noWrap/>
            <w:vAlign w:val="bottom"/>
            <w:hideMark/>
          </w:tcPr>
          <w:p w14:paraId="4222CC8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bottom w:val="single" w:sz="4" w:space="0" w:color="auto"/>
            </w:tcBorders>
            <w:shd w:val="clear" w:color="auto" w:fill="auto"/>
            <w:noWrap/>
            <w:vAlign w:val="bottom"/>
            <w:hideMark/>
          </w:tcPr>
          <w:p w14:paraId="4C0D115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C5EF63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391642,68</w:t>
            </w:r>
          </w:p>
        </w:tc>
        <w:tc>
          <w:tcPr>
            <w:tcW w:w="984" w:type="dxa"/>
            <w:tcBorders>
              <w:left w:val="single" w:sz="4" w:space="0" w:color="auto"/>
              <w:bottom w:val="single" w:sz="4" w:space="0" w:color="auto"/>
            </w:tcBorders>
            <w:shd w:val="clear" w:color="auto" w:fill="auto"/>
            <w:noWrap/>
            <w:vAlign w:val="bottom"/>
            <w:hideMark/>
          </w:tcPr>
          <w:p w14:paraId="5218A45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tcBorders>
              <w:bottom w:val="single" w:sz="4" w:space="0" w:color="auto"/>
            </w:tcBorders>
            <w:shd w:val="clear" w:color="auto" w:fill="auto"/>
            <w:noWrap/>
            <w:vAlign w:val="bottom"/>
            <w:hideMark/>
          </w:tcPr>
          <w:p w14:paraId="1665DAA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C81F6D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00E826A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2696A1A" w14:textId="77777777" w:rsidTr="005C5ADD">
        <w:trPr>
          <w:trHeight w:val="20"/>
        </w:trPr>
        <w:tc>
          <w:tcPr>
            <w:tcW w:w="5465" w:type="dxa"/>
            <w:shd w:val="clear" w:color="auto" w:fill="auto"/>
            <w:vAlign w:val="bottom"/>
          </w:tcPr>
          <w:p w14:paraId="5B538D51"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Energie electrică</w:t>
            </w:r>
          </w:p>
        </w:tc>
        <w:tc>
          <w:tcPr>
            <w:tcW w:w="1047" w:type="dxa"/>
            <w:shd w:val="clear" w:color="auto" w:fill="auto"/>
            <w:noWrap/>
            <w:vAlign w:val="bottom"/>
          </w:tcPr>
          <w:p w14:paraId="2F615523"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222110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440BEB1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1099939,00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C73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1005993,93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57E7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1059492,34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943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CF7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88045,74</w:t>
            </w:r>
          </w:p>
        </w:tc>
        <w:tc>
          <w:tcPr>
            <w:tcW w:w="983" w:type="dxa"/>
            <w:tcBorders>
              <w:left w:val="single" w:sz="4" w:space="0" w:color="auto"/>
            </w:tcBorders>
            <w:shd w:val="clear" w:color="auto" w:fill="auto"/>
            <w:noWrap/>
            <w:vAlign w:val="bottom"/>
          </w:tcPr>
          <w:p w14:paraId="3F24B46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E29533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0A37AE62" w14:textId="77777777" w:rsidTr="005C5ADD">
        <w:trPr>
          <w:trHeight w:val="20"/>
        </w:trPr>
        <w:tc>
          <w:tcPr>
            <w:tcW w:w="5465" w:type="dxa"/>
            <w:tcBorders>
              <w:top w:val="single" w:sz="4" w:space="0" w:color="auto"/>
              <w:left w:val="single" w:sz="4" w:space="0" w:color="auto"/>
              <w:bottom w:val="single" w:sz="4" w:space="0" w:color="auto"/>
              <w:right w:val="single" w:sz="4" w:space="0" w:color="auto"/>
            </w:tcBorders>
            <w:shd w:val="clear" w:color="auto" w:fill="auto"/>
            <w:vAlign w:val="center"/>
          </w:tcPr>
          <w:p w14:paraId="71181F1D" w14:textId="77777777" w:rsidR="009A4989" w:rsidRPr="00176DFB" w:rsidRDefault="009A4989" w:rsidP="009A4989">
            <w:pPr>
              <w:spacing w:before="100" w:beforeAutospacing="1" w:after="100" w:afterAutospacing="1" w:line="240" w:lineRule="auto"/>
              <w:ind w:firstLineChars="100" w:firstLine="160"/>
              <w:rPr>
                <w:rFonts w:ascii="Calibri Light" w:eastAsia="Calibri" w:hAnsi="Calibri Light" w:cs="Calibri Light"/>
                <w:sz w:val="16"/>
                <w:szCs w:val="16"/>
                <w:lang w:val="en-US"/>
              </w:rPr>
            </w:pPr>
            <w:r w:rsidRPr="00176DFB">
              <w:rPr>
                <w:rFonts w:ascii="Calibri Light" w:eastAsia="Calibri" w:hAnsi="Calibri Light" w:cs="Calibri Light"/>
                <w:sz w:val="16"/>
                <w:szCs w:val="16"/>
                <w:lang w:val="en-US"/>
              </w:rPr>
              <w:t>Gaze</w:t>
            </w:r>
          </w:p>
        </w:tc>
        <w:tc>
          <w:tcPr>
            <w:tcW w:w="1047" w:type="dxa"/>
            <w:shd w:val="clear" w:color="auto" w:fill="auto"/>
            <w:noWrap/>
            <w:vAlign w:val="bottom"/>
          </w:tcPr>
          <w:p w14:paraId="456E9A2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3F1D163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717177,00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6D4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553573,89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32DD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527411,03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74A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20A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95653,61</w:t>
            </w:r>
          </w:p>
        </w:tc>
        <w:tc>
          <w:tcPr>
            <w:tcW w:w="983" w:type="dxa"/>
            <w:tcBorders>
              <w:left w:val="single" w:sz="4" w:space="0" w:color="auto"/>
            </w:tcBorders>
            <w:shd w:val="clear" w:color="auto" w:fill="auto"/>
            <w:noWrap/>
            <w:vAlign w:val="bottom"/>
          </w:tcPr>
          <w:p w14:paraId="4F73904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F7297D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FC6A01E" w14:textId="77777777" w:rsidTr="005C5ADD">
        <w:trPr>
          <w:trHeight w:val="20"/>
        </w:trPr>
        <w:tc>
          <w:tcPr>
            <w:tcW w:w="5465" w:type="dxa"/>
            <w:tcBorders>
              <w:top w:val="nil"/>
              <w:left w:val="single" w:sz="4" w:space="0" w:color="auto"/>
              <w:bottom w:val="single" w:sz="4" w:space="0" w:color="auto"/>
              <w:right w:val="single" w:sz="4" w:space="0" w:color="auto"/>
            </w:tcBorders>
            <w:shd w:val="clear" w:color="auto" w:fill="auto"/>
            <w:vAlign w:val="center"/>
          </w:tcPr>
          <w:p w14:paraId="15299D93" w14:textId="77777777" w:rsidR="009A4989" w:rsidRPr="00176DFB" w:rsidRDefault="009A4989" w:rsidP="009A4989">
            <w:pPr>
              <w:spacing w:before="100" w:beforeAutospacing="1" w:after="100" w:afterAutospacing="1" w:line="240" w:lineRule="auto"/>
              <w:ind w:firstLineChars="100" w:firstLine="160"/>
              <w:rPr>
                <w:rFonts w:ascii="Calibri Light" w:eastAsia="Calibri" w:hAnsi="Calibri Light" w:cs="Calibri Light"/>
                <w:sz w:val="16"/>
                <w:szCs w:val="16"/>
                <w:lang w:val="ro-RO"/>
              </w:rPr>
            </w:pPr>
            <w:r w:rsidRPr="00176DFB">
              <w:rPr>
                <w:rFonts w:ascii="Calibri Light" w:eastAsia="Calibri" w:hAnsi="Calibri Light" w:cs="Calibri Light"/>
                <w:sz w:val="16"/>
                <w:szCs w:val="16"/>
                <w:lang w:val="ro-RO"/>
              </w:rPr>
              <w:t>Apă și canalizare</w:t>
            </w:r>
          </w:p>
        </w:tc>
        <w:tc>
          <w:tcPr>
            <w:tcW w:w="1047" w:type="dxa"/>
            <w:shd w:val="clear" w:color="auto" w:fill="auto"/>
            <w:noWrap/>
            <w:vAlign w:val="bottom"/>
          </w:tcPr>
          <w:p w14:paraId="788EDE2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222140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1BEE530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266839,00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A53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248353,15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6AE0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248353,15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F74C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094A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tcPr>
          <w:p w14:paraId="48E446C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87D08C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23585E9" w14:textId="77777777" w:rsidTr="005C5ADD">
        <w:trPr>
          <w:trHeight w:val="20"/>
        </w:trPr>
        <w:tc>
          <w:tcPr>
            <w:tcW w:w="5465" w:type="dxa"/>
            <w:tcBorders>
              <w:top w:val="nil"/>
              <w:left w:val="single" w:sz="4" w:space="0" w:color="auto"/>
              <w:bottom w:val="single" w:sz="4" w:space="0" w:color="auto"/>
              <w:right w:val="single" w:sz="4" w:space="0" w:color="auto"/>
            </w:tcBorders>
            <w:shd w:val="clear" w:color="auto" w:fill="auto"/>
            <w:vAlign w:val="center"/>
          </w:tcPr>
          <w:p w14:paraId="31F99968" w14:textId="77777777" w:rsidR="009A4989" w:rsidRPr="00176DFB" w:rsidRDefault="009A4989" w:rsidP="009A4989">
            <w:pPr>
              <w:spacing w:before="100" w:beforeAutospacing="1" w:after="100" w:afterAutospacing="1" w:line="240" w:lineRule="auto"/>
              <w:ind w:firstLineChars="100" w:firstLine="160"/>
              <w:rPr>
                <w:rFonts w:ascii="Calibri Light" w:eastAsia="Calibri" w:hAnsi="Calibri Light" w:cs="Calibri Light"/>
                <w:sz w:val="16"/>
                <w:szCs w:val="16"/>
                <w:lang w:val="ro-RO"/>
              </w:rPr>
            </w:pPr>
            <w:r w:rsidRPr="00176DFB">
              <w:rPr>
                <w:rFonts w:ascii="Calibri Light" w:eastAsia="Calibri" w:hAnsi="Calibri Light" w:cs="Calibri Light"/>
                <w:sz w:val="16"/>
                <w:szCs w:val="16"/>
                <w:lang w:val="ro-RO"/>
              </w:rPr>
              <w:t>Alte servicii comunale</w:t>
            </w:r>
          </w:p>
        </w:tc>
        <w:tc>
          <w:tcPr>
            <w:tcW w:w="1047" w:type="dxa"/>
            <w:shd w:val="clear" w:color="auto" w:fill="auto"/>
            <w:noWrap/>
            <w:vAlign w:val="bottom"/>
          </w:tcPr>
          <w:p w14:paraId="4F7F040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222190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56CA1A7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73018,00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6419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66436,29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F091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66436,29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C528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E8F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tcPr>
          <w:p w14:paraId="64F0AA8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FCB382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28DF55D5" w14:textId="77777777" w:rsidTr="005C5ADD">
        <w:trPr>
          <w:trHeight w:val="20"/>
        </w:trPr>
        <w:tc>
          <w:tcPr>
            <w:tcW w:w="5465" w:type="dxa"/>
            <w:shd w:val="clear" w:color="auto" w:fill="auto"/>
            <w:vAlign w:val="bottom"/>
            <w:hideMark/>
          </w:tcPr>
          <w:p w14:paraId="4A5F0466"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Servicii informaționale</w:t>
            </w:r>
          </w:p>
        </w:tc>
        <w:tc>
          <w:tcPr>
            <w:tcW w:w="1047" w:type="dxa"/>
            <w:shd w:val="clear" w:color="auto" w:fill="auto"/>
            <w:noWrap/>
            <w:vAlign w:val="bottom"/>
            <w:hideMark/>
          </w:tcPr>
          <w:p w14:paraId="3A38A53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222210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2A26A82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76930,00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18C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74360,00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ECC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74360,00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522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1610,00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BE24"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hideMark/>
          </w:tcPr>
          <w:p w14:paraId="0B68321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7573D8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9BB7EDF" w14:textId="77777777" w:rsidTr="005C5ADD">
        <w:trPr>
          <w:trHeight w:val="20"/>
        </w:trPr>
        <w:tc>
          <w:tcPr>
            <w:tcW w:w="5465" w:type="dxa"/>
            <w:shd w:val="clear" w:color="auto" w:fill="auto"/>
            <w:vAlign w:val="bottom"/>
            <w:hideMark/>
          </w:tcPr>
          <w:p w14:paraId="1AEC894C"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Servicii de telecomunicații</w:t>
            </w:r>
          </w:p>
        </w:tc>
        <w:tc>
          <w:tcPr>
            <w:tcW w:w="1047" w:type="dxa"/>
            <w:shd w:val="clear" w:color="auto" w:fill="auto"/>
            <w:noWrap/>
            <w:vAlign w:val="bottom"/>
            <w:hideMark/>
          </w:tcPr>
          <w:p w14:paraId="7F5BF5E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222220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5F6BD0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48700,00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4C8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34439,33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ADD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34541,59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7ED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585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2429,62</w:t>
            </w:r>
          </w:p>
        </w:tc>
        <w:tc>
          <w:tcPr>
            <w:tcW w:w="983" w:type="dxa"/>
            <w:tcBorders>
              <w:left w:val="single" w:sz="4" w:space="0" w:color="auto"/>
            </w:tcBorders>
            <w:shd w:val="clear" w:color="auto" w:fill="auto"/>
            <w:noWrap/>
            <w:vAlign w:val="bottom"/>
            <w:hideMark/>
          </w:tcPr>
          <w:p w14:paraId="03A612E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530BC7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27C7C465" w14:textId="77777777" w:rsidTr="005C5ADD">
        <w:trPr>
          <w:trHeight w:val="20"/>
        </w:trPr>
        <w:tc>
          <w:tcPr>
            <w:tcW w:w="5465" w:type="dxa"/>
            <w:shd w:val="clear" w:color="auto" w:fill="auto"/>
            <w:vAlign w:val="bottom"/>
            <w:hideMark/>
          </w:tcPr>
          <w:p w14:paraId="78FEEFB9"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Servicii de transport</w:t>
            </w:r>
          </w:p>
        </w:tc>
        <w:tc>
          <w:tcPr>
            <w:tcW w:w="1047" w:type="dxa"/>
            <w:shd w:val="clear" w:color="auto" w:fill="auto"/>
            <w:noWrap/>
            <w:vAlign w:val="bottom"/>
            <w:hideMark/>
          </w:tcPr>
          <w:p w14:paraId="673F8DA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222400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C2B479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13695,00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5874"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5334,84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551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5334,84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7CC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5F7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hideMark/>
          </w:tcPr>
          <w:p w14:paraId="1C513B0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7351E4E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304413D9" w14:textId="77777777" w:rsidTr="005C5ADD">
        <w:trPr>
          <w:trHeight w:val="20"/>
        </w:trPr>
        <w:tc>
          <w:tcPr>
            <w:tcW w:w="5465" w:type="dxa"/>
            <w:shd w:val="clear" w:color="auto" w:fill="auto"/>
            <w:vAlign w:val="bottom"/>
            <w:hideMark/>
          </w:tcPr>
          <w:p w14:paraId="35C61302"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Servicii de reparații curente</w:t>
            </w:r>
          </w:p>
        </w:tc>
        <w:tc>
          <w:tcPr>
            <w:tcW w:w="1047" w:type="dxa"/>
            <w:shd w:val="clear" w:color="auto" w:fill="auto"/>
            <w:noWrap/>
            <w:vAlign w:val="bottom"/>
            <w:hideMark/>
          </w:tcPr>
          <w:p w14:paraId="0AD41609"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222500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55E16B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2196280,00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FE5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2133298,68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2E5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2133298,68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C9C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88A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hideMark/>
          </w:tcPr>
          <w:p w14:paraId="720BFCD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50F05D9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5462BFC7" w14:textId="77777777" w:rsidTr="005C5ADD">
        <w:trPr>
          <w:trHeight w:val="20"/>
        </w:trPr>
        <w:tc>
          <w:tcPr>
            <w:tcW w:w="5465" w:type="dxa"/>
            <w:shd w:val="clear" w:color="auto" w:fill="auto"/>
            <w:vAlign w:val="bottom"/>
            <w:hideMark/>
          </w:tcPr>
          <w:p w14:paraId="3EBA2E12"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Formare profesională</w:t>
            </w:r>
          </w:p>
        </w:tc>
        <w:tc>
          <w:tcPr>
            <w:tcW w:w="1047" w:type="dxa"/>
            <w:shd w:val="clear" w:color="auto" w:fill="auto"/>
            <w:noWrap/>
            <w:vAlign w:val="bottom"/>
            <w:hideMark/>
          </w:tcPr>
          <w:p w14:paraId="078631E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222600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234F15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5829,00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481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5315,60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62E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5315,60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71B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256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hideMark/>
          </w:tcPr>
          <w:p w14:paraId="006E31B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E76F35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65515E94" w14:textId="77777777" w:rsidTr="005C5ADD">
        <w:trPr>
          <w:trHeight w:val="20"/>
        </w:trPr>
        <w:tc>
          <w:tcPr>
            <w:tcW w:w="5465" w:type="dxa"/>
            <w:shd w:val="clear" w:color="auto" w:fill="auto"/>
            <w:vAlign w:val="bottom"/>
            <w:hideMark/>
          </w:tcPr>
          <w:p w14:paraId="6B6412D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lang w:val="ro-RO"/>
              </w:rPr>
            </w:pPr>
            <w:r w:rsidRPr="00176DFB">
              <w:rPr>
                <w:rFonts w:ascii="Calibri Light" w:eastAsia="Times New Roman" w:hAnsi="Calibri Light" w:cs="Calibri Light"/>
                <w:color w:val="000000"/>
                <w:sz w:val="16"/>
                <w:szCs w:val="16"/>
                <w:lang w:val="ro-RO"/>
              </w:rPr>
              <w:t>Deplasări de serviciu în interiorul țârii</w:t>
            </w:r>
          </w:p>
        </w:tc>
        <w:tc>
          <w:tcPr>
            <w:tcW w:w="1047" w:type="dxa"/>
            <w:shd w:val="clear" w:color="auto" w:fill="auto"/>
            <w:noWrap/>
            <w:vAlign w:val="bottom"/>
            <w:hideMark/>
          </w:tcPr>
          <w:p w14:paraId="7933A6A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222710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D8D723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4,115,00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8E1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3770,00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AD7F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3770,00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555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6A9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 </w:t>
            </w:r>
          </w:p>
        </w:tc>
        <w:tc>
          <w:tcPr>
            <w:tcW w:w="983" w:type="dxa"/>
            <w:tcBorders>
              <w:left w:val="single" w:sz="4" w:space="0" w:color="auto"/>
            </w:tcBorders>
            <w:shd w:val="clear" w:color="auto" w:fill="auto"/>
            <w:noWrap/>
            <w:vAlign w:val="bottom"/>
            <w:hideMark/>
          </w:tcPr>
          <w:p w14:paraId="2550962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F9D018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A32532F" w14:textId="77777777" w:rsidTr="005C5ADD">
        <w:trPr>
          <w:trHeight w:val="20"/>
        </w:trPr>
        <w:tc>
          <w:tcPr>
            <w:tcW w:w="5465" w:type="dxa"/>
            <w:shd w:val="clear" w:color="auto" w:fill="auto"/>
            <w:vAlign w:val="bottom"/>
            <w:hideMark/>
          </w:tcPr>
          <w:p w14:paraId="7DA6443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Servicii de protocol</w:t>
            </w:r>
          </w:p>
        </w:tc>
        <w:tc>
          <w:tcPr>
            <w:tcW w:w="1047" w:type="dxa"/>
            <w:shd w:val="clear" w:color="auto" w:fill="auto"/>
            <w:noWrap/>
            <w:vAlign w:val="bottom"/>
            <w:hideMark/>
          </w:tcPr>
          <w:p w14:paraId="6E947DE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222920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1AFB58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9700,00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D4F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6760,47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D88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6760,47</w:t>
            </w:r>
          </w:p>
        </w:tc>
        <w:tc>
          <w:tcPr>
            <w:tcW w:w="984" w:type="dxa"/>
            <w:tcBorders>
              <w:left w:val="single" w:sz="4" w:space="0" w:color="auto"/>
            </w:tcBorders>
            <w:shd w:val="clear" w:color="auto" w:fill="auto"/>
            <w:noWrap/>
            <w:vAlign w:val="bottom"/>
            <w:hideMark/>
          </w:tcPr>
          <w:p w14:paraId="6AF5592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1696B4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2446763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E31DE8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597026E7" w14:textId="77777777" w:rsidTr="005C5ADD">
        <w:trPr>
          <w:trHeight w:val="20"/>
        </w:trPr>
        <w:tc>
          <w:tcPr>
            <w:tcW w:w="5465" w:type="dxa"/>
            <w:shd w:val="clear" w:color="auto" w:fill="auto"/>
            <w:vAlign w:val="bottom"/>
            <w:hideMark/>
          </w:tcPr>
          <w:p w14:paraId="17ADF4C3"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xml:space="preserve">Servicii poștale </w:t>
            </w:r>
          </w:p>
        </w:tc>
        <w:tc>
          <w:tcPr>
            <w:tcW w:w="1047" w:type="dxa"/>
            <w:shd w:val="clear" w:color="auto" w:fill="auto"/>
            <w:noWrap/>
            <w:vAlign w:val="bottom"/>
            <w:hideMark/>
          </w:tcPr>
          <w:p w14:paraId="0793A9A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222980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6DFD96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30785,00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788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30435,72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39B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30435,72</w:t>
            </w:r>
          </w:p>
        </w:tc>
        <w:tc>
          <w:tcPr>
            <w:tcW w:w="984" w:type="dxa"/>
            <w:tcBorders>
              <w:left w:val="single" w:sz="4" w:space="0" w:color="auto"/>
            </w:tcBorders>
            <w:shd w:val="clear" w:color="auto" w:fill="auto"/>
            <w:noWrap/>
            <w:vAlign w:val="bottom"/>
            <w:hideMark/>
          </w:tcPr>
          <w:p w14:paraId="39DA128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7E06625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hideMark/>
          </w:tcPr>
          <w:p w14:paraId="55F8A45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EC6532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7553C30E" w14:textId="77777777" w:rsidTr="005C5ADD">
        <w:trPr>
          <w:trHeight w:val="20"/>
        </w:trPr>
        <w:tc>
          <w:tcPr>
            <w:tcW w:w="5465" w:type="dxa"/>
            <w:shd w:val="clear" w:color="auto" w:fill="auto"/>
            <w:vAlign w:val="bottom"/>
            <w:hideMark/>
          </w:tcPr>
          <w:p w14:paraId="3E9146CE"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Servicii neatribuite altor alineate</w:t>
            </w:r>
          </w:p>
        </w:tc>
        <w:tc>
          <w:tcPr>
            <w:tcW w:w="1047" w:type="dxa"/>
            <w:shd w:val="clear" w:color="auto" w:fill="auto"/>
            <w:noWrap/>
            <w:vAlign w:val="bottom"/>
            <w:hideMark/>
          </w:tcPr>
          <w:p w14:paraId="6656335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222990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3FC56A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2766394,00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8B3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2746462,75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173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2697021,26</w:t>
            </w:r>
          </w:p>
        </w:tc>
        <w:tc>
          <w:tcPr>
            <w:tcW w:w="984" w:type="dxa"/>
            <w:tcBorders>
              <w:left w:val="single" w:sz="4" w:space="0" w:color="auto"/>
            </w:tcBorders>
            <w:shd w:val="clear" w:color="auto" w:fill="auto"/>
            <w:noWrap/>
            <w:vAlign w:val="bottom"/>
            <w:hideMark/>
          </w:tcPr>
          <w:p w14:paraId="1A87AA4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hideMark/>
          </w:tcPr>
          <w:p w14:paraId="619CFA5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p>
        </w:tc>
        <w:tc>
          <w:tcPr>
            <w:tcW w:w="983" w:type="dxa"/>
            <w:shd w:val="clear" w:color="auto" w:fill="auto"/>
            <w:noWrap/>
            <w:vAlign w:val="bottom"/>
            <w:hideMark/>
          </w:tcPr>
          <w:p w14:paraId="5E3D393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6DC9E49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3D147A75" w14:textId="77777777" w:rsidTr="005C5ADD">
        <w:trPr>
          <w:trHeight w:val="20"/>
        </w:trPr>
        <w:tc>
          <w:tcPr>
            <w:tcW w:w="5465" w:type="dxa"/>
            <w:shd w:val="clear" w:color="auto" w:fill="auto"/>
            <w:vAlign w:val="bottom"/>
          </w:tcPr>
          <w:p w14:paraId="296EEB7F"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uzura clădirilor</w:t>
            </w:r>
          </w:p>
        </w:tc>
        <w:tc>
          <w:tcPr>
            <w:tcW w:w="1047" w:type="dxa"/>
            <w:shd w:val="clear" w:color="auto" w:fill="auto"/>
            <w:noWrap/>
            <w:vAlign w:val="bottom"/>
          </w:tcPr>
          <w:p w14:paraId="1F4D20E9"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231100</w:t>
            </w:r>
          </w:p>
        </w:tc>
        <w:tc>
          <w:tcPr>
            <w:tcW w:w="1441" w:type="dxa"/>
            <w:tcBorders>
              <w:top w:val="single" w:sz="4" w:space="0" w:color="auto"/>
            </w:tcBorders>
            <w:shd w:val="clear" w:color="auto" w:fill="auto"/>
            <w:noWrap/>
            <w:vAlign w:val="bottom"/>
          </w:tcPr>
          <w:p w14:paraId="6CF43FD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top w:val="single" w:sz="4" w:space="0" w:color="auto"/>
            </w:tcBorders>
            <w:shd w:val="clear" w:color="auto" w:fill="auto"/>
            <w:noWrap/>
            <w:vAlign w:val="bottom"/>
          </w:tcPr>
          <w:p w14:paraId="714219F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0FEAB9C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876652,22</w:t>
            </w:r>
          </w:p>
        </w:tc>
        <w:tc>
          <w:tcPr>
            <w:tcW w:w="984" w:type="dxa"/>
            <w:tcBorders>
              <w:left w:val="single" w:sz="4" w:space="0" w:color="auto"/>
            </w:tcBorders>
            <w:shd w:val="clear" w:color="auto" w:fill="auto"/>
            <w:noWrap/>
            <w:vAlign w:val="bottom"/>
          </w:tcPr>
          <w:p w14:paraId="3AE5BED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1AD6224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23ECF8A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50BB46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45C646BE" w14:textId="77777777" w:rsidTr="005C5ADD">
        <w:trPr>
          <w:trHeight w:val="20"/>
        </w:trPr>
        <w:tc>
          <w:tcPr>
            <w:tcW w:w="5465" w:type="dxa"/>
            <w:shd w:val="clear" w:color="auto" w:fill="auto"/>
            <w:vAlign w:val="bottom"/>
          </w:tcPr>
          <w:p w14:paraId="55AAA655"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uzura construcțiilor speciale</w:t>
            </w:r>
          </w:p>
        </w:tc>
        <w:tc>
          <w:tcPr>
            <w:tcW w:w="1047" w:type="dxa"/>
            <w:shd w:val="clear" w:color="auto" w:fill="auto"/>
            <w:noWrap/>
            <w:vAlign w:val="bottom"/>
          </w:tcPr>
          <w:p w14:paraId="0EBBDDD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231200</w:t>
            </w:r>
          </w:p>
        </w:tc>
        <w:tc>
          <w:tcPr>
            <w:tcW w:w="1441" w:type="dxa"/>
            <w:shd w:val="clear" w:color="auto" w:fill="auto"/>
            <w:noWrap/>
            <w:vAlign w:val="bottom"/>
          </w:tcPr>
          <w:p w14:paraId="5839C46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3B30EB6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5EC3A08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389182,75</w:t>
            </w:r>
          </w:p>
        </w:tc>
        <w:tc>
          <w:tcPr>
            <w:tcW w:w="984" w:type="dxa"/>
            <w:tcBorders>
              <w:left w:val="single" w:sz="4" w:space="0" w:color="auto"/>
            </w:tcBorders>
            <w:shd w:val="clear" w:color="auto" w:fill="auto"/>
            <w:noWrap/>
            <w:vAlign w:val="bottom"/>
          </w:tcPr>
          <w:p w14:paraId="11F2AAF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595C7F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E24D00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54C939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0BBB38B9" w14:textId="77777777" w:rsidTr="005C5ADD">
        <w:trPr>
          <w:trHeight w:val="20"/>
        </w:trPr>
        <w:tc>
          <w:tcPr>
            <w:tcW w:w="5465" w:type="dxa"/>
            <w:shd w:val="clear" w:color="auto" w:fill="auto"/>
            <w:vAlign w:val="bottom"/>
          </w:tcPr>
          <w:p w14:paraId="6294C6C8"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uzura instalațiilor de transmisie</w:t>
            </w:r>
          </w:p>
        </w:tc>
        <w:tc>
          <w:tcPr>
            <w:tcW w:w="1047" w:type="dxa"/>
            <w:shd w:val="clear" w:color="auto" w:fill="auto"/>
            <w:noWrap/>
            <w:vAlign w:val="bottom"/>
          </w:tcPr>
          <w:p w14:paraId="009AC5B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231300</w:t>
            </w:r>
          </w:p>
        </w:tc>
        <w:tc>
          <w:tcPr>
            <w:tcW w:w="1441" w:type="dxa"/>
            <w:shd w:val="clear" w:color="auto" w:fill="auto"/>
            <w:noWrap/>
            <w:vAlign w:val="bottom"/>
          </w:tcPr>
          <w:p w14:paraId="4CA0D0C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shd w:val="clear" w:color="auto" w:fill="auto"/>
            <w:noWrap/>
            <w:vAlign w:val="bottom"/>
          </w:tcPr>
          <w:p w14:paraId="507567F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43212FB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180339,87</w:t>
            </w:r>
          </w:p>
        </w:tc>
        <w:tc>
          <w:tcPr>
            <w:tcW w:w="984" w:type="dxa"/>
            <w:tcBorders>
              <w:left w:val="single" w:sz="4" w:space="0" w:color="auto"/>
            </w:tcBorders>
            <w:shd w:val="clear" w:color="auto" w:fill="auto"/>
            <w:noWrap/>
            <w:vAlign w:val="bottom"/>
          </w:tcPr>
          <w:p w14:paraId="6B313F6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5B5B034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D9A7E8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AF608C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2BAE0729" w14:textId="77777777" w:rsidTr="005C5ADD">
        <w:trPr>
          <w:trHeight w:val="20"/>
        </w:trPr>
        <w:tc>
          <w:tcPr>
            <w:tcW w:w="5465" w:type="dxa"/>
            <w:shd w:val="clear" w:color="auto" w:fill="auto"/>
            <w:vAlign w:val="bottom"/>
            <w:hideMark/>
          </w:tcPr>
          <w:p w14:paraId="287BCBCD"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xml:space="preserve">Cheltuieli privind uzura mașinilor și utilajelor </w:t>
            </w:r>
          </w:p>
        </w:tc>
        <w:tc>
          <w:tcPr>
            <w:tcW w:w="1047" w:type="dxa"/>
            <w:shd w:val="clear" w:color="auto" w:fill="auto"/>
            <w:noWrap/>
            <w:vAlign w:val="bottom"/>
            <w:hideMark/>
          </w:tcPr>
          <w:p w14:paraId="304652F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231400</w:t>
            </w:r>
          </w:p>
        </w:tc>
        <w:tc>
          <w:tcPr>
            <w:tcW w:w="1441" w:type="dxa"/>
            <w:shd w:val="clear" w:color="auto" w:fill="auto"/>
            <w:noWrap/>
            <w:vAlign w:val="bottom"/>
            <w:hideMark/>
          </w:tcPr>
          <w:p w14:paraId="14E978E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shd w:val="clear" w:color="auto" w:fill="auto"/>
            <w:noWrap/>
            <w:vAlign w:val="bottom"/>
            <w:hideMark/>
          </w:tcPr>
          <w:p w14:paraId="5BCF8E4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49236A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387772,39</w:t>
            </w:r>
          </w:p>
        </w:tc>
        <w:tc>
          <w:tcPr>
            <w:tcW w:w="984" w:type="dxa"/>
            <w:tcBorders>
              <w:left w:val="single" w:sz="4" w:space="0" w:color="auto"/>
            </w:tcBorders>
            <w:shd w:val="clear" w:color="auto" w:fill="auto"/>
            <w:noWrap/>
            <w:vAlign w:val="bottom"/>
            <w:hideMark/>
          </w:tcPr>
          <w:p w14:paraId="3846632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7F55BC0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71A7C7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6E25655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643A48F2" w14:textId="77777777" w:rsidTr="005C5ADD">
        <w:trPr>
          <w:trHeight w:val="20"/>
        </w:trPr>
        <w:tc>
          <w:tcPr>
            <w:tcW w:w="5465" w:type="dxa"/>
            <w:shd w:val="clear" w:color="auto" w:fill="auto"/>
            <w:vAlign w:val="bottom"/>
          </w:tcPr>
          <w:p w14:paraId="4E55853D"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uzura uneltelor si sculelor, inventarului de producere si gospodăresc</w:t>
            </w:r>
          </w:p>
        </w:tc>
        <w:tc>
          <w:tcPr>
            <w:tcW w:w="1047" w:type="dxa"/>
            <w:shd w:val="clear" w:color="auto" w:fill="auto"/>
            <w:noWrap/>
            <w:vAlign w:val="center"/>
          </w:tcPr>
          <w:p w14:paraId="41E54AB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231600</w:t>
            </w:r>
          </w:p>
        </w:tc>
        <w:tc>
          <w:tcPr>
            <w:tcW w:w="1441" w:type="dxa"/>
            <w:tcBorders>
              <w:bottom w:val="single" w:sz="4" w:space="0" w:color="auto"/>
            </w:tcBorders>
            <w:shd w:val="clear" w:color="auto" w:fill="auto"/>
            <w:noWrap/>
            <w:vAlign w:val="bottom"/>
          </w:tcPr>
          <w:p w14:paraId="1470AC0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bottom w:val="single" w:sz="4" w:space="0" w:color="auto"/>
            </w:tcBorders>
            <w:shd w:val="clear" w:color="auto" w:fill="auto"/>
            <w:noWrap/>
            <w:vAlign w:val="bottom"/>
          </w:tcPr>
          <w:p w14:paraId="4185001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2661EB0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368683,95</w:t>
            </w:r>
          </w:p>
        </w:tc>
        <w:tc>
          <w:tcPr>
            <w:tcW w:w="984" w:type="dxa"/>
            <w:tcBorders>
              <w:left w:val="single" w:sz="4" w:space="0" w:color="auto"/>
            </w:tcBorders>
            <w:shd w:val="clear" w:color="auto" w:fill="auto"/>
            <w:noWrap/>
            <w:vAlign w:val="bottom"/>
          </w:tcPr>
          <w:p w14:paraId="1582D9A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57E5325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0EC8F67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EA327C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143B73ED" w14:textId="77777777" w:rsidTr="005C5ADD">
        <w:trPr>
          <w:trHeight w:val="20"/>
        </w:trPr>
        <w:tc>
          <w:tcPr>
            <w:tcW w:w="5465" w:type="dxa"/>
            <w:shd w:val="clear" w:color="auto" w:fill="auto"/>
            <w:vAlign w:val="bottom"/>
          </w:tcPr>
          <w:p w14:paraId="2B0D6094"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Subsidii acordate organizațiilor obștești</w:t>
            </w:r>
          </w:p>
        </w:tc>
        <w:tc>
          <w:tcPr>
            <w:tcW w:w="1047" w:type="dxa"/>
            <w:shd w:val="clear" w:color="auto" w:fill="auto"/>
            <w:noWrap/>
            <w:vAlign w:val="bottom"/>
          </w:tcPr>
          <w:p w14:paraId="3B3EE07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253000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636E34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98000,00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988F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96534,00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8168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96534,00</w:t>
            </w:r>
          </w:p>
        </w:tc>
        <w:tc>
          <w:tcPr>
            <w:tcW w:w="984" w:type="dxa"/>
            <w:tcBorders>
              <w:left w:val="single" w:sz="4" w:space="0" w:color="auto"/>
            </w:tcBorders>
            <w:shd w:val="clear" w:color="auto" w:fill="auto"/>
            <w:noWrap/>
            <w:vAlign w:val="bottom"/>
          </w:tcPr>
          <w:p w14:paraId="211494E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DA2332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291E81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282852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757FD13B" w14:textId="77777777" w:rsidTr="005C5ADD">
        <w:trPr>
          <w:trHeight w:val="20"/>
        </w:trPr>
        <w:tc>
          <w:tcPr>
            <w:tcW w:w="5465" w:type="dxa"/>
            <w:shd w:val="clear" w:color="auto" w:fill="auto"/>
            <w:vAlign w:val="bottom"/>
          </w:tcPr>
          <w:p w14:paraId="47DB12A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Compensații</w:t>
            </w:r>
          </w:p>
        </w:tc>
        <w:tc>
          <w:tcPr>
            <w:tcW w:w="1047" w:type="dxa"/>
            <w:shd w:val="clear" w:color="auto" w:fill="auto"/>
            <w:noWrap/>
            <w:vAlign w:val="bottom"/>
          </w:tcPr>
          <w:p w14:paraId="3A677C6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272500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F1CCFF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102000,00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402C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98000,00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C09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98000,00</w:t>
            </w:r>
          </w:p>
        </w:tc>
        <w:tc>
          <w:tcPr>
            <w:tcW w:w="984" w:type="dxa"/>
            <w:tcBorders>
              <w:left w:val="single" w:sz="4" w:space="0" w:color="auto"/>
            </w:tcBorders>
            <w:shd w:val="clear" w:color="auto" w:fill="auto"/>
            <w:noWrap/>
            <w:vAlign w:val="bottom"/>
          </w:tcPr>
          <w:p w14:paraId="5C05A21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5F285DD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2AA5DDC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838C8E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4712779" w14:textId="77777777" w:rsidTr="005C5ADD">
        <w:trPr>
          <w:trHeight w:val="20"/>
        </w:trPr>
        <w:tc>
          <w:tcPr>
            <w:tcW w:w="5465" w:type="dxa"/>
            <w:shd w:val="clear" w:color="auto" w:fill="auto"/>
            <w:vAlign w:val="bottom"/>
          </w:tcPr>
          <w:p w14:paraId="438AAEAF"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Ajutoare bănești</w:t>
            </w:r>
          </w:p>
        </w:tc>
        <w:tc>
          <w:tcPr>
            <w:tcW w:w="1047" w:type="dxa"/>
            <w:shd w:val="clear" w:color="auto" w:fill="auto"/>
            <w:noWrap/>
            <w:vAlign w:val="bottom"/>
          </w:tcPr>
          <w:p w14:paraId="3A5C38E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272600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F00D5A1"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148500,00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732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140000,00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E8E2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140000,00</w:t>
            </w:r>
          </w:p>
        </w:tc>
        <w:tc>
          <w:tcPr>
            <w:tcW w:w="984" w:type="dxa"/>
            <w:tcBorders>
              <w:left w:val="single" w:sz="4" w:space="0" w:color="auto"/>
            </w:tcBorders>
            <w:shd w:val="clear" w:color="auto" w:fill="auto"/>
            <w:noWrap/>
            <w:vAlign w:val="bottom"/>
          </w:tcPr>
          <w:p w14:paraId="073FAEE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3126AE9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40581D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252256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47694B9" w14:textId="77777777" w:rsidTr="005C5ADD">
        <w:trPr>
          <w:trHeight w:val="20"/>
        </w:trPr>
        <w:tc>
          <w:tcPr>
            <w:tcW w:w="5465" w:type="dxa"/>
            <w:shd w:val="clear" w:color="auto" w:fill="auto"/>
            <w:vAlign w:val="bottom"/>
            <w:hideMark/>
          </w:tcPr>
          <w:p w14:paraId="740424FF"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Indemnizații la încetarea acțiunii contractului de muncă</w:t>
            </w:r>
          </w:p>
        </w:tc>
        <w:tc>
          <w:tcPr>
            <w:tcW w:w="1047" w:type="dxa"/>
            <w:shd w:val="clear" w:color="auto" w:fill="auto"/>
            <w:noWrap/>
            <w:vAlign w:val="bottom"/>
            <w:hideMark/>
          </w:tcPr>
          <w:p w14:paraId="5E0C34E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273200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1555B1D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65638,00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987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65535,00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B22C"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65535,00</w:t>
            </w:r>
          </w:p>
        </w:tc>
        <w:tc>
          <w:tcPr>
            <w:tcW w:w="984" w:type="dxa"/>
            <w:tcBorders>
              <w:left w:val="single" w:sz="4" w:space="0" w:color="auto"/>
            </w:tcBorders>
            <w:shd w:val="clear" w:color="auto" w:fill="auto"/>
            <w:noWrap/>
            <w:vAlign w:val="bottom"/>
            <w:hideMark/>
          </w:tcPr>
          <w:p w14:paraId="395C0A8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1B0C3D3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F949FC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3C33FE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D71766B" w14:textId="77777777" w:rsidTr="005C5ADD">
        <w:trPr>
          <w:trHeight w:val="20"/>
        </w:trPr>
        <w:tc>
          <w:tcPr>
            <w:tcW w:w="5465" w:type="dxa"/>
            <w:shd w:val="clear" w:color="auto" w:fill="auto"/>
            <w:vAlign w:val="bottom"/>
            <w:hideMark/>
          </w:tcPr>
          <w:p w14:paraId="44344BF5"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Indemnizații pentru incapacitatea temporară de muncă achitate din mijloacele financiare ale angajatorului</w:t>
            </w:r>
          </w:p>
        </w:tc>
        <w:tc>
          <w:tcPr>
            <w:tcW w:w="1047" w:type="dxa"/>
            <w:shd w:val="clear" w:color="auto" w:fill="auto"/>
            <w:noWrap/>
            <w:vAlign w:val="center"/>
            <w:hideMark/>
          </w:tcPr>
          <w:p w14:paraId="2552CC2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273500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746F897A"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56837,00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F0D2"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50610,86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B0E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50610,86</w:t>
            </w:r>
          </w:p>
        </w:tc>
        <w:tc>
          <w:tcPr>
            <w:tcW w:w="984" w:type="dxa"/>
            <w:tcBorders>
              <w:left w:val="single" w:sz="4" w:space="0" w:color="auto"/>
            </w:tcBorders>
            <w:shd w:val="clear" w:color="auto" w:fill="auto"/>
            <w:noWrap/>
            <w:vAlign w:val="bottom"/>
            <w:hideMark/>
          </w:tcPr>
          <w:p w14:paraId="4CC6AD0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7CE9116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hideMark/>
          </w:tcPr>
          <w:p w14:paraId="144E76A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212B192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3271C2F" w14:textId="77777777" w:rsidTr="005C5ADD">
        <w:trPr>
          <w:trHeight w:val="20"/>
        </w:trPr>
        <w:tc>
          <w:tcPr>
            <w:tcW w:w="5465" w:type="dxa"/>
            <w:shd w:val="clear" w:color="auto" w:fill="auto"/>
            <w:vAlign w:val="bottom"/>
          </w:tcPr>
          <w:p w14:paraId="54D89AA5"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Achitarea indemnizației alesului local la expirarea mandatului</w:t>
            </w:r>
          </w:p>
        </w:tc>
        <w:tc>
          <w:tcPr>
            <w:tcW w:w="1047" w:type="dxa"/>
            <w:shd w:val="clear" w:color="auto" w:fill="auto"/>
            <w:noWrap/>
            <w:vAlign w:val="bottom"/>
          </w:tcPr>
          <w:p w14:paraId="14B1997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273600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C5A195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205479,00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082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205479,00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77DD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205479,00</w:t>
            </w:r>
          </w:p>
        </w:tc>
        <w:tc>
          <w:tcPr>
            <w:tcW w:w="984" w:type="dxa"/>
            <w:tcBorders>
              <w:left w:val="single" w:sz="4" w:space="0" w:color="auto"/>
            </w:tcBorders>
            <w:shd w:val="clear" w:color="auto" w:fill="auto"/>
            <w:noWrap/>
            <w:vAlign w:val="bottom"/>
          </w:tcPr>
          <w:p w14:paraId="1E53410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7AF26BB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11AC12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A70598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12D8E67D" w14:textId="77777777" w:rsidTr="005C5ADD">
        <w:trPr>
          <w:trHeight w:val="20"/>
        </w:trPr>
        <w:tc>
          <w:tcPr>
            <w:tcW w:w="5465" w:type="dxa"/>
            <w:shd w:val="clear" w:color="auto" w:fill="auto"/>
            <w:vAlign w:val="bottom"/>
          </w:tcPr>
          <w:p w14:paraId="0E70FAE3"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Cotizații în organizațiile din țară</w:t>
            </w:r>
          </w:p>
        </w:tc>
        <w:tc>
          <w:tcPr>
            <w:tcW w:w="1047" w:type="dxa"/>
            <w:shd w:val="clear" w:color="auto" w:fill="auto"/>
            <w:noWrap/>
            <w:vAlign w:val="bottom"/>
          </w:tcPr>
          <w:p w14:paraId="1F5598B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281120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31D011C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BCD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7000,00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E9B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7000,00</w:t>
            </w:r>
          </w:p>
        </w:tc>
        <w:tc>
          <w:tcPr>
            <w:tcW w:w="984" w:type="dxa"/>
            <w:tcBorders>
              <w:left w:val="single" w:sz="4" w:space="0" w:color="auto"/>
            </w:tcBorders>
            <w:shd w:val="clear" w:color="auto" w:fill="auto"/>
            <w:noWrap/>
            <w:vAlign w:val="bottom"/>
          </w:tcPr>
          <w:p w14:paraId="7C93CD6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4D3B67F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B106BA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FFE1E3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C7D4F2A" w14:textId="77777777" w:rsidTr="005C5ADD">
        <w:trPr>
          <w:trHeight w:val="20"/>
        </w:trPr>
        <w:tc>
          <w:tcPr>
            <w:tcW w:w="5465" w:type="dxa"/>
            <w:shd w:val="clear" w:color="auto" w:fill="auto"/>
            <w:vAlign w:val="bottom"/>
          </w:tcPr>
          <w:p w14:paraId="260F151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Alte cheltuieli curente</w:t>
            </w:r>
          </w:p>
        </w:tc>
        <w:tc>
          <w:tcPr>
            <w:tcW w:w="1047" w:type="dxa"/>
            <w:shd w:val="clear" w:color="auto" w:fill="auto"/>
            <w:noWrap/>
            <w:vAlign w:val="bottom"/>
          </w:tcPr>
          <w:p w14:paraId="2BA8D85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281900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7814CCB"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265890,00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BB58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231586,00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D535"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231586,00</w:t>
            </w:r>
          </w:p>
        </w:tc>
        <w:tc>
          <w:tcPr>
            <w:tcW w:w="984" w:type="dxa"/>
            <w:tcBorders>
              <w:left w:val="single" w:sz="4" w:space="0" w:color="auto"/>
            </w:tcBorders>
            <w:shd w:val="clear" w:color="auto" w:fill="auto"/>
            <w:noWrap/>
            <w:vAlign w:val="bottom"/>
          </w:tcPr>
          <w:p w14:paraId="794331E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1DF9C6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A7F072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64191A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FF31228" w14:textId="77777777" w:rsidTr="005C5ADD">
        <w:trPr>
          <w:trHeight w:val="20"/>
        </w:trPr>
        <w:tc>
          <w:tcPr>
            <w:tcW w:w="5465" w:type="dxa"/>
            <w:shd w:val="clear" w:color="auto" w:fill="auto"/>
            <w:vAlign w:val="bottom"/>
          </w:tcPr>
          <w:p w14:paraId="1E52F180"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capitale pentru lucrări topografo-geodezice, de cartografie și cadastru</w:t>
            </w:r>
          </w:p>
        </w:tc>
        <w:tc>
          <w:tcPr>
            <w:tcW w:w="1047" w:type="dxa"/>
            <w:shd w:val="clear" w:color="auto" w:fill="auto"/>
            <w:noWrap/>
            <w:vAlign w:val="center"/>
          </w:tcPr>
          <w:p w14:paraId="6F077D0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282100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D55A62F"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202802,00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04C2"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202801,50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45C5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202801,50</w:t>
            </w:r>
          </w:p>
        </w:tc>
        <w:tc>
          <w:tcPr>
            <w:tcW w:w="984" w:type="dxa"/>
            <w:tcBorders>
              <w:left w:val="single" w:sz="4" w:space="0" w:color="auto"/>
            </w:tcBorders>
            <w:shd w:val="clear" w:color="auto" w:fill="auto"/>
            <w:noWrap/>
            <w:vAlign w:val="bottom"/>
          </w:tcPr>
          <w:p w14:paraId="49F77BF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365B0D5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E1BAA4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6615B2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1D2E44E" w14:textId="77777777" w:rsidTr="005C5ADD">
        <w:trPr>
          <w:trHeight w:val="20"/>
        </w:trPr>
        <w:tc>
          <w:tcPr>
            <w:tcW w:w="5465" w:type="dxa"/>
            <w:shd w:val="clear" w:color="auto" w:fill="auto"/>
            <w:vAlign w:val="bottom"/>
          </w:tcPr>
          <w:p w14:paraId="6B0C4F56"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Cheltuieli privind ieșirea activelor</w:t>
            </w:r>
          </w:p>
        </w:tc>
        <w:tc>
          <w:tcPr>
            <w:tcW w:w="1047" w:type="dxa"/>
            <w:shd w:val="clear" w:color="auto" w:fill="auto"/>
            <w:noWrap/>
            <w:vAlign w:val="bottom"/>
          </w:tcPr>
          <w:p w14:paraId="524C890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289100</w:t>
            </w:r>
          </w:p>
        </w:tc>
        <w:tc>
          <w:tcPr>
            <w:tcW w:w="1441" w:type="dxa"/>
            <w:tcBorders>
              <w:top w:val="single" w:sz="4" w:space="0" w:color="auto"/>
            </w:tcBorders>
            <w:shd w:val="clear" w:color="auto" w:fill="auto"/>
            <w:noWrap/>
            <w:vAlign w:val="bottom"/>
          </w:tcPr>
          <w:p w14:paraId="5D31DC3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top w:val="single" w:sz="4" w:space="0" w:color="auto"/>
            </w:tcBorders>
            <w:shd w:val="clear" w:color="auto" w:fill="auto"/>
            <w:noWrap/>
            <w:vAlign w:val="bottom"/>
          </w:tcPr>
          <w:p w14:paraId="5CDACBF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50CF2788"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25219555,39</w:t>
            </w:r>
          </w:p>
        </w:tc>
        <w:tc>
          <w:tcPr>
            <w:tcW w:w="984" w:type="dxa"/>
            <w:tcBorders>
              <w:left w:val="single" w:sz="4" w:space="0" w:color="auto"/>
            </w:tcBorders>
            <w:shd w:val="clear" w:color="auto" w:fill="auto"/>
            <w:noWrap/>
            <w:vAlign w:val="bottom"/>
          </w:tcPr>
          <w:p w14:paraId="362C68B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60BA2C4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141FDB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BAFC98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3B0310F" w14:textId="77777777" w:rsidTr="005C5ADD">
        <w:trPr>
          <w:trHeight w:val="20"/>
        </w:trPr>
        <w:tc>
          <w:tcPr>
            <w:tcW w:w="5465" w:type="dxa"/>
            <w:shd w:val="clear" w:color="auto" w:fill="auto"/>
            <w:vAlign w:val="bottom"/>
          </w:tcPr>
          <w:p w14:paraId="728D813D"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Alte cheltuieli ale instituțiilor bugetare</w:t>
            </w:r>
          </w:p>
        </w:tc>
        <w:tc>
          <w:tcPr>
            <w:tcW w:w="1047" w:type="dxa"/>
            <w:shd w:val="clear" w:color="auto" w:fill="auto"/>
            <w:noWrap/>
            <w:vAlign w:val="bottom"/>
          </w:tcPr>
          <w:p w14:paraId="39A3F97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289900</w:t>
            </w:r>
          </w:p>
        </w:tc>
        <w:tc>
          <w:tcPr>
            <w:tcW w:w="1441" w:type="dxa"/>
            <w:tcBorders>
              <w:bottom w:val="single" w:sz="4" w:space="0" w:color="auto"/>
            </w:tcBorders>
            <w:shd w:val="clear" w:color="auto" w:fill="auto"/>
            <w:noWrap/>
            <w:vAlign w:val="bottom"/>
          </w:tcPr>
          <w:p w14:paraId="62A74C2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544" w:type="dxa"/>
            <w:tcBorders>
              <w:bottom w:val="single" w:sz="4" w:space="0" w:color="auto"/>
            </w:tcBorders>
            <w:shd w:val="clear" w:color="auto" w:fill="auto"/>
            <w:noWrap/>
            <w:vAlign w:val="bottom"/>
          </w:tcPr>
          <w:p w14:paraId="4722991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1558D8E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25981,68</w:t>
            </w:r>
          </w:p>
        </w:tc>
        <w:tc>
          <w:tcPr>
            <w:tcW w:w="984" w:type="dxa"/>
            <w:tcBorders>
              <w:left w:val="single" w:sz="4" w:space="0" w:color="auto"/>
            </w:tcBorders>
            <w:shd w:val="clear" w:color="auto" w:fill="auto"/>
            <w:noWrap/>
            <w:vAlign w:val="bottom"/>
          </w:tcPr>
          <w:p w14:paraId="0C86214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10B7C1A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48D6FE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10B906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7B92BF90" w14:textId="77777777" w:rsidTr="005C5ADD">
        <w:trPr>
          <w:trHeight w:val="20"/>
        </w:trPr>
        <w:tc>
          <w:tcPr>
            <w:tcW w:w="5465" w:type="dxa"/>
            <w:shd w:val="clear" w:color="auto" w:fill="auto"/>
            <w:noWrap/>
            <w:vAlign w:val="bottom"/>
            <w:hideMark/>
          </w:tcPr>
          <w:p w14:paraId="795704B5"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SOLD OPERAȚIONAL</w:t>
            </w:r>
          </w:p>
        </w:tc>
        <w:tc>
          <w:tcPr>
            <w:tcW w:w="1047" w:type="dxa"/>
            <w:shd w:val="clear" w:color="auto" w:fill="auto"/>
            <w:noWrap/>
            <w:vAlign w:val="bottom"/>
            <w:hideMark/>
          </w:tcPr>
          <w:p w14:paraId="1A5C820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9F5EE95"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8973755,00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BD5F"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8451624,48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A6EE"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-10426338,31</w:t>
            </w:r>
          </w:p>
        </w:tc>
        <w:tc>
          <w:tcPr>
            <w:tcW w:w="984" w:type="dxa"/>
            <w:tcBorders>
              <w:left w:val="single" w:sz="4" w:space="0" w:color="auto"/>
            </w:tcBorders>
            <w:shd w:val="clear" w:color="auto" w:fill="auto"/>
            <w:noWrap/>
            <w:vAlign w:val="bottom"/>
            <w:hideMark/>
          </w:tcPr>
          <w:p w14:paraId="26679B87" w14:textId="316B03ED"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6FC6642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28FE264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390E7B0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r w:rsidR="009A4989" w:rsidRPr="00176DFB" w14:paraId="3E0B1A29" w14:textId="77777777" w:rsidTr="005C5ADD">
        <w:trPr>
          <w:trHeight w:val="20"/>
        </w:trPr>
        <w:tc>
          <w:tcPr>
            <w:tcW w:w="5465" w:type="dxa"/>
            <w:shd w:val="clear" w:color="auto" w:fill="auto"/>
            <w:noWrap/>
            <w:vAlign w:val="bottom"/>
            <w:hideMark/>
          </w:tcPr>
          <w:p w14:paraId="47CBF976"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III. ACTIVE NEFINANCIARE</w:t>
            </w:r>
          </w:p>
        </w:tc>
        <w:tc>
          <w:tcPr>
            <w:tcW w:w="1047" w:type="dxa"/>
            <w:shd w:val="clear" w:color="auto" w:fill="auto"/>
            <w:noWrap/>
            <w:vAlign w:val="bottom"/>
            <w:hideMark/>
          </w:tcPr>
          <w:p w14:paraId="772E115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4</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3D5BF88B"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13239555,00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C058"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10490145,01</w:t>
            </w:r>
          </w:p>
        </w:tc>
        <w:tc>
          <w:tcPr>
            <w:tcW w:w="1403" w:type="dxa"/>
            <w:tcBorders>
              <w:top w:val="single" w:sz="4" w:space="0" w:color="auto"/>
              <w:left w:val="single" w:sz="4" w:space="0" w:color="auto"/>
            </w:tcBorders>
            <w:shd w:val="clear" w:color="auto" w:fill="auto"/>
            <w:noWrap/>
            <w:vAlign w:val="bottom"/>
            <w:hideMark/>
          </w:tcPr>
          <w:p w14:paraId="1091AD43"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4" w:type="dxa"/>
            <w:shd w:val="clear" w:color="auto" w:fill="auto"/>
            <w:noWrap/>
            <w:vAlign w:val="bottom"/>
            <w:hideMark/>
          </w:tcPr>
          <w:p w14:paraId="3FB0AD2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41731,96</w:t>
            </w:r>
          </w:p>
        </w:tc>
        <w:tc>
          <w:tcPr>
            <w:tcW w:w="1276" w:type="dxa"/>
            <w:shd w:val="clear" w:color="auto" w:fill="auto"/>
            <w:noWrap/>
            <w:vAlign w:val="bottom"/>
            <w:hideMark/>
          </w:tcPr>
          <w:p w14:paraId="77EF3B0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p>
        </w:tc>
        <w:tc>
          <w:tcPr>
            <w:tcW w:w="983" w:type="dxa"/>
            <w:shd w:val="clear" w:color="auto" w:fill="auto"/>
            <w:noWrap/>
            <w:vAlign w:val="bottom"/>
            <w:hideMark/>
          </w:tcPr>
          <w:p w14:paraId="2FB9876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983" w:type="dxa"/>
            <w:shd w:val="clear" w:color="auto" w:fill="auto"/>
            <w:noWrap/>
            <w:vAlign w:val="bottom"/>
            <w:hideMark/>
          </w:tcPr>
          <w:p w14:paraId="7B8BD22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r>
      <w:tr w:rsidR="009A4989" w:rsidRPr="00176DFB" w14:paraId="6AD9F10F" w14:textId="77777777" w:rsidTr="005C5ADD">
        <w:trPr>
          <w:trHeight w:val="20"/>
        </w:trPr>
        <w:tc>
          <w:tcPr>
            <w:tcW w:w="5465" w:type="dxa"/>
            <w:shd w:val="clear" w:color="auto" w:fill="auto"/>
            <w:noWrap/>
            <w:vAlign w:val="bottom"/>
            <w:hideMark/>
          </w:tcPr>
          <w:p w14:paraId="4AF75CA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inclusiv:</w:t>
            </w:r>
          </w:p>
        </w:tc>
        <w:tc>
          <w:tcPr>
            <w:tcW w:w="1047" w:type="dxa"/>
            <w:shd w:val="clear" w:color="auto" w:fill="auto"/>
            <w:noWrap/>
            <w:vAlign w:val="bottom"/>
            <w:hideMark/>
          </w:tcPr>
          <w:p w14:paraId="0EAA50A2"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41" w:type="dxa"/>
            <w:tcBorders>
              <w:top w:val="single" w:sz="4" w:space="0" w:color="auto"/>
              <w:bottom w:val="single" w:sz="4" w:space="0" w:color="auto"/>
            </w:tcBorders>
            <w:shd w:val="clear" w:color="auto" w:fill="auto"/>
            <w:noWrap/>
            <w:vAlign w:val="bottom"/>
            <w:hideMark/>
          </w:tcPr>
          <w:p w14:paraId="36E401C9"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544" w:type="dxa"/>
            <w:tcBorders>
              <w:top w:val="single" w:sz="4" w:space="0" w:color="auto"/>
              <w:bottom w:val="single" w:sz="4" w:space="0" w:color="auto"/>
            </w:tcBorders>
            <w:shd w:val="clear" w:color="auto" w:fill="auto"/>
            <w:noWrap/>
            <w:vAlign w:val="bottom"/>
            <w:hideMark/>
          </w:tcPr>
          <w:p w14:paraId="642558EE"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403" w:type="dxa"/>
            <w:shd w:val="clear" w:color="auto" w:fill="auto"/>
            <w:noWrap/>
            <w:vAlign w:val="bottom"/>
            <w:hideMark/>
          </w:tcPr>
          <w:p w14:paraId="07D1854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0BF35821"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1188A13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19D6970"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EE2B8D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132FE27B" w14:textId="77777777" w:rsidTr="005C5ADD">
        <w:trPr>
          <w:trHeight w:val="20"/>
        </w:trPr>
        <w:tc>
          <w:tcPr>
            <w:tcW w:w="5465" w:type="dxa"/>
            <w:shd w:val="clear" w:color="auto" w:fill="auto"/>
            <w:noWrap/>
            <w:vAlign w:val="bottom"/>
          </w:tcPr>
          <w:p w14:paraId="4601CE4D" w14:textId="77777777" w:rsidR="009A4989" w:rsidRPr="00176DFB" w:rsidRDefault="009A4989" w:rsidP="009A4989">
            <w:pPr>
              <w:spacing w:before="100" w:beforeAutospacing="1" w:after="100" w:afterAutospacing="1" w:line="240" w:lineRule="auto"/>
              <w:ind w:firstLine="174"/>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Reparații capitale ale clădirilor</w:t>
            </w:r>
          </w:p>
        </w:tc>
        <w:tc>
          <w:tcPr>
            <w:tcW w:w="1047" w:type="dxa"/>
            <w:shd w:val="clear" w:color="auto" w:fill="auto"/>
            <w:noWrap/>
            <w:vAlign w:val="bottom"/>
          </w:tcPr>
          <w:p w14:paraId="4E54319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311120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EFE8077"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637793,00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3013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637766,72</w:t>
            </w:r>
          </w:p>
        </w:tc>
        <w:tc>
          <w:tcPr>
            <w:tcW w:w="1403" w:type="dxa"/>
            <w:tcBorders>
              <w:left w:val="single" w:sz="4" w:space="0" w:color="auto"/>
            </w:tcBorders>
            <w:shd w:val="clear" w:color="auto" w:fill="auto"/>
            <w:noWrap/>
            <w:vAlign w:val="bottom"/>
          </w:tcPr>
          <w:p w14:paraId="26A2665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3F3DA6E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3B397AD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272B1C9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BF3CDE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0121121" w14:textId="77777777" w:rsidTr="005C5ADD">
        <w:trPr>
          <w:trHeight w:val="20"/>
        </w:trPr>
        <w:tc>
          <w:tcPr>
            <w:tcW w:w="5465" w:type="dxa"/>
            <w:shd w:val="clear" w:color="auto" w:fill="auto"/>
            <w:noWrap/>
            <w:vAlign w:val="bottom"/>
          </w:tcPr>
          <w:p w14:paraId="2F1032F2" w14:textId="77777777" w:rsidR="009A4989" w:rsidRPr="00176DFB" w:rsidRDefault="009A4989" w:rsidP="009A4989">
            <w:pPr>
              <w:spacing w:before="100" w:beforeAutospacing="1" w:after="100" w:afterAutospacing="1" w:line="240" w:lineRule="auto"/>
              <w:ind w:firstLine="174"/>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Realizarea clădirilor</w:t>
            </w:r>
          </w:p>
        </w:tc>
        <w:tc>
          <w:tcPr>
            <w:tcW w:w="1047" w:type="dxa"/>
            <w:shd w:val="clear" w:color="auto" w:fill="auto"/>
            <w:noWrap/>
            <w:vAlign w:val="bottom"/>
          </w:tcPr>
          <w:p w14:paraId="1B7F327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311210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79C02D83"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-14000,00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E776"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-14000,00</w:t>
            </w:r>
          </w:p>
        </w:tc>
        <w:tc>
          <w:tcPr>
            <w:tcW w:w="1403" w:type="dxa"/>
            <w:tcBorders>
              <w:left w:val="single" w:sz="4" w:space="0" w:color="auto"/>
            </w:tcBorders>
            <w:shd w:val="clear" w:color="auto" w:fill="auto"/>
            <w:noWrap/>
            <w:vAlign w:val="bottom"/>
          </w:tcPr>
          <w:p w14:paraId="572270D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p>
        </w:tc>
        <w:tc>
          <w:tcPr>
            <w:tcW w:w="984" w:type="dxa"/>
            <w:shd w:val="clear" w:color="auto" w:fill="auto"/>
            <w:noWrap/>
            <w:vAlign w:val="bottom"/>
          </w:tcPr>
          <w:p w14:paraId="5F507D5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DE54F2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119FE6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D42A07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1221F0BA" w14:textId="77777777" w:rsidTr="005C5ADD">
        <w:trPr>
          <w:trHeight w:val="20"/>
        </w:trPr>
        <w:tc>
          <w:tcPr>
            <w:tcW w:w="5465" w:type="dxa"/>
            <w:shd w:val="clear" w:color="auto" w:fill="auto"/>
            <w:noWrap/>
            <w:vAlign w:val="bottom"/>
          </w:tcPr>
          <w:p w14:paraId="4027DF0D" w14:textId="77777777" w:rsidR="009A4989" w:rsidRPr="00176DFB" w:rsidRDefault="009A4989" w:rsidP="009A4989">
            <w:pPr>
              <w:spacing w:before="100" w:beforeAutospacing="1" w:after="100" w:afterAutospacing="1" w:line="240" w:lineRule="auto"/>
              <w:ind w:firstLine="174"/>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construcțiilor speciale</w:t>
            </w:r>
          </w:p>
        </w:tc>
        <w:tc>
          <w:tcPr>
            <w:tcW w:w="1047" w:type="dxa"/>
            <w:shd w:val="clear" w:color="auto" w:fill="auto"/>
            <w:noWrap/>
            <w:vAlign w:val="bottom"/>
          </w:tcPr>
          <w:p w14:paraId="54A4DB2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312110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537924F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34359,00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AF1FD"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34158,31</w:t>
            </w:r>
          </w:p>
        </w:tc>
        <w:tc>
          <w:tcPr>
            <w:tcW w:w="1403" w:type="dxa"/>
            <w:tcBorders>
              <w:left w:val="single" w:sz="4" w:space="0" w:color="auto"/>
            </w:tcBorders>
            <w:shd w:val="clear" w:color="auto" w:fill="auto"/>
            <w:noWrap/>
            <w:vAlign w:val="bottom"/>
          </w:tcPr>
          <w:p w14:paraId="127258D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47C7197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3C285FD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3F0A53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200574C"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5EEB2BEC" w14:textId="77777777" w:rsidTr="005C5ADD">
        <w:trPr>
          <w:trHeight w:val="20"/>
        </w:trPr>
        <w:tc>
          <w:tcPr>
            <w:tcW w:w="5465" w:type="dxa"/>
            <w:shd w:val="clear" w:color="auto" w:fill="auto"/>
            <w:noWrap/>
            <w:vAlign w:val="bottom"/>
          </w:tcPr>
          <w:p w14:paraId="3B1CDBA0" w14:textId="77777777" w:rsidR="009A4989" w:rsidRPr="00176DFB" w:rsidRDefault="009A4989" w:rsidP="009A4989">
            <w:pPr>
              <w:spacing w:before="100" w:beforeAutospacing="1" w:after="100" w:afterAutospacing="1" w:line="240" w:lineRule="auto"/>
              <w:ind w:firstLine="174"/>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Reparații capitale ale construcțiilor speciale</w:t>
            </w:r>
          </w:p>
        </w:tc>
        <w:tc>
          <w:tcPr>
            <w:tcW w:w="1047" w:type="dxa"/>
            <w:shd w:val="clear" w:color="auto" w:fill="auto"/>
            <w:noWrap/>
            <w:vAlign w:val="bottom"/>
          </w:tcPr>
          <w:p w14:paraId="5D224A9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312120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7953970"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4619747,00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2D5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4588960,71</w:t>
            </w:r>
          </w:p>
        </w:tc>
        <w:tc>
          <w:tcPr>
            <w:tcW w:w="1403" w:type="dxa"/>
            <w:tcBorders>
              <w:left w:val="single" w:sz="4" w:space="0" w:color="auto"/>
            </w:tcBorders>
            <w:shd w:val="clear" w:color="auto" w:fill="auto"/>
            <w:noWrap/>
            <w:vAlign w:val="bottom"/>
          </w:tcPr>
          <w:p w14:paraId="7ADD508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1767106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67EE1E2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507C85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069D62F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4AC7C981" w14:textId="77777777" w:rsidTr="005C5ADD">
        <w:trPr>
          <w:trHeight w:val="20"/>
        </w:trPr>
        <w:tc>
          <w:tcPr>
            <w:tcW w:w="5465" w:type="dxa"/>
            <w:shd w:val="clear" w:color="auto" w:fill="auto"/>
            <w:vAlign w:val="bottom"/>
            <w:hideMark/>
          </w:tcPr>
          <w:p w14:paraId="7F00D66C"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xml:space="preserve">Procurarea mașinilor și utilajelor </w:t>
            </w:r>
          </w:p>
        </w:tc>
        <w:tc>
          <w:tcPr>
            <w:tcW w:w="1047" w:type="dxa"/>
            <w:shd w:val="clear" w:color="auto" w:fill="auto"/>
            <w:noWrap/>
            <w:vAlign w:val="bottom"/>
            <w:hideMark/>
          </w:tcPr>
          <w:p w14:paraId="5E2ED75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314110</w:t>
            </w:r>
          </w:p>
        </w:tc>
        <w:tc>
          <w:tcPr>
            <w:tcW w:w="1441" w:type="dxa"/>
            <w:shd w:val="clear" w:color="auto" w:fill="auto"/>
            <w:noWrap/>
            <w:vAlign w:val="bottom"/>
            <w:hideMark/>
          </w:tcPr>
          <w:p w14:paraId="4607B98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313093,00</w:t>
            </w:r>
          </w:p>
        </w:tc>
        <w:tc>
          <w:tcPr>
            <w:tcW w:w="1544" w:type="dxa"/>
            <w:shd w:val="clear" w:color="auto" w:fill="auto"/>
            <w:noWrap/>
            <w:vAlign w:val="bottom"/>
            <w:hideMark/>
          </w:tcPr>
          <w:p w14:paraId="3164A41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312983,52</w:t>
            </w:r>
          </w:p>
        </w:tc>
        <w:tc>
          <w:tcPr>
            <w:tcW w:w="1403" w:type="dxa"/>
            <w:shd w:val="clear" w:color="auto" w:fill="auto"/>
            <w:noWrap/>
            <w:vAlign w:val="bottom"/>
            <w:hideMark/>
          </w:tcPr>
          <w:p w14:paraId="7CF6F2F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28D4094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6974EC4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599CA9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7FEF34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4091B5FE" w14:textId="77777777" w:rsidTr="005C5ADD">
        <w:trPr>
          <w:trHeight w:val="20"/>
        </w:trPr>
        <w:tc>
          <w:tcPr>
            <w:tcW w:w="5465" w:type="dxa"/>
            <w:shd w:val="clear" w:color="auto" w:fill="auto"/>
            <w:vAlign w:val="bottom"/>
          </w:tcPr>
          <w:p w14:paraId="6D8A241D"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uneltelor și sculelor, inventarului de producere și gospodăresc</w:t>
            </w:r>
          </w:p>
        </w:tc>
        <w:tc>
          <w:tcPr>
            <w:tcW w:w="1047" w:type="dxa"/>
            <w:shd w:val="clear" w:color="auto" w:fill="auto"/>
            <w:noWrap/>
            <w:vAlign w:val="center"/>
          </w:tcPr>
          <w:p w14:paraId="67986CF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316110</w:t>
            </w:r>
          </w:p>
        </w:tc>
        <w:tc>
          <w:tcPr>
            <w:tcW w:w="1441" w:type="dxa"/>
            <w:shd w:val="clear" w:color="auto" w:fill="auto"/>
            <w:noWrap/>
            <w:vAlign w:val="bottom"/>
          </w:tcPr>
          <w:p w14:paraId="5D99001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185660,00</w:t>
            </w:r>
          </w:p>
        </w:tc>
        <w:tc>
          <w:tcPr>
            <w:tcW w:w="1544" w:type="dxa"/>
            <w:shd w:val="clear" w:color="auto" w:fill="auto"/>
            <w:noWrap/>
            <w:vAlign w:val="bottom"/>
          </w:tcPr>
          <w:p w14:paraId="51A573A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113349,00</w:t>
            </w:r>
          </w:p>
        </w:tc>
        <w:tc>
          <w:tcPr>
            <w:tcW w:w="1403" w:type="dxa"/>
            <w:shd w:val="clear" w:color="auto" w:fill="auto"/>
            <w:noWrap/>
            <w:vAlign w:val="bottom"/>
          </w:tcPr>
          <w:p w14:paraId="5353C7A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5020468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38340,00</w:t>
            </w:r>
          </w:p>
        </w:tc>
        <w:tc>
          <w:tcPr>
            <w:tcW w:w="1276" w:type="dxa"/>
            <w:shd w:val="clear" w:color="auto" w:fill="auto"/>
            <w:noWrap/>
            <w:vAlign w:val="bottom"/>
          </w:tcPr>
          <w:p w14:paraId="013DE37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E4AFCF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DD7F2F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3EF0C0EA" w14:textId="77777777" w:rsidTr="005C5ADD">
        <w:trPr>
          <w:trHeight w:val="20"/>
        </w:trPr>
        <w:tc>
          <w:tcPr>
            <w:tcW w:w="5465" w:type="dxa"/>
            <w:shd w:val="clear" w:color="auto" w:fill="auto"/>
            <w:vAlign w:val="bottom"/>
          </w:tcPr>
          <w:p w14:paraId="30FFA232"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altor mijloace fixe</w:t>
            </w:r>
          </w:p>
        </w:tc>
        <w:tc>
          <w:tcPr>
            <w:tcW w:w="1047" w:type="dxa"/>
            <w:shd w:val="clear" w:color="auto" w:fill="auto"/>
            <w:noWrap/>
            <w:vAlign w:val="bottom"/>
          </w:tcPr>
          <w:p w14:paraId="59FE389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318110</w:t>
            </w:r>
          </w:p>
        </w:tc>
        <w:tc>
          <w:tcPr>
            <w:tcW w:w="1441" w:type="dxa"/>
            <w:tcBorders>
              <w:bottom w:val="single" w:sz="4" w:space="0" w:color="auto"/>
            </w:tcBorders>
            <w:shd w:val="clear" w:color="auto" w:fill="auto"/>
            <w:noWrap/>
            <w:vAlign w:val="bottom"/>
          </w:tcPr>
          <w:p w14:paraId="08CE16A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168300,00</w:t>
            </w:r>
          </w:p>
        </w:tc>
        <w:tc>
          <w:tcPr>
            <w:tcW w:w="1544" w:type="dxa"/>
            <w:tcBorders>
              <w:bottom w:val="single" w:sz="4" w:space="0" w:color="auto"/>
            </w:tcBorders>
            <w:shd w:val="clear" w:color="auto" w:fill="auto"/>
            <w:noWrap/>
            <w:vAlign w:val="bottom"/>
          </w:tcPr>
          <w:p w14:paraId="6547F30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168300,00</w:t>
            </w:r>
          </w:p>
        </w:tc>
        <w:tc>
          <w:tcPr>
            <w:tcW w:w="1403" w:type="dxa"/>
            <w:shd w:val="clear" w:color="auto" w:fill="auto"/>
            <w:noWrap/>
            <w:vAlign w:val="bottom"/>
          </w:tcPr>
          <w:p w14:paraId="14438F77"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7EE390F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7B3DFBB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3EDC81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2421C78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0DCEED50" w14:textId="77777777" w:rsidTr="005C5ADD">
        <w:trPr>
          <w:trHeight w:val="20"/>
        </w:trPr>
        <w:tc>
          <w:tcPr>
            <w:tcW w:w="5465" w:type="dxa"/>
            <w:shd w:val="clear" w:color="auto" w:fill="auto"/>
            <w:vAlign w:val="bottom"/>
          </w:tcPr>
          <w:p w14:paraId="3525AB4C" w14:textId="79B4E032"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xml:space="preserve">Construcții speciale </w:t>
            </w:r>
            <w:r w:rsidR="00356DDC">
              <w:rPr>
                <w:rFonts w:ascii="Calibri Light" w:eastAsia="Times New Roman" w:hAnsi="Calibri Light" w:cs="Calibri Light"/>
                <w:color w:val="000000"/>
                <w:sz w:val="16"/>
                <w:szCs w:val="16"/>
              </w:rPr>
              <w:t>î</w:t>
            </w:r>
            <w:r w:rsidRPr="00176DFB">
              <w:rPr>
                <w:rFonts w:ascii="Calibri Light" w:eastAsia="Times New Roman" w:hAnsi="Calibri Light" w:cs="Calibri Light"/>
                <w:color w:val="000000"/>
                <w:sz w:val="16"/>
                <w:szCs w:val="16"/>
              </w:rPr>
              <w:t>n curs de execuție</w:t>
            </w:r>
          </w:p>
        </w:tc>
        <w:tc>
          <w:tcPr>
            <w:tcW w:w="1047" w:type="dxa"/>
            <w:shd w:val="clear" w:color="auto" w:fill="auto"/>
            <w:noWrap/>
            <w:vAlign w:val="bottom"/>
          </w:tcPr>
          <w:p w14:paraId="012957B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319220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2A17619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2276865,00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FB0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176225,08</w:t>
            </w:r>
          </w:p>
        </w:tc>
        <w:tc>
          <w:tcPr>
            <w:tcW w:w="1403" w:type="dxa"/>
            <w:tcBorders>
              <w:left w:val="single" w:sz="4" w:space="0" w:color="auto"/>
            </w:tcBorders>
            <w:shd w:val="clear" w:color="auto" w:fill="auto"/>
            <w:noWrap/>
            <w:vAlign w:val="bottom"/>
          </w:tcPr>
          <w:p w14:paraId="7337309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p>
        </w:tc>
        <w:tc>
          <w:tcPr>
            <w:tcW w:w="984" w:type="dxa"/>
            <w:shd w:val="clear" w:color="auto" w:fill="auto"/>
            <w:noWrap/>
            <w:vAlign w:val="bottom"/>
          </w:tcPr>
          <w:p w14:paraId="274F498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7C4768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370381D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C97FCE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4916B38D" w14:textId="77777777" w:rsidTr="005C5ADD">
        <w:trPr>
          <w:trHeight w:val="20"/>
        </w:trPr>
        <w:tc>
          <w:tcPr>
            <w:tcW w:w="5465" w:type="dxa"/>
            <w:shd w:val="clear" w:color="auto" w:fill="auto"/>
            <w:vAlign w:val="bottom"/>
          </w:tcPr>
          <w:p w14:paraId="5672C80A"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Instalații de transmisie în curs de execuție</w:t>
            </w:r>
          </w:p>
        </w:tc>
        <w:tc>
          <w:tcPr>
            <w:tcW w:w="1047" w:type="dxa"/>
            <w:shd w:val="clear" w:color="auto" w:fill="auto"/>
            <w:noWrap/>
            <w:vAlign w:val="bottom"/>
          </w:tcPr>
          <w:p w14:paraId="0C71076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319230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67356669"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126500,00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B73E" w14:textId="77777777" w:rsidR="009A4989" w:rsidRPr="00176DFB" w:rsidRDefault="009A4989" w:rsidP="009A4989">
            <w:pPr>
              <w:spacing w:after="0" w:line="240" w:lineRule="auto"/>
              <w:jc w:val="right"/>
              <w:rPr>
                <w:rFonts w:ascii="Calibri Light" w:eastAsia="Calibri" w:hAnsi="Calibri Light" w:cs="Calibri Light"/>
                <w:color w:val="000000"/>
                <w:sz w:val="16"/>
                <w:szCs w:val="16"/>
                <w:lang w:val="en-US"/>
              </w:rPr>
            </w:pPr>
            <w:r w:rsidRPr="00176DFB">
              <w:rPr>
                <w:rFonts w:ascii="Calibri Light" w:eastAsia="Calibri" w:hAnsi="Calibri Light" w:cs="Calibri Light"/>
                <w:color w:val="000000"/>
                <w:sz w:val="16"/>
                <w:szCs w:val="16"/>
                <w:lang w:val="en-US"/>
              </w:rPr>
              <w:t>126499,14</w:t>
            </w:r>
          </w:p>
        </w:tc>
        <w:tc>
          <w:tcPr>
            <w:tcW w:w="1403" w:type="dxa"/>
            <w:tcBorders>
              <w:left w:val="single" w:sz="4" w:space="0" w:color="auto"/>
            </w:tcBorders>
            <w:shd w:val="clear" w:color="auto" w:fill="auto"/>
            <w:noWrap/>
            <w:vAlign w:val="bottom"/>
          </w:tcPr>
          <w:p w14:paraId="44D08AF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0F70A7A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6FDBD3A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F52C94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0600004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0DC1E6B9" w14:textId="77777777" w:rsidTr="005C5ADD">
        <w:trPr>
          <w:trHeight w:val="20"/>
        </w:trPr>
        <w:tc>
          <w:tcPr>
            <w:tcW w:w="5465" w:type="dxa"/>
            <w:shd w:val="clear" w:color="auto" w:fill="auto"/>
            <w:vAlign w:val="bottom"/>
            <w:hideMark/>
          </w:tcPr>
          <w:p w14:paraId="06F2FE52"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combustibilului, carburanților și lubrifianților</w:t>
            </w:r>
          </w:p>
        </w:tc>
        <w:tc>
          <w:tcPr>
            <w:tcW w:w="1047" w:type="dxa"/>
            <w:shd w:val="clear" w:color="auto" w:fill="auto"/>
            <w:noWrap/>
            <w:vAlign w:val="bottom"/>
            <w:hideMark/>
          </w:tcPr>
          <w:p w14:paraId="331337F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331110</w:t>
            </w:r>
          </w:p>
        </w:tc>
        <w:tc>
          <w:tcPr>
            <w:tcW w:w="1441" w:type="dxa"/>
            <w:tcBorders>
              <w:top w:val="single" w:sz="4" w:space="0" w:color="auto"/>
            </w:tcBorders>
            <w:shd w:val="clear" w:color="auto" w:fill="auto"/>
            <w:noWrap/>
            <w:vAlign w:val="bottom"/>
            <w:hideMark/>
          </w:tcPr>
          <w:p w14:paraId="03564CE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416190,00</w:t>
            </w:r>
          </w:p>
        </w:tc>
        <w:tc>
          <w:tcPr>
            <w:tcW w:w="1544" w:type="dxa"/>
            <w:tcBorders>
              <w:top w:val="single" w:sz="4" w:space="0" w:color="auto"/>
            </w:tcBorders>
            <w:shd w:val="clear" w:color="auto" w:fill="auto"/>
            <w:noWrap/>
            <w:vAlign w:val="bottom"/>
            <w:hideMark/>
          </w:tcPr>
          <w:p w14:paraId="20D11BC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322328,90</w:t>
            </w:r>
          </w:p>
        </w:tc>
        <w:tc>
          <w:tcPr>
            <w:tcW w:w="1403" w:type="dxa"/>
            <w:shd w:val="clear" w:color="auto" w:fill="auto"/>
            <w:noWrap/>
            <w:vAlign w:val="bottom"/>
            <w:hideMark/>
          </w:tcPr>
          <w:p w14:paraId="11235D5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14BF8C8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3391,96</w:t>
            </w:r>
          </w:p>
        </w:tc>
        <w:tc>
          <w:tcPr>
            <w:tcW w:w="1276" w:type="dxa"/>
            <w:shd w:val="clear" w:color="auto" w:fill="auto"/>
            <w:noWrap/>
            <w:vAlign w:val="bottom"/>
            <w:hideMark/>
          </w:tcPr>
          <w:p w14:paraId="137DB41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hideMark/>
          </w:tcPr>
          <w:p w14:paraId="5872829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3C07AE9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6B1B7E46" w14:textId="77777777" w:rsidTr="005C5ADD">
        <w:trPr>
          <w:trHeight w:val="20"/>
        </w:trPr>
        <w:tc>
          <w:tcPr>
            <w:tcW w:w="5465" w:type="dxa"/>
            <w:shd w:val="clear" w:color="auto" w:fill="auto"/>
            <w:vAlign w:val="bottom"/>
            <w:hideMark/>
          </w:tcPr>
          <w:p w14:paraId="62BCF11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pieselor de schimb</w:t>
            </w:r>
          </w:p>
        </w:tc>
        <w:tc>
          <w:tcPr>
            <w:tcW w:w="1047" w:type="dxa"/>
            <w:shd w:val="clear" w:color="auto" w:fill="auto"/>
            <w:noWrap/>
            <w:vAlign w:val="bottom"/>
            <w:hideMark/>
          </w:tcPr>
          <w:p w14:paraId="0579EDC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332110</w:t>
            </w:r>
          </w:p>
        </w:tc>
        <w:tc>
          <w:tcPr>
            <w:tcW w:w="1441" w:type="dxa"/>
            <w:shd w:val="clear" w:color="auto" w:fill="auto"/>
            <w:noWrap/>
            <w:vAlign w:val="bottom"/>
            <w:hideMark/>
          </w:tcPr>
          <w:p w14:paraId="31A4A14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12945,00</w:t>
            </w:r>
          </w:p>
        </w:tc>
        <w:tc>
          <w:tcPr>
            <w:tcW w:w="1544" w:type="dxa"/>
            <w:shd w:val="clear" w:color="auto" w:fill="auto"/>
            <w:noWrap/>
            <w:vAlign w:val="bottom"/>
            <w:hideMark/>
          </w:tcPr>
          <w:p w14:paraId="13CBBF1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11025,00</w:t>
            </w:r>
          </w:p>
        </w:tc>
        <w:tc>
          <w:tcPr>
            <w:tcW w:w="1403" w:type="dxa"/>
            <w:shd w:val="clear" w:color="auto" w:fill="auto"/>
            <w:noWrap/>
            <w:vAlign w:val="bottom"/>
            <w:hideMark/>
          </w:tcPr>
          <w:p w14:paraId="0A6DB157"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2D3918F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02809F9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B76489B"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23CC2E5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4DBF918E" w14:textId="77777777" w:rsidTr="005C5ADD">
        <w:trPr>
          <w:trHeight w:val="20"/>
        </w:trPr>
        <w:tc>
          <w:tcPr>
            <w:tcW w:w="5465" w:type="dxa"/>
            <w:shd w:val="clear" w:color="auto" w:fill="auto"/>
            <w:vAlign w:val="bottom"/>
            <w:hideMark/>
          </w:tcPr>
          <w:p w14:paraId="18C83121"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produselor alimentare</w:t>
            </w:r>
          </w:p>
        </w:tc>
        <w:tc>
          <w:tcPr>
            <w:tcW w:w="1047" w:type="dxa"/>
            <w:shd w:val="clear" w:color="auto" w:fill="auto"/>
            <w:noWrap/>
            <w:vAlign w:val="bottom"/>
            <w:hideMark/>
          </w:tcPr>
          <w:p w14:paraId="53116F77"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333110</w:t>
            </w:r>
          </w:p>
        </w:tc>
        <w:tc>
          <w:tcPr>
            <w:tcW w:w="1441" w:type="dxa"/>
            <w:shd w:val="clear" w:color="auto" w:fill="auto"/>
            <w:noWrap/>
            <w:vAlign w:val="bottom"/>
            <w:hideMark/>
          </w:tcPr>
          <w:p w14:paraId="5EEE161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3599200,00</w:t>
            </w:r>
          </w:p>
        </w:tc>
        <w:tc>
          <w:tcPr>
            <w:tcW w:w="1544" w:type="dxa"/>
            <w:shd w:val="clear" w:color="auto" w:fill="auto"/>
            <w:noWrap/>
            <w:vAlign w:val="bottom"/>
            <w:hideMark/>
          </w:tcPr>
          <w:p w14:paraId="6ED1BBA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3210137,76</w:t>
            </w:r>
          </w:p>
        </w:tc>
        <w:tc>
          <w:tcPr>
            <w:tcW w:w="1403" w:type="dxa"/>
            <w:shd w:val="clear" w:color="auto" w:fill="auto"/>
            <w:noWrap/>
            <w:vAlign w:val="bottom"/>
            <w:hideMark/>
          </w:tcPr>
          <w:p w14:paraId="7F19E7C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1FDEFC1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4879DCF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hideMark/>
          </w:tcPr>
          <w:p w14:paraId="061FBF9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0B04AF2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5A1536D6" w14:textId="77777777" w:rsidTr="005C5ADD">
        <w:trPr>
          <w:trHeight w:val="20"/>
        </w:trPr>
        <w:tc>
          <w:tcPr>
            <w:tcW w:w="5465" w:type="dxa"/>
            <w:shd w:val="clear" w:color="auto" w:fill="auto"/>
            <w:vAlign w:val="bottom"/>
          </w:tcPr>
          <w:p w14:paraId="493FC522"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medicamentelor și materialelor sanitare</w:t>
            </w:r>
          </w:p>
        </w:tc>
        <w:tc>
          <w:tcPr>
            <w:tcW w:w="1047" w:type="dxa"/>
            <w:shd w:val="clear" w:color="auto" w:fill="auto"/>
            <w:noWrap/>
            <w:vAlign w:val="bottom"/>
          </w:tcPr>
          <w:p w14:paraId="2E7A8D4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334110</w:t>
            </w:r>
          </w:p>
        </w:tc>
        <w:tc>
          <w:tcPr>
            <w:tcW w:w="1441" w:type="dxa"/>
            <w:shd w:val="clear" w:color="auto" w:fill="auto"/>
            <w:noWrap/>
            <w:vAlign w:val="bottom"/>
          </w:tcPr>
          <w:p w14:paraId="2E8BCF0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1240,00</w:t>
            </w:r>
          </w:p>
        </w:tc>
        <w:tc>
          <w:tcPr>
            <w:tcW w:w="1544" w:type="dxa"/>
            <w:shd w:val="clear" w:color="auto" w:fill="auto"/>
            <w:noWrap/>
            <w:vAlign w:val="bottom"/>
          </w:tcPr>
          <w:p w14:paraId="4491929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403" w:type="dxa"/>
            <w:shd w:val="clear" w:color="auto" w:fill="auto"/>
            <w:noWrap/>
            <w:vAlign w:val="bottom"/>
          </w:tcPr>
          <w:p w14:paraId="1FB15EE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7293B383"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275AADB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CC7FCF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7F401FE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4A035CF0" w14:textId="77777777" w:rsidTr="005C5ADD">
        <w:trPr>
          <w:trHeight w:val="20"/>
        </w:trPr>
        <w:tc>
          <w:tcPr>
            <w:tcW w:w="5465" w:type="dxa"/>
            <w:shd w:val="clear" w:color="auto" w:fill="auto"/>
            <w:vAlign w:val="bottom"/>
            <w:hideMark/>
          </w:tcPr>
          <w:p w14:paraId="7AE5A00E"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materialelor de uz gospodăresc și rechizitelor de birou</w:t>
            </w:r>
          </w:p>
        </w:tc>
        <w:tc>
          <w:tcPr>
            <w:tcW w:w="1047" w:type="dxa"/>
            <w:shd w:val="clear" w:color="auto" w:fill="auto"/>
            <w:noWrap/>
            <w:vAlign w:val="center"/>
            <w:hideMark/>
          </w:tcPr>
          <w:p w14:paraId="563A4401"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336110</w:t>
            </w:r>
          </w:p>
        </w:tc>
        <w:tc>
          <w:tcPr>
            <w:tcW w:w="1441" w:type="dxa"/>
            <w:shd w:val="clear" w:color="auto" w:fill="auto"/>
            <w:noWrap/>
            <w:vAlign w:val="center"/>
            <w:hideMark/>
          </w:tcPr>
          <w:p w14:paraId="144FAB3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242947,00</w:t>
            </w:r>
          </w:p>
        </w:tc>
        <w:tc>
          <w:tcPr>
            <w:tcW w:w="1544" w:type="dxa"/>
            <w:shd w:val="clear" w:color="auto" w:fill="auto"/>
            <w:noWrap/>
            <w:vAlign w:val="center"/>
            <w:hideMark/>
          </w:tcPr>
          <w:p w14:paraId="4F68101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239765,61</w:t>
            </w:r>
          </w:p>
        </w:tc>
        <w:tc>
          <w:tcPr>
            <w:tcW w:w="1403" w:type="dxa"/>
            <w:shd w:val="clear" w:color="auto" w:fill="auto"/>
            <w:noWrap/>
            <w:vAlign w:val="bottom"/>
            <w:hideMark/>
          </w:tcPr>
          <w:p w14:paraId="663DCAD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6B9AC84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2C0264D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72E49C7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752AEA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708A6DFC" w14:textId="77777777" w:rsidTr="005C5ADD">
        <w:trPr>
          <w:trHeight w:val="20"/>
        </w:trPr>
        <w:tc>
          <w:tcPr>
            <w:tcW w:w="5465" w:type="dxa"/>
            <w:shd w:val="clear" w:color="auto" w:fill="auto"/>
            <w:vAlign w:val="bottom"/>
          </w:tcPr>
          <w:p w14:paraId="7E115154"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materialelor de construcție</w:t>
            </w:r>
          </w:p>
        </w:tc>
        <w:tc>
          <w:tcPr>
            <w:tcW w:w="1047" w:type="dxa"/>
            <w:shd w:val="clear" w:color="auto" w:fill="auto"/>
            <w:noWrap/>
            <w:vAlign w:val="bottom"/>
          </w:tcPr>
          <w:p w14:paraId="796A042A"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337110</w:t>
            </w:r>
          </w:p>
        </w:tc>
        <w:tc>
          <w:tcPr>
            <w:tcW w:w="1441" w:type="dxa"/>
            <w:shd w:val="clear" w:color="auto" w:fill="auto"/>
            <w:noWrap/>
            <w:vAlign w:val="bottom"/>
          </w:tcPr>
          <w:p w14:paraId="732EBAD0"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143552,00</w:t>
            </w:r>
          </w:p>
        </w:tc>
        <w:tc>
          <w:tcPr>
            <w:tcW w:w="1544" w:type="dxa"/>
            <w:shd w:val="clear" w:color="auto" w:fill="auto"/>
            <w:noWrap/>
            <w:vAlign w:val="bottom"/>
          </w:tcPr>
          <w:p w14:paraId="62C1ABA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143256,70</w:t>
            </w:r>
          </w:p>
        </w:tc>
        <w:tc>
          <w:tcPr>
            <w:tcW w:w="1403" w:type="dxa"/>
            <w:shd w:val="clear" w:color="auto" w:fill="auto"/>
            <w:noWrap/>
            <w:vAlign w:val="bottom"/>
          </w:tcPr>
          <w:p w14:paraId="3AE2393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13BB061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08E5A94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D9AD09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67422B7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419A82D6" w14:textId="77777777" w:rsidTr="005C5ADD">
        <w:trPr>
          <w:trHeight w:val="20"/>
        </w:trPr>
        <w:tc>
          <w:tcPr>
            <w:tcW w:w="5465" w:type="dxa"/>
            <w:shd w:val="clear" w:color="auto" w:fill="auto"/>
            <w:vAlign w:val="bottom"/>
          </w:tcPr>
          <w:p w14:paraId="09AA631F"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accesoriilor de pat, îmbrăcămintei, încălțămintei</w:t>
            </w:r>
          </w:p>
        </w:tc>
        <w:tc>
          <w:tcPr>
            <w:tcW w:w="1047" w:type="dxa"/>
            <w:shd w:val="clear" w:color="auto" w:fill="auto"/>
            <w:noWrap/>
            <w:vAlign w:val="bottom"/>
          </w:tcPr>
          <w:p w14:paraId="68A9586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338110</w:t>
            </w:r>
          </w:p>
        </w:tc>
        <w:tc>
          <w:tcPr>
            <w:tcW w:w="1441" w:type="dxa"/>
            <w:shd w:val="clear" w:color="auto" w:fill="auto"/>
            <w:noWrap/>
            <w:vAlign w:val="bottom"/>
          </w:tcPr>
          <w:p w14:paraId="43B24855"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2550,00</w:t>
            </w:r>
          </w:p>
        </w:tc>
        <w:tc>
          <w:tcPr>
            <w:tcW w:w="1544" w:type="dxa"/>
            <w:shd w:val="clear" w:color="auto" w:fill="auto"/>
            <w:noWrap/>
            <w:vAlign w:val="bottom"/>
          </w:tcPr>
          <w:p w14:paraId="298DAC9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2550,00</w:t>
            </w:r>
          </w:p>
        </w:tc>
        <w:tc>
          <w:tcPr>
            <w:tcW w:w="1403" w:type="dxa"/>
            <w:shd w:val="clear" w:color="auto" w:fill="auto"/>
            <w:noWrap/>
            <w:vAlign w:val="bottom"/>
          </w:tcPr>
          <w:p w14:paraId="3B22C9D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40A509C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1675E42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43BD739F"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560965F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05EB0DA7" w14:textId="77777777" w:rsidTr="005C5ADD">
        <w:trPr>
          <w:trHeight w:val="20"/>
        </w:trPr>
        <w:tc>
          <w:tcPr>
            <w:tcW w:w="5465" w:type="dxa"/>
            <w:shd w:val="clear" w:color="auto" w:fill="auto"/>
            <w:vAlign w:val="bottom"/>
            <w:hideMark/>
          </w:tcPr>
          <w:p w14:paraId="5F9A231B"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Procurarea  altor materiale</w:t>
            </w:r>
          </w:p>
        </w:tc>
        <w:tc>
          <w:tcPr>
            <w:tcW w:w="1047" w:type="dxa"/>
            <w:shd w:val="clear" w:color="auto" w:fill="auto"/>
            <w:noWrap/>
            <w:vAlign w:val="bottom"/>
            <w:hideMark/>
          </w:tcPr>
          <w:p w14:paraId="3741BB12"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339110</w:t>
            </w:r>
          </w:p>
        </w:tc>
        <w:tc>
          <w:tcPr>
            <w:tcW w:w="1441" w:type="dxa"/>
            <w:shd w:val="clear" w:color="auto" w:fill="auto"/>
            <w:noWrap/>
            <w:vAlign w:val="bottom"/>
            <w:hideMark/>
          </w:tcPr>
          <w:p w14:paraId="6FB2697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475751,00</w:t>
            </w:r>
          </w:p>
        </w:tc>
        <w:tc>
          <w:tcPr>
            <w:tcW w:w="1544" w:type="dxa"/>
            <w:shd w:val="clear" w:color="auto" w:fill="auto"/>
            <w:noWrap/>
            <w:vAlign w:val="bottom"/>
            <w:hideMark/>
          </w:tcPr>
          <w:p w14:paraId="2A8508D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453183,16</w:t>
            </w:r>
          </w:p>
        </w:tc>
        <w:tc>
          <w:tcPr>
            <w:tcW w:w="1403" w:type="dxa"/>
            <w:shd w:val="clear" w:color="auto" w:fill="auto"/>
            <w:noWrap/>
            <w:vAlign w:val="bottom"/>
            <w:hideMark/>
          </w:tcPr>
          <w:p w14:paraId="4CB02D3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hideMark/>
          </w:tcPr>
          <w:p w14:paraId="1DC46BE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1276" w:type="dxa"/>
            <w:shd w:val="clear" w:color="auto" w:fill="auto"/>
            <w:noWrap/>
            <w:vAlign w:val="bottom"/>
            <w:hideMark/>
          </w:tcPr>
          <w:p w14:paraId="136C6898"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40F5435E"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c>
          <w:tcPr>
            <w:tcW w:w="983" w:type="dxa"/>
            <w:shd w:val="clear" w:color="auto" w:fill="auto"/>
            <w:noWrap/>
            <w:vAlign w:val="bottom"/>
            <w:hideMark/>
          </w:tcPr>
          <w:p w14:paraId="1C26572D"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 </w:t>
            </w:r>
          </w:p>
        </w:tc>
      </w:tr>
      <w:tr w:rsidR="009A4989" w:rsidRPr="00176DFB" w14:paraId="03C9699B" w14:textId="77777777" w:rsidTr="005C5ADD">
        <w:trPr>
          <w:trHeight w:val="20"/>
        </w:trPr>
        <w:tc>
          <w:tcPr>
            <w:tcW w:w="5465" w:type="dxa"/>
            <w:shd w:val="clear" w:color="auto" w:fill="auto"/>
            <w:vAlign w:val="bottom"/>
          </w:tcPr>
          <w:p w14:paraId="25776AE7" w14:textId="77777777" w:rsidR="009A4989" w:rsidRPr="00176DFB" w:rsidRDefault="009A4989" w:rsidP="009A4989">
            <w:pPr>
              <w:spacing w:before="100" w:beforeAutospacing="1" w:after="100" w:afterAutospacing="1" w:line="240" w:lineRule="auto"/>
              <w:ind w:firstLineChars="100" w:firstLine="160"/>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Realizarea terenurilor</w:t>
            </w:r>
          </w:p>
        </w:tc>
        <w:tc>
          <w:tcPr>
            <w:tcW w:w="1047" w:type="dxa"/>
            <w:shd w:val="clear" w:color="auto" w:fill="auto"/>
            <w:noWrap/>
            <w:vAlign w:val="bottom"/>
          </w:tcPr>
          <w:p w14:paraId="714CF25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371210</w:t>
            </w:r>
          </w:p>
        </w:tc>
        <w:tc>
          <w:tcPr>
            <w:tcW w:w="1441" w:type="dxa"/>
            <w:tcBorders>
              <w:bottom w:val="single" w:sz="4" w:space="0" w:color="auto"/>
            </w:tcBorders>
            <w:shd w:val="clear" w:color="auto" w:fill="auto"/>
            <w:noWrap/>
            <w:vAlign w:val="bottom"/>
          </w:tcPr>
          <w:p w14:paraId="2FF9C5F4"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-3137,00</w:t>
            </w:r>
          </w:p>
        </w:tc>
        <w:tc>
          <w:tcPr>
            <w:tcW w:w="1544" w:type="dxa"/>
            <w:tcBorders>
              <w:bottom w:val="single" w:sz="4" w:space="0" w:color="auto"/>
            </w:tcBorders>
            <w:shd w:val="clear" w:color="auto" w:fill="auto"/>
            <w:noWrap/>
            <w:vAlign w:val="bottom"/>
          </w:tcPr>
          <w:p w14:paraId="1C2BED1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-36344,60</w:t>
            </w:r>
          </w:p>
        </w:tc>
        <w:tc>
          <w:tcPr>
            <w:tcW w:w="1403" w:type="dxa"/>
            <w:tcBorders>
              <w:bottom w:val="single" w:sz="4" w:space="0" w:color="auto"/>
            </w:tcBorders>
            <w:shd w:val="clear" w:color="auto" w:fill="auto"/>
            <w:noWrap/>
            <w:vAlign w:val="bottom"/>
          </w:tcPr>
          <w:p w14:paraId="5C33882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color w:val="000000"/>
                <w:sz w:val="16"/>
                <w:szCs w:val="16"/>
              </w:rPr>
            </w:pPr>
            <w:r w:rsidRPr="00176DFB">
              <w:rPr>
                <w:rFonts w:ascii="Calibri Light" w:eastAsia="Times New Roman" w:hAnsi="Calibri Light" w:cs="Calibri Light"/>
                <w:color w:val="000000"/>
                <w:sz w:val="16"/>
                <w:szCs w:val="16"/>
              </w:rPr>
              <w:t>x</w:t>
            </w:r>
          </w:p>
        </w:tc>
        <w:tc>
          <w:tcPr>
            <w:tcW w:w="984" w:type="dxa"/>
            <w:shd w:val="clear" w:color="auto" w:fill="auto"/>
            <w:noWrap/>
            <w:vAlign w:val="bottom"/>
          </w:tcPr>
          <w:p w14:paraId="3FFC647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1276" w:type="dxa"/>
            <w:shd w:val="clear" w:color="auto" w:fill="auto"/>
            <w:noWrap/>
            <w:vAlign w:val="bottom"/>
          </w:tcPr>
          <w:p w14:paraId="50A6161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0EA99446"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c>
          <w:tcPr>
            <w:tcW w:w="983" w:type="dxa"/>
            <w:shd w:val="clear" w:color="auto" w:fill="auto"/>
            <w:noWrap/>
            <w:vAlign w:val="bottom"/>
          </w:tcPr>
          <w:p w14:paraId="1AA9EBD7"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color w:val="000000"/>
                <w:sz w:val="16"/>
                <w:szCs w:val="16"/>
              </w:rPr>
            </w:pPr>
          </w:p>
        </w:tc>
      </w:tr>
      <w:tr w:rsidR="009A4989" w:rsidRPr="00176DFB" w14:paraId="696AB2A5" w14:textId="77777777" w:rsidTr="005C5ADD">
        <w:trPr>
          <w:trHeight w:val="20"/>
        </w:trPr>
        <w:tc>
          <w:tcPr>
            <w:tcW w:w="5465" w:type="dxa"/>
            <w:shd w:val="clear" w:color="auto" w:fill="auto"/>
            <w:noWrap/>
            <w:vAlign w:val="bottom"/>
            <w:hideMark/>
          </w:tcPr>
          <w:p w14:paraId="60E51242"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SOLD BUGETAR (DEFICIT/EXCEDENT)</w:t>
            </w:r>
          </w:p>
        </w:tc>
        <w:tc>
          <w:tcPr>
            <w:tcW w:w="1047" w:type="dxa"/>
            <w:shd w:val="clear" w:color="auto" w:fill="auto"/>
            <w:noWrap/>
            <w:vAlign w:val="bottom"/>
            <w:hideMark/>
          </w:tcPr>
          <w:p w14:paraId="4EFA5B99"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5</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7598CC74"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-4265800,00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701C"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-2038520,53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A049" w14:textId="77777777" w:rsidR="009A4989" w:rsidRPr="00176DFB" w:rsidRDefault="009A4989" w:rsidP="009A4989">
            <w:pPr>
              <w:spacing w:after="0"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-10426338,31</w:t>
            </w:r>
          </w:p>
        </w:tc>
        <w:tc>
          <w:tcPr>
            <w:tcW w:w="984" w:type="dxa"/>
            <w:tcBorders>
              <w:left w:val="single" w:sz="4" w:space="0" w:color="auto"/>
            </w:tcBorders>
            <w:shd w:val="clear" w:color="auto" w:fill="auto"/>
            <w:noWrap/>
            <w:vAlign w:val="bottom"/>
            <w:hideMark/>
          </w:tcPr>
          <w:p w14:paraId="1E0F009E" w14:textId="4A80EF50"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40976DB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0C57CCF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1F5DB80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r w:rsidR="009A4989" w:rsidRPr="00176DFB" w14:paraId="42CAD70E" w14:textId="77777777" w:rsidTr="005C5ADD">
        <w:trPr>
          <w:trHeight w:val="20"/>
        </w:trPr>
        <w:tc>
          <w:tcPr>
            <w:tcW w:w="5465" w:type="dxa"/>
            <w:shd w:val="clear" w:color="auto" w:fill="auto"/>
            <w:noWrap/>
            <w:vAlign w:val="bottom"/>
            <w:hideMark/>
          </w:tcPr>
          <w:p w14:paraId="3D5461AC"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IV. ACTIVE FINANCIARE</w:t>
            </w:r>
          </w:p>
        </w:tc>
        <w:tc>
          <w:tcPr>
            <w:tcW w:w="1047" w:type="dxa"/>
            <w:shd w:val="clear" w:color="auto" w:fill="auto"/>
            <w:noWrap/>
            <w:vAlign w:val="bottom"/>
            <w:hideMark/>
          </w:tcPr>
          <w:p w14:paraId="6933D561"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6</w:t>
            </w:r>
          </w:p>
        </w:tc>
        <w:tc>
          <w:tcPr>
            <w:tcW w:w="1441" w:type="dxa"/>
            <w:tcBorders>
              <w:top w:val="single" w:sz="4" w:space="0" w:color="auto"/>
            </w:tcBorders>
            <w:shd w:val="clear" w:color="auto" w:fill="auto"/>
            <w:noWrap/>
            <w:vAlign w:val="bottom"/>
            <w:hideMark/>
          </w:tcPr>
          <w:p w14:paraId="048DD889"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-120000,00</w:t>
            </w:r>
          </w:p>
        </w:tc>
        <w:tc>
          <w:tcPr>
            <w:tcW w:w="1544" w:type="dxa"/>
            <w:tcBorders>
              <w:top w:val="single" w:sz="4" w:space="0" w:color="auto"/>
            </w:tcBorders>
            <w:shd w:val="clear" w:color="auto" w:fill="auto"/>
            <w:noWrap/>
            <w:vAlign w:val="bottom"/>
            <w:hideMark/>
          </w:tcPr>
          <w:p w14:paraId="50B8C1A1"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-120000,00</w:t>
            </w:r>
          </w:p>
        </w:tc>
        <w:tc>
          <w:tcPr>
            <w:tcW w:w="1403" w:type="dxa"/>
            <w:tcBorders>
              <w:top w:val="single" w:sz="4" w:space="0" w:color="auto"/>
            </w:tcBorders>
            <w:shd w:val="clear" w:color="auto" w:fill="auto"/>
            <w:noWrap/>
            <w:vAlign w:val="bottom"/>
            <w:hideMark/>
          </w:tcPr>
          <w:p w14:paraId="5AE930BA"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984" w:type="dxa"/>
            <w:shd w:val="clear" w:color="auto" w:fill="auto"/>
            <w:noWrap/>
            <w:vAlign w:val="bottom"/>
            <w:hideMark/>
          </w:tcPr>
          <w:p w14:paraId="3EFF3759" w14:textId="64D080C8"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5FFB1AC3"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3F3E84F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5C80585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r w:rsidR="009A4989" w:rsidRPr="00176DFB" w14:paraId="2504B225" w14:textId="77777777" w:rsidTr="005C5ADD">
        <w:trPr>
          <w:trHeight w:val="20"/>
        </w:trPr>
        <w:tc>
          <w:tcPr>
            <w:tcW w:w="5465" w:type="dxa"/>
            <w:shd w:val="clear" w:color="auto" w:fill="auto"/>
            <w:noWrap/>
            <w:vAlign w:val="bottom"/>
            <w:hideMark/>
          </w:tcPr>
          <w:p w14:paraId="7AA903CE"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Modificarea soldului</w:t>
            </w:r>
          </w:p>
        </w:tc>
        <w:tc>
          <w:tcPr>
            <w:tcW w:w="1047" w:type="dxa"/>
            <w:shd w:val="clear" w:color="auto" w:fill="auto"/>
            <w:noWrap/>
            <w:vAlign w:val="bottom"/>
            <w:hideMark/>
          </w:tcPr>
          <w:p w14:paraId="4104003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8</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1899DCA"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-4385800,00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3DBA"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-2158520,53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DF44"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-10426338,31</w:t>
            </w:r>
          </w:p>
        </w:tc>
        <w:tc>
          <w:tcPr>
            <w:tcW w:w="984" w:type="dxa"/>
            <w:tcBorders>
              <w:left w:val="single" w:sz="4" w:space="0" w:color="auto"/>
            </w:tcBorders>
            <w:shd w:val="clear" w:color="auto" w:fill="auto"/>
            <w:noWrap/>
            <w:vAlign w:val="bottom"/>
            <w:hideMark/>
          </w:tcPr>
          <w:p w14:paraId="0B8CED40" w14:textId="0C776D1F"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387676E8"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33BC8723"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62990FE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r w:rsidR="009A4989" w:rsidRPr="00176DFB" w14:paraId="107BEAD0" w14:textId="77777777" w:rsidTr="005C5ADD">
        <w:trPr>
          <w:trHeight w:val="20"/>
        </w:trPr>
        <w:tc>
          <w:tcPr>
            <w:tcW w:w="5465" w:type="dxa"/>
            <w:shd w:val="clear" w:color="auto" w:fill="auto"/>
            <w:noWrap/>
            <w:vAlign w:val="bottom"/>
            <w:hideMark/>
          </w:tcPr>
          <w:p w14:paraId="4032EE03"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Soldul la începutul perioadei de gestiune</w:t>
            </w:r>
          </w:p>
        </w:tc>
        <w:tc>
          <w:tcPr>
            <w:tcW w:w="1047" w:type="dxa"/>
            <w:shd w:val="clear" w:color="auto" w:fill="auto"/>
            <w:noWrap/>
            <w:vAlign w:val="bottom"/>
            <w:hideMark/>
          </w:tcPr>
          <w:p w14:paraId="7CE1C83F"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9</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7CCC0CF2" w14:textId="77777777" w:rsidR="009A4989" w:rsidRPr="00176DFB" w:rsidRDefault="009A4989" w:rsidP="009A4989">
            <w:pPr>
              <w:spacing w:before="100" w:beforeAutospacing="1" w:after="100" w:afterAutospacing="1" w:line="240" w:lineRule="auto"/>
              <w:jc w:val="right"/>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AE0E"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4385890,21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1897"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140457516,56</w:t>
            </w:r>
          </w:p>
        </w:tc>
        <w:tc>
          <w:tcPr>
            <w:tcW w:w="984" w:type="dxa"/>
            <w:tcBorders>
              <w:left w:val="single" w:sz="4" w:space="0" w:color="auto"/>
            </w:tcBorders>
            <w:shd w:val="clear" w:color="auto" w:fill="auto"/>
            <w:noWrap/>
            <w:vAlign w:val="bottom"/>
            <w:hideMark/>
          </w:tcPr>
          <w:p w14:paraId="53B739F6" w14:textId="57B1B825"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37377BCB"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6694E406"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78FCACBE"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r w:rsidR="009A4989" w:rsidRPr="00176DFB" w14:paraId="687BB765" w14:textId="77777777" w:rsidTr="005C5ADD">
        <w:trPr>
          <w:trHeight w:val="20"/>
        </w:trPr>
        <w:tc>
          <w:tcPr>
            <w:tcW w:w="5465" w:type="dxa"/>
            <w:shd w:val="clear" w:color="auto" w:fill="auto"/>
            <w:noWrap/>
            <w:vAlign w:val="bottom"/>
            <w:hideMark/>
          </w:tcPr>
          <w:p w14:paraId="7CEBF5B7" w14:textId="77777777" w:rsidR="009A4989" w:rsidRPr="00176DFB" w:rsidRDefault="009A4989" w:rsidP="009A4989">
            <w:pPr>
              <w:spacing w:before="100" w:beforeAutospacing="1" w:after="100" w:afterAutospacing="1" w:line="240" w:lineRule="auto"/>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Soldul  la sfârșitul perioadei de gestiune</w:t>
            </w:r>
          </w:p>
        </w:tc>
        <w:tc>
          <w:tcPr>
            <w:tcW w:w="1047" w:type="dxa"/>
            <w:shd w:val="clear" w:color="auto" w:fill="auto"/>
            <w:noWrap/>
            <w:vAlign w:val="bottom"/>
            <w:hideMark/>
          </w:tcPr>
          <w:p w14:paraId="033E6A9D"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sz w:val="16"/>
                <w:szCs w:val="16"/>
              </w:rPr>
            </w:pPr>
            <w:r w:rsidRPr="00176DFB">
              <w:rPr>
                <w:rFonts w:ascii="Calibri Light" w:eastAsia="Times New Roman" w:hAnsi="Calibri Light" w:cs="Calibri Light"/>
                <w:b/>
                <w:sz w:val="16"/>
                <w:szCs w:val="16"/>
              </w:rPr>
              <w:t>11</w:t>
            </w:r>
          </w:p>
        </w:tc>
        <w:tc>
          <w:tcPr>
            <w:tcW w:w="1441" w:type="dxa"/>
            <w:tcBorders>
              <w:top w:val="single" w:sz="4" w:space="0" w:color="auto"/>
              <w:bottom w:val="single" w:sz="4" w:space="0" w:color="auto"/>
              <w:right w:val="single" w:sz="4" w:space="0" w:color="auto"/>
            </w:tcBorders>
            <w:shd w:val="clear" w:color="auto" w:fill="auto"/>
            <w:noWrap/>
            <w:vAlign w:val="bottom"/>
            <w:hideMark/>
          </w:tcPr>
          <w:p w14:paraId="0C8CC9B4"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A882"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2227369,68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2A7B" w14:textId="77777777" w:rsidR="009A4989" w:rsidRPr="00176DFB" w:rsidRDefault="009A4989" w:rsidP="009A4989">
            <w:pPr>
              <w:spacing w:before="100" w:beforeAutospacing="1" w:after="100" w:afterAutospacing="1" w:line="240" w:lineRule="auto"/>
              <w:jc w:val="right"/>
              <w:rPr>
                <w:rFonts w:ascii="Calibri Light" w:eastAsia="Calibri" w:hAnsi="Calibri Light" w:cs="Calibri Light"/>
                <w:b/>
                <w:bCs/>
                <w:color w:val="000000"/>
                <w:sz w:val="16"/>
                <w:szCs w:val="16"/>
                <w:lang w:val="en-US"/>
              </w:rPr>
            </w:pPr>
            <w:r w:rsidRPr="00176DFB">
              <w:rPr>
                <w:rFonts w:ascii="Calibri Light" w:eastAsia="Calibri" w:hAnsi="Calibri Light" w:cs="Calibri Light"/>
                <w:b/>
                <w:bCs/>
                <w:color w:val="000000"/>
                <w:sz w:val="16"/>
                <w:szCs w:val="16"/>
                <w:lang w:val="en-US"/>
              </w:rPr>
              <w:t>130031178,25</w:t>
            </w:r>
          </w:p>
        </w:tc>
        <w:tc>
          <w:tcPr>
            <w:tcW w:w="984" w:type="dxa"/>
            <w:tcBorders>
              <w:left w:val="single" w:sz="4" w:space="0" w:color="auto"/>
            </w:tcBorders>
            <w:shd w:val="clear" w:color="auto" w:fill="auto"/>
            <w:noWrap/>
            <w:vAlign w:val="bottom"/>
            <w:hideMark/>
          </w:tcPr>
          <w:p w14:paraId="5415822B" w14:textId="039A7231" w:rsidR="009A4989" w:rsidRPr="00176DFB" w:rsidRDefault="009640F7"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1276" w:type="dxa"/>
            <w:shd w:val="clear" w:color="auto" w:fill="auto"/>
            <w:noWrap/>
            <w:vAlign w:val="bottom"/>
            <w:hideMark/>
          </w:tcPr>
          <w:p w14:paraId="582F86C5"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32521F50"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c>
          <w:tcPr>
            <w:tcW w:w="983" w:type="dxa"/>
            <w:shd w:val="clear" w:color="auto" w:fill="auto"/>
            <w:noWrap/>
            <w:vAlign w:val="bottom"/>
            <w:hideMark/>
          </w:tcPr>
          <w:p w14:paraId="1388218C" w14:textId="77777777" w:rsidR="009A4989" w:rsidRPr="00176DFB" w:rsidRDefault="009A4989" w:rsidP="009A4989">
            <w:pPr>
              <w:spacing w:before="100" w:beforeAutospacing="1" w:after="100" w:afterAutospacing="1" w:line="240" w:lineRule="auto"/>
              <w:jc w:val="center"/>
              <w:rPr>
                <w:rFonts w:ascii="Calibri Light" w:eastAsia="Times New Roman" w:hAnsi="Calibri Light" w:cs="Calibri Light"/>
                <w:b/>
                <w:bCs/>
                <w:sz w:val="16"/>
                <w:szCs w:val="16"/>
              </w:rPr>
            </w:pPr>
            <w:r w:rsidRPr="00176DFB">
              <w:rPr>
                <w:rFonts w:ascii="Calibri Light" w:eastAsia="Times New Roman" w:hAnsi="Calibri Light" w:cs="Calibri Light"/>
                <w:b/>
                <w:bCs/>
                <w:sz w:val="16"/>
                <w:szCs w:val="16"/>
              </w:rPr>
              <w:t>x</w:t>
            </w:r>
          </w:p>
        </w:tc>
      </w:tr>
    </w:tbl>
    <w:p w14:paraId="64F7D3D9" w14:textId="4253496D" w:rsidR="0044388B" w:rsidRPr="00176DFB" w:rsidRDefault="0044388B" w:rsidP="004A2AE8">
      <w:pPr>
        <w:spacing w:after="0" w:line="276" w:lineRule="auto"/>
        <w:contextualSpacing/>
        <w:jc w:val="both"/>
        <w:rPr>
          <w:rFonts w:ascii="Calibri Light" w:eastAsia="Times New Roman" w:hAnsi="Calibri Light" w:cs="Calibri Light"/>
          <w:sz w:val="24"/>
          <w:szCs w:val="24"/>
          <w:lang w:val="ro-RO" w:eastAsia="ru-RU"/>
        </w:rPr>
        <w:sectPr w:rsidR="0044388B" w:rsidRPr="00176DFB" w:rsidSect="009A4989">
          <w:pgSz w:w="16840" w:h="11907" w:orient="landscape" w:code="9"/>
          <w:pgMar w:top="567" w:right="851" w:bottom="851" w:left="851" w:header="720" w:footer="720" w:gutter="0"/>
          <w:cols w:space="720"/>
          <w:docGrid w:linePitch="360"/>
        </w:sectPr>
      </w:pPr>
    </w:p>
    <w:p w14:paraId="7DD8EB44" w14:textId="781193FE" w:rsidR="000808B3" w:rsidRPr="00176DFB" w:rsidRDefault="000808B3" w:rsidP="00B96BFC">
      <w:pPr>
        <w:pStyle w:val="1"/>
        <w:jc w:val="right"/>
        <w:rPr>
          <w:rFonts w:eastAsia="Times New Roman"/>
          <w:lang w:eastAsia="ru-RU"/>
        </w:rPr>
      </w:pPr>
      <w:bookmarkStart w:id="44" w:name="_Toc57589962"/>
      <w:r w:rsidRPr="00176DFB">
        <w:rPr>
          <w:rFonts w:eastAsia="Times New Roman"/>
          <w:lang w:eastAsia="ru-RU"/>
        </w:rPr>
        <w:t>Anexa nr.</w:t>
      </w:r>
      <w:r w:rsidR="00B10737">
        <w:rPr>
          <w:rFonts w:eastAsia="Times New Roman"/>
          <w:lang w:eastAsia="ru-RU"/>
        </w:rPr>
        <w:t>5</w:t>
      </w:r>
      <w:bookmarkEnd w:id="44"/>
    </w:p>
    <w:p w14:paraId="0070AD27" w14:textId="6B4DA498" w:rsidR="000808B3" w:rsidRPr="00176DFB" w:rsidRDefault="000808B3" w:rsidP="002A4C1E">
      <w:pPr>
        <w:tabs>
          <w:tab w:val="left" w:pos="426"/>
          <w:tab w:val="left" w:pos="720"/>
        </w:tabs>
        <w:spacing w:after="0" w:line="276" w:lineRule="auto"/>
        <w:contextualSpacing/>
        <w:jc w:val="center"/>
        <w:rPr>
          <w:rFonts w:asciiTheme="majorHAnsi" w:eastAsia="Calibri" w:hAnsiTheme="majorHAnsi" w:cs="Times New Roman"/>
          <w:iCs/>
          <w:sz w:val="24"/>
          <w:szCs w:val="24"/>
        </w:rPr>
      </w:pPr>
      <w:r w:rsidRPr="00176DFB">
        <w:rPr>
          <w:rFonts w:asciiTheme="majorHAnsi" w:eastAsia="Times New Roman" w:hAnsiTheme="majorHAnsi" w:cs="Times New Roman"/>
          <w:b/>
          <w:iCs/>
          <w:sz w:val="24"/>
          <w:szCs w:val="24"/>
          <w:lang w:eastAsia="ru-RU"/>
        </w:rPr>
        <w:t>Executarea transferurilor cu destinație specială aprobate/precizate pentru învățământul</w:t>
      </w:r>
      <w:r w:rsidR="00236F82" w:rsidRPr="00176DFB">
        <w:rPr>
          <w:rFonts w:asciiTheme="majorHAnsi" w:eastAsia="Times New Roman" w:hAnsiTheme="majorHAnsi" w:cs="Times New Roman"/>
          <w:b/>
          <w:iCs/>
          <w:sz w:val="24"/>
          <w:szCs w:val="24"/>
          <w:lang w:eastAsia="ru-RU"/>
        </w:rPr>
        <w:t xml:space="preserve"> </w:t>
      </w:r>
      <w:r w:rsidR="006848C6">
        <w:rPr>
          <w:rFonts w:asciiTheme="majorHAnsi" w:eastAsia="Times New Roman" w:hAnsiTheme="majorHAnsi" w:cs="Times New Roman"/>
          <w:b/>
          <w:iCs/>
          <w:sz w:val="24"/>
          <w:szCs w:val="24"/>
          <w:lang w:eastAsia="ru-RU"/>
        </w:rPr>
        <w:t>preșcolar</w:t>
      </w:r>
      <w:r w:rsidR="006848C6" w:rsidRPr="00176DFB">
        <w:rPr>
          <w:rFonts w:asciiTheme="majorHAnsi" w:eastAsia="Times New Roman" w:hAnsiTheme="majorHAnsi" w:cs="Times New Roman"/>
          <w:b/>
          <w:iCs/>
          <w:sz w:val="24"/>
          <w:szCs w:val="24"/>
          <w:lang w:eastAsia="ru-RU"/>
        </w:rPr>
        <w:t xml:space="preserve"> </w:t>
      </w:r>
    </w:p>
    <w:p w14:paraId="7DAF64A4" w14:textId="2ECF7B64" w:rsidR="000808B3" w:rsidRPr="00176DFB" w:rsidRDefault="000808B3" w:rsidP="002A4C1E">
      <w:pPr>
        <w:tabs>
          <w:tab w:val="left" w:pos="284"/>
          <w:tab w:val="left" w:pos="567"/>
          <w:tab w:val="left" w:pos="851"/>
        </w:tabs>
        <w:spacing w:after="0" w:line="276" w:lineRule="auto"/>
        <w:jc w:val="center"/>
        <w:rPr>
          <w:rFonts w:asciiTheme="majorHAnsi" w:eastAsia="Calibri" w:hAnsiTheme="majorHAnsi" w:cs="Times New Roman"/>
          <w:iCs/>
          <w:sz w:val="24"/>
          <w:szCs w:val="24"/>
        </w:rPr>
      </w:pPr>
      <w:r w:rsidRPr="00176DFB">
        <w:rPr>
          <w:rFonts w:asciiTheme="majorHAnsi" w:eastAsia="Calibri" w:hAnsiTheme="majorHAnsi" w:cs="Times New Roman"/>
          <w:iCs/>
          <w:sz w:val="24"/>
          <w:szCs w:val="24"/>
        </w:rPr>
        <w:t xml:space="preserve">                                                                                                                          </w:t>
      </w:r>
      <w:r w:rsidR="002A4C1E" w:rsidRPr="00176DFB">
        <w:rPr>
          <w:rFonts w:asciiTheme="majorHAnsi" w:eastAsia="Calibri" w:hAnsiTheme="majorHAnsi" w:cs="Times New Roman"/>
          <w:iCs/>
          <w:sz w:val="24"/>
          <w:szCs w:val="24"/>
        </w:rPr>
        <w:t xml:space="preserve">                       </w:t>
      </w:r>
      <w:r w:rsidR="00C10F9B" w:rsidRPr="00176DFB">
        <w:rPr>
          <w:rFonts w:asciiTheme="majorHAnsi" w:eastAsia="Calibri" w:hAnsiTheme="majorHAnsi" w:cs="Times New Roman"/>
          <w:iCs/>
          <w:sz w:val="24"/>
          <w:szCs w:val="24"/>
        </w:rPr>
        <w:t xml:space="preserve">     </w:t>
      </w:r>
      <w:r w:rsidR="002A4C1E" w:rsidRPr="00176DFB">
        <w:rPr>
          <w:rFonts w:asciiTheme="majorHAnsi" w:eastAsia="Calibri" w:hAnsiTheme="majorHAnsi" w:cs="Times New Roman"/>
          <w:iCs/>
          <w:sz w:val="24"/>
          <w:szCs w:val="24"/>
        </w:rPr>
        <w:t xml:space="preserve"> </w:t>
      </w:r>
      <w:r w:rsidRPr="00176DFB">
        <w:rPr>
          <w:rFonts w:asciiTheme="majorHAnsi" w:eastAsia="Calibri" w:hAnsiTheme="majorHAnsi" w:cs="Times New Roman"/>
          <w:iCs/>
          <w:sz w:val="24"/>
          <w:szCs w:val="24"/>
        </w:rPr>
        <w:t xml:space="preserve"> </w:t>
      </w:r>
      <w:r w:rsidR="002A4C1E" w:rsidRPr="00176DFB">
        <w:rPr>
          <w:rFonts w:asciiTheme="majorHAnsi" w:eastAsia="Calibri" w:hAnsiTheme="majorHAnsi" w:cs="Times New Roman"/>
          <w:iCs/>
          <w:sz w:val="24"/>
          <w:szCs w:val="24"/>
        </w:rPr>
        <w:t>m</w:t>
      </w:r>
      <w:r w:rsidRPr="00176DFB">
        <w:rPr>
          <w:rFonts w:asciiTheme="majorHAnsi" w:eastAsia="Calibri" w:hAnsiTheme="majorHAnsi" w:cs="Times New Roman"/>
          <w:iCs/>
          <w:sz w:val="24"/>
          <w:szCs w:val="24"/>
        </w:rPr>
        <w:t xml:space="preserve">ii </w:t>
      </w:r>
      <w:r w:rsidRPr="009640F7">
        <w:rPr>
          <w:rFonts w:asciiTheme="majorHAnsi" w:eastAsia="Calibri" w:hAnsiTheme="majorHAnsi" w:cs="Times New Roman"/>
          <w:iCs/>
          <w:sz w:val="24"/>
          <w:szCs w:val="24"/>
        </w:rPr>
        <w:t>lei</w:t>
      </w:r>
    </w:p>
    <w:tbl>
      <w:tblPr>
        <w:tblW w:w="9776" w:type="dxa"/>
        <w:jc w:val="center"/>
        <w:tblLook w:val="04A0" w:firstRow="1" w:lastRow="0" w:firstColumn="1" w:lastColumn="0" w:noHBand="0" w:noVBand="1"/>
      </w:tblPr>
      <w:tblGrid>
        <w:gridCol w:w="1401"/>
        <w:gridCol w:w="5561"/>
        <w:gridCol w:w="1276"/>
        <w:gridCol w:w="1538"/>
      </w:tblGrid>
      <w:tr w:rsidR="002E4D7E" w:rsidRPr="00176DFB" w14:paraId="037F8F92" w14:textId="77777777" w:rsidTr="008B2344">
        <w:trPr>
          <w:trHeight w:val="20"/>
          <w:jc w:val="center"/>
        </w:trPr>
        <w:tc>
          <w:tcPr>
            <w:tcW w:w="1401" w:type="dxa"/>
            <w:vMerge w:val="restart"/>
            <w:tcBorders>
              <w:top w:val="single" w:sz="4" w:space="0" w:color="auto"/>
              <w:left w:val="single" w:sz="4" w:space="0" w:color="auto"/>
              <w:right w:val="single" w:sz="4" w:space="0" w:color="auto"/>
            </w:tcBorders>
            <w:shd w:val="clear" w:color="auto" w:fill="auto"/>
          </w:tcPr>
          <w:p w14:paraId="511A1D94" w14:textId="77777777" w:rsidR="00356DDC" w:rsidRDefault="000808B3" w:rsidP="002A4C1E">
            <w:pPr>
              <w:spacing w:after="0" w:line="240" w:lineRule="auto"/>
              <w:jc w:val="center"/>
              <w:rPr>
                <w:rFonts w:asciiTheme="majorHAnsi" w:eastAsia="Times New Roman" w:hAnsiTheme="majorHAnsi" w:cs="Times New Roman"/>
                <w:b/>
                <w:bCs/>
                <w:sz w:val="20"/>
                <w:szCs w:val="20"/>
              </w:rPr>
            </w:pPr>
            <w:r w:rsidRPr="00176DFB">
              <w:rPr>
                <w:rFonts w:asciiTheme="majorHAnsi" w:eastAsia="Times New Roman" w:hAnsiTheme="majorHAnsi" w:cs="Times New Roman"/>
                <w:b/>
                <w:bCs/>
                <w:sz w:val="20"/>
                <w:szCs w:val="20"/>
              </w:rPr>
              <w:t>Nr.</w:t>
            </w:r>
            <w:r w:rsidR="00356DDC">
              <w:rPr>
                <w:rFonts w:asciiTheme="majorHAnsi" w:eastAsia="Times New Roman" w:hAnsiTheme="majorHAnsi" w:cs="Times New Roman"/>
                <w:b/>
                <w:bCs/>
                <w:sz w:val="20"/>
                <w:szCs w:val="20"/>
              </w:rPr>
              <w:t xml:space="preserve"> </w:t>
            </w:r>
          </w:p>
          <w:p w14:paraId="4CB4DF9D" w14:textId="605C5447" w:rsidR="000808B3" w:rsidRPr="00176DFB" w:rsidRDefault="00356DDC" w:rsidP="002A4C1E">
            <w:pPr>
              <w:spacing w:after="0" w:line="240"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d/o</w:t>
            </w:r>
          </w:p>
        </w:tc>
        <w:tc>
          <w:tcPr>
            <w:tcW w:w="5561" w:type="dxa"/>
            <w:vMerge w:val="restart"/>
            <w:tcBorders>
              <w:top w:val="single" w:sz="4" w:space="0" w:color="auto"/>
              <w:left w:val="single" w:sz="4" w:space="0" w:color="auto"/>
              <w:right w:val="single" w:sz="4" w:space="0" w:color="auto"/>
            </w:tcBorders>
            <w:shd w:val="clear" w:color="auto" w:fill="auto"/>
            <w:noWrap/>
            <w:vAlign w:val="center"/>
            <w:hideMark/>
          </w:tcPr>
          <w:p w14:paraId="51F36EF6" w14:textId="77777777" w:rsidR="000808B3" w:rsidRPr="00176DFB" w:rsidRDefault="000808B3" w:rsidP="002A4C1E">
            <w:pPr>
              <w:spacing w:after="0" w:line="240" w:lineRule="auto"/>
              <w:jc w:val="center"/>
              <w:rPr>
                <w:rFonts w:asciiTheme="majorHAnsi" w:eastAsia="Times New Roman" w:hAnsiTheme="majorHAnsi" w:cs="Times New Roman"/>
                <w:b/>
                <w:bCs/>
                <w:sz w:val="20"/>
                <w:szCs w:val="20"/>
              </w:rPr>
            </w:pPr>
            <w:r w:rsidRPr="00176DFB">
              <w:rPr>
                <w:rFonts w:asciiTheme="majorHAnsi" w:eastAsia="Times New Roman" w:hAnsiTheme="majorHAnsi" w:cs="Times New Roman"/>
                <w:b/>
                <w:bCs/>
                <w:sz w:val="20"/>
                <w:szCs w:val="20"/>
              </w:rPr>
              <w:t>Anul</w:t>
            </w:r>
          </w:p>
        </w:tc>
        <w:tc>
          <w:tcPr>
            <w:tcW w:w="2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F4C6E9" w14:textId="77777777" w:rsidR="000808B3" w:rsidRPr="00176DFB" w:rsidRDefault="000808B3" w:rsidP="002A4C1E">
            <w:pPr>
              <w:spacing w:after="0" w:line="240" w:lineRule="auto"/>
              <w:jc w:val="center"/>
              <w:rPr>
                <w:rFonts w:asciiTheme="majorHAnsi" w:eastAsia="Times New Roman" w:hAnsiTheme="majorHAnsi" w:cs="Times New Roman"/>
                <w:b/>
                <w:bCs/>
                <w:sz w:val="20"/>
                <w:szCs w:val="20"/>
              </w:rPr>
            </w:pPr>
            <w:r w:rsidRPr="00176DFB">
              <w:rPr>
                <w:rFonts w:asciiTheme="majorHAnsi" w:eastAsia="Times New Roman" w:hAnsiTheme="majorHAnsi" w:cs="Times New Roman"/>
                <w:b/>
                <w:bCs/>
                <w:sz w:val="20"/>
                <w:szCs w:val="20"/>
              </w:rPr>
              <w:t>2019</w:t>
            </w:r>
          </w:p>
        </w:tc>
      </w:tr>
      <w:tr w:rsidR="002E4D7E" w:rsidRPr="00176DFB" w14:paraId="5E89B3EA" w14:textId="77777777" w:rsidTr="008B2344">
        <w:trPr>
          <w:trHeight w:val="20"/>
          <w:jc w:val="center"/>
        </w:trPr>
        <w:tc>
          <w:tcPr>
            <w:tcW w:w="1401" w:type="dxa"/>
            <w:vMerge/>
            <w:tcBorders>
              <w:left w:val="single" w:sz="4" w:space="0" w:color="auto"/>
              <w:bottom w:val="single" w:sz="4" w:space="0" w:color="auto"/>
              <w:right w:val="single" w:sz="4" w:space="0" w:color="auto"/>
            </w:tcBorders>
            <w:shd w:val="clear" w:color="auto" w:fill="auto"/>
          </w:tcPr>
          <w:p w14:paraId="4FB38CFC" w14:textId="77777777" w:rsidR="000808B3" w:rsidRPr="00176DFB" w:rsidRDefault="000808B3" w:rsidP="002A4C1E">
            <w:pPr>
              <w:spacing w:after="0" w:line="240" w:lineRule="auto"/>
              <w:jc w:val="center"/>
              <w:rPr>
                <w:rFonts w:asciiTheme="majorHAnsi" w:eastAsia="Times New Roman" w:hAnsiTheme="majorHAnsi" w:cs="Times New Roman"/>
                <w:b/>
                <w:bCs/>
                <w:sz w:val="20"/>
                <w:szCs w:val="20"/>
              </w:rPr>
            </w:pPr>
          </w:p>
        </w:tc>
        <w:tc>
          <w:tcPr>
            <w:tcW w:w="5561" w:type="dxa"/>
            <w:vMerge/>
            <w:tcBorders>
              <w:left w:val="single" w:sz="4" w:space="0" w:color="auto"/>
              <w:bottom w:val="single" w:sz="4" w:space="0" w:color="auto"/>
              <w:right w:val="single" w:sz="4" w:space="0" w:color="auto"/>
            </w:tcBorders>
            <w:shd w:val="clear" w:color="auto" w:fill="auto"/>
            <w:noWrap/>
            <w:vAlign w:val="bottom"/>
          </w:tcPr>
          <w:p w14:paraId="3634922E" w14:textId="77777777" w:rsidR="000808B3" w:rsidRPr="00176DFB" w:rsidRDefault="000808B3" w:rsidP="002A4C1E">
            <w:pPr>
              <w:spacing w:after="0" w:line="240" w:lineRule="auto"/>
              <w:jc w:val="center"/>
              <w:rPr>
                <w:rFonts w:asciiTheme="majorHAnsi" w:eastAsia="Times New Roman" w:hAnsiTheme="majorHAnsi" w:cs="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D8B5D2" w14:textId="77777777" w:rsidR="000808B3" w:rsidRPr="00176DFB" w:rsidRDefault="000808B3" w:rsidP="002A4C1E">
            <w:pPr>
              <w:spacing w:after="0" w:line="240" w:lineRule="auto"/>
              <w:jc w:val="center"/>
              <w:rPr>
                <w:rFonts w:asciiTheme="majorHAnsi" w:eastAsia="Times New Roman" w:hAnsiTheme="majorHAnsi" w:cs="Times New Roman"/>
                <w:b/>
                <w:bCs/>
                <w:sz w:val="20"/>
                <w:szCs w:val="20"/>
              </w:rPr>
            </w:pPr>
            <w:r w:rsidRPr="00176DFB">
              <w:rPr>
                <w:rFonts w:asciiTheme="majorHAnsi" w:eastAsia="Times New Roman" w:hAnsiTheme="majorHAnsi" w:cs="Times New Roman"/>
                <w:b/>
                <w:sz w:val="20"/>
                <w:szCs w:val="20"/>
              </w:rPr>
              <w:t>efectiv</w:t>
            </w:r>
          </w:p>
        </w:tc>
        <w:tc>
          <w:tcPr>
            <w:tcW w:w="1538" w:type="dxa"/>
            <w:tcBorders>
              <w:top w:val="single" w:sz="4" w:space="0" w:color="auto"/>
              <w:left w:val="nil"/>
              <w:bottom w:val="single" w:sz="4" w:space="0" w:color="auto"/>
              <w:right w:val="single" w:sz="4" w:space="0" w:color="auto"/>
            </w:tcBorders>
            <w:shd w:val="clear" w:color="auto" w:fill="auto"/>
            <w:vAlign w:val="bottom"/>
          </w:tcPr>
          <w:p w14:paraId="29C3FB3A" w14:textId="2B09CE09" w:rsidR="000808B3" w:rsidRPr="00176DFB" w:rsidRDefault="000808B3" w:rsidP="002A4C1E">
            <w:pPr>
              <w:spacing w:after="0" w:line="240" w:lineRule="auto"/>
              <w:jc w:val="center"/>
              <w:rPr>
                <w:rFonts w:asciiTheme="majorHAnsi" w:eastAsia="Times New Roman" w:hAnsiTheme="majorHAnsi" w:cs="Times New Roman"/>
                <w:b/>
                <w:bCs/>
                <w:sz w:val="20"/>
                <w:szCs w:val="20"/>
              </w:rPr>
            </w:pPr>
            <w:r w:rsidRPr="00176DFB">
              <w:rPr>
                <w:rFonts w:asciiTheme="majorHAnsi" w:eastAsia="Times New Roman" w:hAnsiTheme="majorHAnsi" w:cs="Times New Roman"/>
                <w:b/>
                <w:sz w:val="20"/>
                <w:szCs w:val="20"/>
              </w:rPr>
              <w:t>de cas</w:t>
            </w:r>
            <w:r w:rsidR="00356DDC">
              <w:rPr>
                <w:rFonts w:asciiTheme="majorHAnsi" w:eastAsia="Times New Roman" w:hAnsiTheme="majorHAnsi" w:cs="Times New Roman"/>
                <w:b/>
                <w:sz w:val="20"/>
                <w:szCs w:val="20"/>
              </w:rPr>
              <w:t>ă</w:t>
            </w:r>
          </w:p>
        </w:tc>
      </w:tr>
      <w:tr w:rsidR="002E4D7E" w:rsidRPr="00176DFB" w14:paraId="6CCD4532"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3C7FBA9"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1</w:t>
            </w:r>
          </w:p>
        </w:tc>
        <w:tc>
          <w:tcPr>
            <w:tcW w:w="5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0E7291" w14:textId="3FEE3E63" w:rsidR="000808B3" w:rsidRPr="00176DFB" w:rsidRDefault="000808B3" w:rsidP="002A4C1E">
            <w:pPr>
              <w:spacing w:after="0" w:line="240" w:lineRule="auto"/>
              <w:rPr>
                <w:rFonts w:asciiTheme="majorHAnsi" w:eastAsia="Times New Roman" w:hAnsiTheme="majorHAnsi" w:cs="Times New Roman"/>
                <w:b/>
                <w:bCs/>
                <w:sz w:val="20"/>
                <w:szCs w:val="20"/>
                <w:lang w:val="ro-RO"/>
              </w:rPr>
            </w:pPr>
            <w:r w:rsidRPr="00176DFB">
              <w:rPr>
                <w:rFonts w:asciiTheme="majorHAnsi" w:eastAsia="Times New Roman" w:hAnsiTheme="majorHAnsi" w:cs="Times New Roman"/>
                <w:b/>
                <w:bCs/>
                <w:sz w:val="20"/>
                <w:szCs w:val="20"/>
                <w:lang w:val="ro-RO" w:eastAsia="ru-RU"/>
              </w:rPr>
              <w:t xml:space="preserve">Total, </w:t>
            </w:r>
            <w:r w:rsidR="009640F7">
              <w:rPr>
                <w:rFonts w:asciiTheme="majorHAnsi" w:eastAsia="Times New Roman" w:hAnsiTheme="majorHAnsi" w:cs="Times New Roman"/>
                <w:b/>
                <w:bCs/>
                <w:sz w:val="20"/>
                <w:szCs w:val="20"/>
                <w:lang w:val="ro-RO" w:eastAsia="ru-RU"/>
              </w:rPr>
              <w:t>c</w:t>
            </w:r>
            <w:r w:rsidRPr="00176DFB">
              <w:rPr>
                <w:rFonts w:asciiTheme="majorHAnsi" w:eastAsia="Times New Roman" w:hAnsiTheme="majorHAnsi" w:cs="Times New Roman"/>
                <w:b/>
                <w:bCs/>
                <w:sz w:val="20"/>
                <w:szCs w:val="20"/>
                <w:lang w:val="ro-RO" w:eastAsia="ru-RU"/>
              </w:rPr>
              <w:t xml:space="preserve">heltuieli și </w:t>
            </w:r>
            <w:r w:rsidR="009640F7">
              <w:rPr>
                <w:rFonts w:asciiTheme="majorHAnsi" w:eastAsia="Times New Roman" w:hAnsiTheme="majorHAnsi" w:cs="Times New Roman"/>
                <w:b/>
                <w:bCs/>
                <w:sz w:val="20"/>
                <w:szCs w:val="20"/>
                <w:lang w:val="ro-RO" w:eastAsia="ru-RU"/>
              </w:rPr>
              <w:t>a</w:t>
            </w:r>
            <w:r w:rsidRPr="00176DFB">
              <w:rPr>
                <w:rFonts w:asciiTheme="majorHAnsi" w:eastAsia="Times New Roman" w:hAnsiTheme="majorHAnsi" w:cs="Times New Roman"/>
                <w:b/>
                <w:bCs/>
                <w:sz w:val="20"/>
                <w:szCs w:val="20"/>
                <w:lang w:val="ro-RO" w:eastAsia="ru-RU"/>
              </w:rPr>
              <w:t>ctive nefinanciare raportate (fără investiții și reparații capitale în clădiri)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DD4ED"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rPr>
            </w:pPr>
            <w:r w:rsidRPr="00176DFB">
              <w:rPr>
                <w:rFonts w:asciiTheme="majorHAnsi" w:eastAsia="Times New Roman" w:hAnsiTheme="majorHAnsi" w:cs="Times New Roman"/>
                <w:b/>
                <w:bCs/>
                <w:sz w:val="20"/>
                <w:szCs w:val="20"/>
                <w:lang w:val="ru-RU" w:eastAsia="ru-RU"/>
              </w:rPr>
              <w:t>17605,4</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FEE8767"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rPr>
            </w:pPr>
            <w:r w:rsidRPr="00176DFB">
              <w:rPr>
                <w:rFonts w:asciiTheme="majorHAnsi" w:eastAsia="Times New Roman" w:hAnsiTheme="majorHAnsi" w:cs="Times New Roman"/>
                <w:b/>
                <w:bCs/>
                <w:sz w:val="20"/>
                <w:szCs w:val="20"/>
                <w:lang w:val="ru-RU" w:eastAsia="ru-RU"/>
              </w:rPr>
              <w:t>16924,6</w:t>
            </w:r>
          </w:p>
        </w:tc>
      </w:tr>
      <w:tr w:rsidR="002E4D7E" w:rsidRPr="00176DFB" w14:paraId="1331361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9E473A5"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2</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6C354ABE"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inclusiv, total pentru alimentație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815801"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3148,3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419F74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3206,7</w:t>
            </w:r>
          </w:p>
        </w:tc>
      </w:tr>
      <w:tr w:rsidR="002E4D7E" w:rsidRPr="00176DFB" w14:paraId="6A11837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1F5DB03"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3</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2FDFF22F" w14:textId="31DC2120"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Venitul raportat aferent calculului pl</w:t>
            </w:r>
            <w:r w:rsidR="00356DDC">
              <w:rPr>
                <w:rFonts w:asciiTheme="majorHAnsi" w:eastAsia="Times New Roman" w:hAnsiTheme="majorHAnsi" w:cs="Times New Roman"/>
                <w:sz w:val="20"/>
                <w:szCs w:val="20"/>
                <w:lang w:val="ro-RO" w:eastAsia="ru-RU"/>
              </w:rPr>
              <w:t>ă</w:t>
            </w:r>
            <w:r w:rsidRPr="00176DFB">
              <w:rPr>
                <w:rFonts w:asciiTheme="majorHAnsi" w:eastAsia="Times New Roman" w:hAnsiTheme="majorHAnsi" w:cs="Times New Roman"/>
                <w:sz w:val="20"/>
                <w:szCs w:val="20"/>
                <w:lang w:val="ro-RO" w:eastAsia="ru-RU"/>
              </w:rPr>
              <w:t>ții părintești pentru alimentație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AC4B9"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1020,7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E39CA44"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1012,1</w:t>
            </w:r>
          </w:p>
        </w:tc>
      </w:tr>
      <w:tr w:rsidR="002E4D7E" w:rsidRPr="00176DFB" w14:paraId="76EF3ED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3CED7A98"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4</w:t>
            </w:r>
            <w:r w:rsidRPr="00176DFB">
              <w:rPr>
                <w:rFonts w:asciiTheme="majorHAnsi" w:eastAsia="Times New Roman" w:hAnsiTheme="majorHAnsi" w:cs="Times New Roman"/>
                <w:sz w:val="20"/>
                <w:szCs w:val="20"/>
              </w:rPr>
              <w:t>=1-3</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D84F78D"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Cheltuieli raportate, fără plata părintească pentru alimentație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19D05C"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16584,7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065B483F"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15912,5</w:t>
            </w:r>
          </w:p>
        </w:tc>
      </w:tr>
      <w:tr w:rsidR="002E4D7E" w:rsidRPr="00176DFB" w14:paraId="57E18859"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534BF4BC"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5</w:t>
            </w:r>
          </w:p>
        </w:tc>
        <w:tc>
          <w:tcPr>
            <w:tcW w:w="5561" w:type="dxa"/>
            <w:tcBorders>
              <w:top w:val="nil"/>
              <w:left w:val="single" w:sz="8" w:space="0" w:color="auto"/>
              <w:bottom w:val="nil"/>
              <w:right w:val="single" w:sz="4" w:space="0" w:color="auto"/>
            </w:tcBorders>
            <w:shd w:val="clear" w:color="auto" w:fill="auto"/>
            <w:vAlign w:val="center"/>
            <w:hideMark/>
          </w:tcPr>
          <w:p w14:paraId="23F8B6BA" w14:textId="563BB7CB"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 xml:space="preserve">Total, transferuri încasate de la </w:t>
            </w:r>
            <w:r w:rsidR="009640F7">
              <w:rPr>
                <w:rFonts w:asciiTheme="majorHAnsi" w:eastAsia="Times New Roman" w:hAnsiTheme="majorHAnsi" w:cs="Times New Roman"/>
                <w:b/>
                <w:bCs/>
                <w:sz w:val="20"/>
                <w:szCs w:val="20"/>
                <w:lang w:val="ro-RO" w:eastAsia="ru-RU"/>
              </w:rPr>
              <w:t>b</w:t>
            </w:r>
            <w:r w:rsidRPr="00176DFB">
              <w:rPr>
                <w:rFonts w:asciiTheme="majorHAnsi" w:eastAsia="Times New Roman" w:hAnsiTheme="majorHAnsi" w:cs="Times New Roman"/>
                <w:b/>
                <w:bCs/>
                <w:sz w:val="20"/>
                <w:szCs w:val="20"/>
                <w:lang w:val="ro-RO" w:eastAsia="ru-RU"/>
              </w:rPr>
              <w:t xml:space="preserve">ugetul de </w:t>
            </w:r>
            <w:r w:rsidR="009640F7">
              <w:rPr>
                <w:rFonts w:asciiTheme="majorHAnsi" w:eastAsia="Times New Roman" w:hAnsiTheme="majorHAnsi" w:cs="Times New Roman"/>
                <w:b/>
                <w:bCs/>
                <w:sz w:val="20"/>
                <w:szCs w:val="20"/>
                <w:lang w:val="ro-RO" w:eastAsia="ru-RU"/>
              </w:rPr>
              <w:t>s</w:t>
            </w:r>
            <w:r w:rsidRPr="00176DFB">
              <w:rPr>
                <w:rFonts w:asciiTheme="majorHAnsi" w:eastAsia="Times New Roman" w:hAnsiTheme="majorHAnsi" w:cs="Times New Roman"/>
                <w:b/>
                <w:bCs/>
                <w:sz w:val="20"/>
                <w:szCs w:val="20"/>
                <w:lang w:val="ro-RO" w:eastAsia="ru-RU"/>
              </w:rPr>
              <w:t>tat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86BCAA"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14287,7</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70076FD"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14287,7</w:t>
            </w:r>
          </w:p>
        </w:tc>
      </w:tr>
      <w:tr w:rsidR="002E4D7E" w:rsidRPr="00176DFB" w14:paraId="408F92C5"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238A044"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6</w:t>
            </w:r>
            <w:r w:rsidRPr="00176DFB">
              <w:rPr>
                <w:rFonts w:asciiTheme="majorHAnsi" w:eastAsia="Times New Roman" w:hAnsiTheme="majorHAnsi" w:cs="Times New Roman"/>
                <w:sz w:val="20"/>
                <w:szCs w:val="20"/>
              </w:rPr>
              <w:t>=5-4</w:t>
            </w:r>
          </w:p>
        </w:tc>
        <w:tc>
          <w:tcPr>
            <w:tcW w:w="556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6913B0" w14:textId="3A19EC09"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 xml:space="preserve">Transferuri neutilizate de la </w:t>
            </w:r>
            <w:r w:rsidR="009640F7">
              <w:rPr>
                <w:rFonts w:asciiTheme="majorHAnsi" w:eastAsia="Times New Roman" w:hAnsiTheme="majorHAnsi" w:cs="Times New Roman"/>
                <w:b/>
                <w:bCs/>
                <w:sz w:val="20"/>
                <w:szCs w:val="20"/>
                <w:lang w:val="ro-RO" w:eastAsia="ru-RU"/>
              </w:rPr>
              <w:t>b</w:t>
            </w:r>
            <w:r w:rsidRPr="00176DFB">
              <w:rPr>
                <w:rFonts w:asciiTheme="majorHAnsi" w:eastAsia="Times New Roman" w:hAnsiTheme="majorHAnsi" w:cs="Times New Roman"/>
                <w:b/>
                <w:bCs/>
                <w:sz w:val="20"/>
                <w:szCs w:val="20"/>
                <w:lang w:val="ro-RO" w:eastAsia="ru-RU"/>
              </w:rPr>
              <w:t xml:space="preserve">ugetul de </w:t>
            </w:r>
            <w:r w:rsidR="009640F7">
              <w:rPr>
                <w:rFonts w:asciiTheme="majorHAnsi" w:eastAsia="Times New Roman" w:hAnsiTheme="majorHAnsi" w:cs="Times New Roman"/>
                <w:b/>
                <w:bCs/>
                <w:sz w:val="20"/>
                <w:szCs w:val="20"/>
                <w:lang w:val="ro-RO" w:eastAsia="ru-RU"/>
              </w:rPr>
              <w:t>s</w:t>
            </w:r>
            <w:r w:rsidRPr="00176DFB">
              <w:rPr>
                <w:rFonts w:asciiTheme="majorHAnsi" w:eastAsia="Times New Roman" w:hAnsiTheme="majorHAnsi" w:cs="Times New Roman"/>
                <w:b/>
                <w:bCs/>
                <w:sz w:val="20"/>
                <w:szCs w:val="20"/>
                <w:lang w:val="ro-RO" w:eastAsia="ru-RU"/>
              </w:rPr>
              <w:t>tat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252F9D"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0,0</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8A0815C"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0,0</w:t>
            </w:r>
          </w:p>
        </w:tc>
      </w:tr>
      <w:tr w:rsidR="002E4D7E" w:rsidRPr="00176DFB" w14:paraId="1CDD23A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5EFE5C37"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7</w:t>
            </w:r>
            <w:r w:rsidRPr="00176DFB">
              <w:rPr>
                <w:rFonts w:asciiTheme="majorHAnsi" w:eastAsia="Times New Roman" w:hAnsiTheme="majorHAnsi" w:cs="Times New Roman"/>
                <w:sz w:val="20"/>
                <w:szCs w:val="20"/>
              </w:rPr>
              <w:t>=1-2</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5F24A336"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 xml:space="preserve">Cheltuieli fără alimentație efectiv raportate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964AC7"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14457,1</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6FBF66F1"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13717,9</w:t>
            </w:r>
          </w:p>
        </w:tc>
      </w:tr>
      <w:tr w:rsidR="002E4D7E" w:rsidRPr="00176DFB" w14:paraId="3BE9D02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AADEAD3"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8</w:t>
            </w:r>
          </w:p>
        </w:tc>
        <w:tc>
          <w:tcPr>
            <w:tcW w:w="5561" w:type="dxa"/>
            <w:tcBorders>
              <w:top w:val="nil"/>
              <w:left w:val="single" w:sz="8" w:space="0" w:color="auto"/>
              <w:bottom w:val="single" w:sz="4" w:space="0" w:color="auto"/>
              <w:right w:val="single" w:sz="4" w:space="0" w:color="auto"/>
            </w:tcBorders>
            <w:shd w:val="clear" w:color="auto" w:fill="auto"/>
            <w:vAlign w:val="bottom"/>
            <w:hideMark/>
          </w:tcPr>
          <w:p w14:paraId="2D169817"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 xml:space="preserve">Total, efectiv zile frecvență copii, din care: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D5725C"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133428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591229D"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133428</w:t>
            </w:r>
          </w:p>
        </w:tc>
      </w:tr>
      <w:tr w:rsidR="002E4D7E" w:rsidRPr="00176DFB" w14:paraId="2FACAFC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3E35052"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9</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128D1FB3"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în grupele creșă, zile/copii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05DB8F"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14125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AC4EC5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14125</w:t>
            </w:r>
          </w:p>
        </w:tc>
      </w:tr>
      <w:tr w:rsidR="002E4D7E" w:rsidRPr="00176DFB" w14:paraId="5DDD2E66"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EE173FD"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10</w:t>
            </w:r>
            <w:r w:rsidRPr="00176DFB">
              <w:rPr>
                <w:rFonts w:asciiTheme="majorHAnsi" w:eastAsia="Times New Roman" w:hAnsiTheme="majorHAnsi" w:cs="Times New Roman"/>
                <w:sz w:val="20"/>
                <w:szCs w:val="20"/>
              </w:rPr>
              <w:t>=8-9</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A2B77F0"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în grupele preșcolare, zile/copii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A539E1"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119303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0DAA6B25"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119303</w:t>
            </w:r>
          </w:p>
        </w:tc>
      </w:tr>
      <w:tr w:rsidR="002E4D7E" w:rsidRPr="00176DFB" w14:paraId="5DA4BB0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949F598"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11</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55F8954"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 xml:space="preserve">Normativul pentru alimentație pe zi </w:t>
            </w:r>
            <w:r w:rsidRPr="00176DFB">
              <w:rPr>
                <w:rFonts w:asciiTheme="majorHAnsi" w:eastAsia="Times New Roman" w:hAnsiTheme="majorHAnsi" w:cs="Times New Roman"/>
                <w:b/>
                <w:bCs/>
                <w:iCs/>
                <w:sz w:val="20"/>
                <w:szCs w:val="20"/>
                <w:lang w:val="ro-RO" w:eastAsia="ru-RU"/>
              </w:rPr>
              <w:t>(lei)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2455CC"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14</w:t>
            </w:r>
            <w:r w:rsidRPr="00176DFB">
              <w:rPr>
                <w:rFonts w:asciiTheme="majorHAnsi" w:eastAsia="Times New Roman" w:hAnsiTheme="majorHAnsi" w:cs="Times New Roman"/>
                <w:b/>
                <w:bCs/>
                <w:sz w:val="20"/>
                <w:szCs w:val="20"/>
                <w:lang w:eastAsia="ru-RU"/>
              </w:rPr>
              <w:t>,</w:t>
            </w:r>
            <w:r w:rsidRPr="00176DFB">
              <w:rPr>
                <w:rFonts w:asciiTheme="majorHAnsi" w:eastAsia="Times New Roman" w:hAnsiTheme="majorHAnsi" w:cs="Times New Roman"/>
                <w:b/>
                <w:bCs/>
                <w:sz w:val="20"/>
                <w:szCs w:val="20"/>
                <w:lang w:val="ru-RU" w:eastAsia="ru-RU"/>
              </w:rPr>
              <w:t>2 / 17,5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25FC5DBC"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14,2 / 17,5</w:t>
            </w:r>
          </w:p>
        </w:tc>
      </w:tr>
      <w:tr w:rsidR="002E4D7E" w:rsidRPr="00176DFB" w14:paraId="78C9617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3A8E60D"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12</w:t>
            </w:r>
            <w:r w:rsidRPr="00176DFB">
              <w:rPr>
                <w:rFonts w:asciiTheme="majorHAnsi" w:eastAsia="Times New Roman" w:hAnsiTheme="majorHAnsi" w:cs="Times New Roman"/>
                <w:sz w:val="20"/>
                <w:szCs w:val="20"/>
              </w:rPr>
              <w:t>=8*11/1000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518E2BA8"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Cheltuieli de alimentație conform normativului legal, din care: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2DA8F1"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2288,4</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0B70862"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2288,4</w:t>
            </w:r>
          </w:p>
        </w:tc>
      </w:tr>
      <w:tr w:rsidR="002E4D7E" w:rsidRPr="00176DFB" w14:paraId="312D9BC0"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0AD8944"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13</w:t>
            </w:r>
            <w:r w:rsidRPr="00176DFB">
              <w:rPr>
                <w:rFonts w:asciiTheme="majorHAnsi" w:eastAsia="Times New Roman" w:hAnsiTheme="majorHAnsi" w:cs="Times New Roman"/>
                <w:sz w:val="20"/>
                <w:szCs w:val="20"/>
              </w:rPr>
              <w:t>=9*11/1000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7C77F0F5"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în grupele creșă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63DF7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200,6</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32819B3F"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200,6</w:t>
            </w:r>
          </w:p>
        </w:tc>
      </w:tr>
      <w:tr w:rsidR="002E4D7E" w:rsidRPr="00176DFB" w14:paraId="3AACECAD"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3DBCE2C0"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14</w:t>
            </w:r>
            <w:r w:rsidRPr="00176DFB">
              <w:rPr>
                <w:rFonts w:asciiTheme="majorHAnsi" w:eastAsia="Times New Roman" w:hAnsiTheme="majorHAnsi" w:cs="Times New Roman"/>
                <w:sz w:val="20"/>
                <w:szCs w:val="20"/>
              </w:rPr>
              <w:t>=10*11/100</w:t>
            </w:r>
          </w:p>
        </w:tc>
        <w:tc>
          <w:tcPr>
            <w:tcW w:w="5561" w:type="dxa"/>
            <w:tcBorders>
              <w:top w:val="nil"/>
              <w:left w:val="single" w:sz="8" w:space="0" w:color="auto"/>
              <w:bottom w:val="single" w:sz="4" w:space="0" w:color="auto"/>
              <w:right w:val="single" w:sz="4" w:space="0" w:color="auto"/>
            </w:tcBorders>
            <w:shd w:val="clear" w:color="auto" w:fill="auto"/>
            <w:vAlign w:val="center"/>
            <w:hideMark/>
          </w:tcPr>
          <w:p w14:paraId="1253BCF7" w14:textId="0F80EA8B"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în grupele preșcolare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8501B5"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2087,8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569F5C83"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2087,8</w:t>
            </w:r>
          </w:p>
        </w:tc>
      </w:tr>
      <w:tr w:rsidR="002E4D7E" w:rsidRPr="00176DFB" w14:paraId="301D494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17006F95"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15</w:t>
            </w:r>
            <w:r w:rsidRPr="00176DFB">
              <w:rPr>
                <w:rFonts w:asciiTheme="majorHAnsi" w:eastAsia="Times New Roman" w:hAnsiTheme="majorHAnsi" w:cs="Times New Roman"/>
                <w:sz w:val="20"/>
                <w:szCs w:val="20"/>
              </w:rPr>
              <w:t>=5-12</w:t>
            </w:r>
          </w:p>
        </w:tc>
        <w:tc>
          <w:tcPr>
            <w:tcW w:w="5561" w:type="dxa"/>
            <w:tcBorders>
              <w:top w:val="single" w:sz="4" w:space="0" w:color="auto"/>
              <w:left w:val="single" w:sz="8" w:space="0" w:color="auto"/>
              <w:bottom w:val="single" w:sz="4" w:space="0" w:color="auto"/>
              <w:right w:val="single" w:sz="4" w:space="0" w:color="auto"/>
            </w:tcBorders>
            <w:shd w:val="clear" w:color="auto" w:fill="auto"/>
            <w:vAlign w:val="center"/>
          </w:tcPr>
          <w:p w14:paraId="06C56C97" w14:textId="5DB4BA87" w:rsidR="000808B3" w:rsidRPr="00176DFB" w:rsidRDefault="000808B3" w:rsidP="002A4C1E">
            <w:pPr>
              <w:spacing w:after="0" w:line="240" w:lineRule="auto"/>
              <w:rPr>
                <w:rFonts w:asciiTheme="majorHAnsi" w:eastAsia="Times New Roman" w:hAnsiTheme="majorHAnsi" w:cs="Times New Roman"/>
                <w:b/>
                <w:bCs/>
                <w:sz w:val="20"/>
                <w:szCs w:val="20"/>
                <w:lang w:val="ro-RO"/>
              </w:rPr>
            </w:pPr>
            <w:r w:rsidRPr="00176DFB">
              <w:rPr>
                <w:rFonts w:asciiTheme="majorHAnsi" w:eastAsia="Times New Roman" w:hAnsiTheme="majorHAnsi" w:cs="Times New Roman"/>
                <w:b/>
                <w:bCs/>
                <w:sz w:val="20"/>
                <w:szCs w:val="20"/>
                <w:lang w:val="ro-RO" w:eastAsia="ru-RU"/>
              </w:rPr>
              <w:t xml:space="preserve">Total transferuri de la </w:t>
            </w:r>
            <w:r w:rsidR="009640F7">
              <w:rPr>
                <w:rFonts w:asciiTheme="majorHAnsi" w:eastAsia="Times New Roman" w:hAnsiTheme="majorHAnsi" w:cs="Times New Roman"/>
                <w:b/>
                <w:bCs/>
                <w:sz w:val="20"/>
                <w:szCs w:val="20"/>
                <w:lang w:val="ro-RO" w:eastAsia="ru-RU"/>
              </w:rPr>
              <w:t>b</w:t>
            </w:r>
            <w:r w:rsidRPr="00176DFB">
              <w:rPr>
                <w:rFonts w:asciiTheme="majorHAnsi" w:eastAsia="Times New Roman" w:hAnsiTheme="majorHAnsi" w:cs="Times New Roman"/>
                <w:b/>
                <w:bCs/>
                <w:sz w:val="20"/>
                <w:szCs w:val="20"/>
                <w:lang w:val="ro-RO" w:eastAsia="ru-RU"/>
              </w:rPr>
              <w:t xml:space="preserve">ugetul de </w:t>
            </w:r>
            <w:r w:rsidR="009640F7">
              <w:rPr>
                <w:rFonts w:asciiTheme="majorHAnsi" w:eastAsia="Times New Roman" w:hAnsiTheme="majorHAnsi" w:cs="Times New Roman"/>
                <w:b/>
                <w:bCs/>
                <w:sz w:val="20"/>
                <w:szCs w:val="20"/>
                <w:lang w:val="ro-RO" w:eastAsia="ru-RU"/>
              </w:rPr>
              <w:t>s</w:t>
            </w:r>
            <w:r w:rsidRPr="00176DFB">
              <w:rPr>
                <w:rFonts w:asciiTheme="majorHAnsi" w:eastAsia="Times New Roman" w:hAnsiTheme="majorHAnsi" w:cs="Times New Roman"/>
                <w:b/>
                <w:bCs/>
                <w:sz w:val="20"/>
                <w:szCs w:val="20"/>
                <w:lang w:val="ro-RO" w:eastAsia="ru-RU"/>
              </w:rPr>
              <w:t>tat, fără alimentație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E39EF1"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11999,3</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D556555"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11429,5</w:t>
            </w:r>
          </w:p>
        </w:tc>
      </w:tr>
      <w:tr w:rsidR="002E4D7E" w:rsidRPr="00176DFB" w14:paraId="2D22CB2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6E918CCC"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16</w:t>
            </w:r>
          </w:p>
        </w:tc>
        <w:tc>
          <w:tcPr>
            <w:tcW w:w="5561" w:type="dxa"/>
            <w:tcBorders>
              <w:top w:val="nil"/>
              <w:left w:val="single" w:sz="8" w:space="0" w:color="auto"/>
              <w:bottom w:val="single" w:sz="4" w:space="0" w:color="auto"/>
              <w:right w:val="single" w:sz="4" w:space="0" w:color="auto"/>
            </w:tcBorders>
            <w:shd w:val="clear" w:color="auto" w:fill="auto"/>
            <w:vAlign w:val="center"/>
          </w:tcPr>
          <w:p w14:paraId="60D3640B" w14:textId="123B8412"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Număr</w:t>
            </w:r>
            <w:r w:rsidR="009640F7">
              <w:rPr>
                <w:rFonts w:asciiTheme="majorHAnsi" w:eastAsia="Times New Roman" w:hAnsiTheme="majorHAnsi" w:cs="Times New Roman"/>
                <w:b/>
                <w:bCs/>
                <w:sz w:val="20"/>
                <w:szCs w:val="20"/>
                <w:lang w:val="ro-RO" w:eastAsia="ru-RU"/>
              </w:rPr>
              <w:t>ul</w:t>
            </w:r>
            <w:r w:rsidRPr="00176DFB">
              <w:rPr>
                <w:rFonts w:asciiTheme="majorHAnsi" w:eastAsia="Times New Roman" w:hAnsiTheme="majorHAnsi" w:cs="Times New Roman"/>
                <w:b/>
                <w:bCs/>
                <w:sz w:val="20"/>
                <w:szCs w:val="20"/>
                <w:lang w:val="ro-RO" w:eastAsia="ru-RU"/>
              </w:rPr>
              <w:t xml:space="preserve"> mediu de grupe total, inclusiv: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8B1F69B"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29,0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E4E4E68"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29,0</w:t>
            </w:r>
          </w:p>
        </w:tc>
      </w:tr>
      <w:tr w:rsidR="002E4D7E" w:rsidRPr="00176DFB" w14:paraId="4E4F044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AD8ECDD"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17</w:t>
            </w:r>
          </w:p>
        </w:tc>
        <w:tc>
          <w:tcPr>
            <w:tcW w:w="5561" w:type="dxa"/>
            <w:tcBorders>
              <w:top w:val="nil"/>
              <w:left w:val="single" w:sz="8" w:space="0" w:color="auto"/>
              <w:bottom w:val="single" w:sz="4" w:space="0" w:color="auto"/>
              <w:right w:val="single" w:sz="4" w:space="0" w:color="auto"/>
            </w:tcBorders>
            <w:shd w:val="clear" w:color="auto" w:fill="auto"/>
            <w:vAlign w:val="center"/>
          </w:tcPr>
          <w:p w14:paraId="5F03B59F" w14:textId="7964AAC6"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de creșă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C5B7EB6"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4,0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D18DFD0"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4,0</w:t>
            </w:r>
          </w:p>
        </w:tc>
      </w:tr>
      <w:tr w:rsidR="002E4D7E" w:rsidRPr="00176DFB" w14:paraId="35BC0082"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8641034"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18</w:t>
            </w:r>
            <w:r w:rsidRPr="00176DFB">
              <w:rPr>
                <w:rFonts w:asciiTheme="majorHAnsi" w:eastAsia="Times New Roman" w:hAnsiTheme="majorHAnsi" w:cs="Times New Roman"/>
                <w:sz w:val="20"/>
                <w:szCs w:val="20"/>
              </w:rPr>
              <w:t>=16-17</w:t>
            </w:r>
          </w:p>
        </w:tc>
        <w:tc>
          <w:tcPr>
            <w:tcW w:w="5561" w:type="dxa"/>
            <w:tcBorders>
              <w:top w:val="nil"/>
              <w:left w:val="single" w:sz="8" w:space="0" w:color="auto"/>
              <w:bottom w:val="single" w:sz="4" w:space="0" w:color="auto"/>
              <w:right w:val="single" w:sz="4" w:space="0" w:color="auto"/>
            </w:tcBorders>
            <w:shd w:val="clear" w:color="auto" w:fill="auto"/>
            <w:vAlign w:val="center"/>
          </w:tcPr>
          <w:p w14:paraId="41CE70C2"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preșcolare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7C8A276"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25,0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70D567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25,0</w:t>
            </w:r>
          </w:p>
        </w:tc>
      </w:tr>
      <w:tr w:rsidR="002E4D7E" w:rsidRPr="00176DFB" w14:paraId="322762B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86C41D0"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19</w:t>
            </w:r>
          </w:p>
        </w:tc>
        <w:tc>
          <w:tcPr>
            <w:tcW w:w="5561" w:type="dxa"/>
            <w:tcBorders>
              <w:top w:val="nil"/>
              <w:left w:val="single" w:sz="8" w:space="0" w:color="auto"/>
              <w:bottom w:val="single" w:sz="4" w:space="0" w:color="auto"/>
              <w:right w:val="single" w:sz="4" w:space="0" w:color="auto"/>
            </w:tcBorders>
            <w:shd w:val="clear" w:color="auto" w:fill="auto"/>
            <w:vAlign w:val="center"/>
          </w:tcPr>
          <w:p w14:paraId="3C258016" w14:textId="13D50FA6"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Număr</w:t>
            </w:r>
            <w:r w:rsidR="009640F7">
              <w:rPr>
                <w:rFonts w:asciiTheme="majorHAnsi" w:eastAsia="Times New Roman" w:hAnsiTheme="majorHAnsi" w:cs="Times New Roman"/>
                <w:b/>
                <w:bCs/>
                <w:sz w:val="20"/>
                <w:szCs w:val="20"/>
                <w:lang w:val="ro-RO" w:eastAsia="ru-RU"/>
              </w:rPr>
              <w:t>ul</w:t>
            </w:r>
            <w:r w:rsidRPr="00176DFB">
              <w:rPr>
                <w:rFonts w:asciiTheme="majorHAnsi" w:eastAsia="Times New Roman" w:hAnsiTheme="majorHAnsi" w:cs="Times New Roman"/>
                <w:b/>
                <w:bCs/>
                <w:sz w:val="20"/>
                <w:szCs w:val="20"/>
                <w:lang w:val="ro-RO" w:eastAsia="ru-RU"/>
              </w:rPr>
              <w:t xml:space="preserve"> mediu de copii total, inclusiv: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5AF9653"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535,0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3C26A8D2"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535,0</w:t>
            </w:r>
          </w:p>
        </w:tc>
      </w:tr>
      <w:tr w:rsidR="002E4D7E" w:rsidRPr="00176DFB" w14:paraId="5B58AFCB"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C0406CA" w14:textId="77777777" w:rsidR="000808B3" w:rsidRPr="00176DFB" w:rsidRDefault="000808B3" w:rsidP="002A4C1E">
            <w:pPr>
              <w:spacing w:after="0" w:line="240" w:lineRule="auto"/>
              <w:rPr>
                <w:rFonts w:asciiTheme="majorHAnsi" w:eastAsia="Times New Roman" w:hAnsiTheme="majorHAnsi" w:cs="Times New Roman"/>
                <w:b/>
                <w:sz w:val="20"/>
                <w:szCs w:val="20"/>
              </w:rPr>
            </w:pPr>
            <w:r w:rsidRPr="00176DFB">
              <w:rPr>
                <w:rFonts w:asciiTheme="majorHAnsi" w:eastAsia="Times New Roman" w:hAnsiTheme="majorHAnsi" w:cs="Times New Roman"/>
                <w:b/>
                <w:sz w:val="20"/>
                <w:szCs w:val="20"/>
              </w:rPr>
              <w:t>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31853F36" w14:textId="25F8770D"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de creșă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FD6CD90"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57,0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E98EA13"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57,0</w:t>
            </w:r>
          </w:p>
        </w:tc>
      </w:tr>
      <w:tr w:rsidR="002E4D7E" w:rsidRPr="00176DFB" w14:paraId="6E43FB1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45CF73A"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21</w:t>
            </w:r>
            <w:r w:rsidRPr="00176DFB">
              <w:rPr>
                <w:rFonts w:asciiTheme="majorHAnsi" w:eastAsia="Times New Roman" w:hAnsiTheme="majorHAnsi" w:cs="Times New Roman"/>
                <w:sz w:val="20"/>
                <w:szCs w:val="20"/>
              </w:rPr>
              <w:t>=19-20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2D856F45"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preșcolare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30A8600"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478,0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75C3A954"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478,0</w:t>
            </w:r>
          </w:p>
        </w:tc>
      </w:tr>
      <w:tr w:rsidR="002E4D7E" w:rsidRPr="00176DFB" w14:paraId="74F22EAA"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10594A0"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22</w:t>
            </w:r>
            <w:r w:rsidRPr="00176DFB">
              <w:rPr>
                <w:rFonts w:asciiTheme="majorHAnsi" w:eastAsia="Times New Roman" w:hAnsiTheme="majorHAnsi" w:cs="Times New Roman"/>
                <w:sz w:val="20"/>
                <w:szCs w:val="20"/>
              </w:rPr>
              <w:t>=8/19</w:t>
            </w:r>
          </w:p>
        </w:tc>
        <w:tc>
          <w:tcPr>
            <w:tcW w:w="5561" w:type="dxa"/>
            <w:tcBorders>
              <w:top w:val="nil"/>
              <w:left w:val="single" w:sz="8" w:space="0" w:color="auto"/>
              <w:bottom w:val="single" w:sz="4" w:space="0" w:color="auto"/>
              <w:right w:val="single" w:sz="4" w:space="0" w:color="auto"/>
            </w:tcBorders>
            <w:shd w:val="clear" w:color="auto" w:fill="auto"/>
            <w:vAlign w:val="center"/>
          </w:tcPr>
          <w:p w14:paraId="0E23992B"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Zile mediu de frecvență, inclusiv:</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6B7AE56"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249,4</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FA7D70F"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249,4</w:t>
            </w:r>
          </w:p>
        </w:tc>
      </w:tr>
      <w:tr w:rsidR="002E4D7E" w:rsidRPr="00176DFB" w14:paraId="219F6BC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9F53642"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23</w:t>
            </w:r>
            <w:r w:rsidRPr="00176DFB">
              <w:rPr>
                <w:rFonts w:asciiTheme="majorHAnsi" w:eastAsia="Times New Roman" w:hAnsiTheme="majorHAnsi" w:cs="Times New Roman"/>
                <w:sz w:val="20"/>
                <w:szCs w:val="20"/>
              </w:rPr>
              <w:t>=9/20</w:t>
            </w:r>
          </w:p>
        </w:tc>
        <w:tc>
          <w:tcPr>
            <w:tcW w:w="5561" w:type="dxa"/>
            <w:tcBorders>
              <w:top w:val="nil"/>
              <w:left w:val="single" w:sz="8" w:space="0" w:color="auto"/>
              <w:bottom w:val="single" w:sz="4" w:space="0" w:color="auto"/>
              <w:right w:val="single" w:sz="4" w:space="0" w:color="auto"/>
            </w:tcBorders>
            <w:shd w:val="clear" w:color="auto" w:fill="auto"/>
            <w:vAlign w:val="center"/>
          </w:tcPr>
          <w:p w14:paraId="1F2F3741" w14:textId="47FBF0C9"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de creșă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16771B5"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247,8</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28821654"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247,8</w:t>
            </w:r>
          </w:p>
        </w:tc>
      </w:tr>
      <w:tr w:rsidR="002E4D7E" w:rsidRPr="00176DFB" w14:paraId="008B7A54"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BF7AF20"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24</w:t>
            </w:r>
            <w:r w:rsidRPr="00176DFB">
              <w:rPr>
                <w:rFonts w:asciiTheme="majorHAnsi" w:eastAsia="Times New Roman" w:hAnsiTheme="majorHAnsi" w:cs="Times New Roman"/>
                <w:sz w:val="20"/>
                <w:szCs w:val="20"/>
              </w:rPr>
              <w:t>=10/21</w:t>
            </w:r>
          </w:p>
        </w:tc>
        <w:tc>
          <w:tcPr>
            <w:tcW w:w="5561" w:type="dxa"/>
            <w:tcBorders>
              <w:top w:val="nil"/>
              <w:left w:val="single" w:sz="8" w:space="0" w:color="auto"/>
              <w:bottom w:val="single" w:sz="4" w:space="0" w:color="auto"/>
              <w:right w:val="single" w:sz="4" w:space="0" w:color="auto"/>
            </w:tcBorders>
            <w:shd w:val="clear" w:color="auto" w:fill="auto"/>
            <w:vAlign w:val="center"/>
          </w:tcPr>
          <w:p w14:paraId="6806510A"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preșcolare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55FD48F"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249,6</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586A4950"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249,6</w:t>
            </w:r>
          </w:p>
        </w:tc>
      </w:tr>
      <w:tr w:rsidR="002E4D7E" w:rsidRPr="00176DFB" w14:paraId="41D3CFCC"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1E08A16"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25</w:t>
            </w:r>
            <w:r w:rsidRPr="00176DFB">
              <w:rPr>
                <w:rFonts w:asciiTheme="majorHAnsi" w:eastAsia="Times New Roman" w:hAnsiTheme="majorHAnsi" w:cs="Times New Roman"/>
                <w:sz w:val="20"/>
                <w:szCs w:val="20"/>
              </w:rPr>
              <w:t>=7/19</w:t>
            </w:r>
          </w:p>
        </w:tc>
        <w:tc>
          <w:tcPr>
            <w:tcW w:w="5561" w:type="dxa"/>
            <w:tcBorders>
              <w:top w:val="nil"/>
              <w:left w:val="single" w:sz="8" w:space="0" w:color="auto"/>
              <w:bottom w:val="single" w:sz="4" w:space="0" w:color="auto"/>
              <w:right w:val="single" w:sz="4" w:space="0" w:color="auto"/>
            </w:tcBorders>
            <w:shd w:val="clear" w:color="auto" w:fill="auto"/>
            <w:vAlign w:val="bottom"/>
          </w:tcPr>
          <w:p w14:paraId="1E1E2FDC"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Cheltuielile pentru un copil, inclusiv:</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71EBCF0"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27,0</w:t>
            </w:r>
          </w:p>
        </w:tc>
        <w:tc>
          <w:tcPr>
            <w:tcW w:w="1538" w:type="dxa"/>
            <w:tcBorders>
              <w:top w:val="nil"/>
              <w:left w:val="single" w:sz="4" w:space="0" w:color="auto"/>
              <w:bottom w:val="single" w:sz="4" w:space="0" w:color="auto"/>
              <w:right w:val="single" w:sz="8" w:space="0" w:color="auto"/>
            </w:tcBorders>
            <w:shd w:val="clear" w:color="auto" w:fill="auto"/>
            <w:noWrap/>
            <w:vAlign w:val="center"/>
          </w:tcPr>
          <w:p w14:paraId="4142FC3F"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25,6</w:t>
            </w:r>
          </w:p>
        </w:tc>
      </w:tr>
      <w:tr w:rsidR="002E4D7E" w:rsidRPr="00176DFB" w14:paraId="5539FFE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75D78B3D"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26</w:t>
            </w:r>
            <w:r w:rsidRPr="00176DFB">
              <w:rPr>
                <w:rFonts w:asciiTheme="majorHAnsi" w:eastAsia="Times New Roman" w:hAnsiTheme="majorHAnsi" w:cs="Times New Roman"/>
                <w:sz w:val="20"/>
                <w:szCs w:val="20"/>
              </w:rPr>
              <w:t>=25*20</w:t>
            </w:r>
          </w:p>
        </w:tc>
        <w:tc>
          <w:tcPr>
            <w:tcW w:w="5561" w:type="dxa"/>
            <w:tcBorders>
              <w:top w:val="nil"/>
              <w:left w:val="single" w:sz="8" w:space="0" w:color="auto"/>
              <w:bottom w:val="single" w:sz="4" w:space="0" w:color="auto"/>
              <w:right w:val="single" w:sz="4" w:space="0" w:color="auto"/>
            </w:tcBorders>
            <w:shd w:val="clear" w:color="auto" w:fill="auto"/>
            <w:vAlign w:val="bottom"/>
            <w:hideMark/>
          </w:tcPr>
          <w:p w14:paraId="6905A3F6" w14:textId="2751184D"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de creșă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6FF780"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1540,3</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A76A8E4"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1461,5</w:t>
            </w:r>
          </w:p>
        </w:tc>
      </w:tr>
      <w:tr w:rsidR="002E4D7E" w:rsidRPr="00176DFB" w14:paraId="58B8D538"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2D1C23C8"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27</w:t>
            </w:r>
            <w:r w:rsidRPr="00176DFB">
              <w:rPr>
                <w:rFonts w:asciiTheme="majorHAnsi" w:eastAsia="Times New Roman" w:hAnsiTheme="majorHAnsi" w:cs="Times New Roman"/>
                <w:sz w:val="20"/>
                <w:szCs w:val="20"/>
              </w:rPr>
              <w:t>=25*21</w:t>
            </w:r>
          </w:p>
        </w:tc>
        <w:tc>
          <w:tcPr>
            <w:tcW w:w="5561" w:type="dxa"/>
            <w:tcBorders>
              <w:top w:val="single" w:sz="4" w:space="0" w:color="auto"/>
              <w:left w:val="single" w:sz="8" w:space="0" w:color="auto"/>
              <w:bottom w:val="single" w:sz="4" w:space="0" w:color="auto"/>
              <w:right w:val="single" w:sz="4" w:space="0" w:color="auto"/>
            </w:tcBorders>
            <w:shd w:val="clear" w:color="auto" w:fill="auto"/>
            <w:vAlign w:val="bottom"/>
          </w:tcPr>
          <w:p w14:paraId="2B956CB9" w14:textId="77777777" w:rsidR="000808B3" w:rsidRPr="00176DFB" w:rsidRDefault="000808B3" w:rsidP="002A4C1E">
            <w:pPr>
              <w:spacing w:after="0" w:line="240" w:lineRule="auto"/>
              <w:rPr>
                <w:rFonts w:asciiTheme="majorHAnsi" w:eastAsia="Times New Roman" w:hAnsiTheme="majorHAnsi" w:cs="Times New Roman"/>
                <w:sz w:val="20"/>
                <w:szCs w:val="20"/>
                <w:lang w:val="ro-RO"/>
              </w:rPr>
            </w:pPr>
            <w:r w:rsidRPr="00176DFB">
              <w:rPr>
                <w:rFonts w:asciiTheme="majorHAnsi" w:eastAsia="Times New Roman" w:hAnsiTheme="majorHAnsi" w:cs="Times New Roman"/>
                <w:sz w:val="20"/>
                <w:szCs w:val="20"/>
                <w:lang w:val="ro-RO" w:eastAsia="ru-RU"/>
              </w:rPr>
              <w:t xml:space="preserve"> - preșcolare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78D079"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12916,8</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BE26E94"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12256,4</w:t>
            </w:r>
          </w:p>
        </w:tc>
      </w:tr>
      <w:tr w:rsidR="002E4D7E" w:rsidRPr="00176DFB" w14:paraId="25E7B2EE"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5D89AB0"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28</w:t>
            </w:r>
            <w:r w:rsidRPr="00176DFB">
              <w:rPr>
                <w:rFonts w:asciiTheme="majorHAnsi" w:eastAsia="Times New Roman" w:hAnsiTheme="majorHAnsi" w:cs="Times New Roman"/>
                <w:sz w:val="20"/>
                <w:szCs w:val="20"/>
              </w:rPr>
              <w:t>=7/16</w:t>
            </w:r>
          </w:p>
        </w:tc>
        <w:tc>
          <w:tcPr>
            <w:tcW w:w="5561" w:type="dxa"/>
            <w:tcBorders>
              <w:top w:val="nil"/>
              <w:left w:val="single" w:sz="8" w:space="0" w:color="auto"/>
              <w:bottom w:val="single" w:sz="4" w:space="0" w:color="auto"/>
              <w:right w:val="single" w:sz="4" w:space="0" w:color="auto"/>
            </w:tcBorders>
            <w:shd w:val="clear" w:color="auto" w:fill="auto"/>
            <w:vAlign w:val="bottom"/>
          </w:tcPr>
          <w:p w14:paraId="21B32782" w14:textId="77777777"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Cheltuieli pe o grupă, inclusiv: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F6A55"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498,5</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119F435B"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473,0</w:t>
            </w:r>
          </w:p>
        </w:tc>
      </w:tr>
      <w:tr w:rsidR="002E4D7E" w:rsidRPr="00176DFB" w14:paraId="31290A2D"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44C82921"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29</w:t>
            </w:r>
            <w:r w:rsidRPr="00176DFB">
              <w:rPr>
                <w:rFonts w:asciiTheme="majorHAnsi" w:eastAsia="Times New Roman" w:hAnsiTheme="majorHAnsi" w:cs="Times New Roman"/>
                <w:sz w:val="20"/>
                <w:szCs w:val="20"/>
              </w:rPr>
              <w:t>=28*17</w:t>
            </w:r>
          </w:p>
        </w:tc>
        <w:tc>
          <w:tcPr>
            <w:tcW w:w="5561" w:type="dxa"/>
            <w:tcBorders>
              <w:top w:val="nil"/>
              <w:left w:val="single" w:sz="8" w:space="0" w:color="auto"/>
              <w:bottom w:val="single" w:sz="4" w:space="0" w:color="auto"/>
              <w:right w:val="single" w:sz="4" w:space="0" w:color="auto"/>
            </w:tcBorders>
            <w:shd w:val="clear" w:color="auto" w:fill="auto"/>
            <w:vAlign w:val="bottom"/>
          </w:tcPr>
          <w:p w14:paraId="4DDEBA91" w14:textId="6D1E0E2C"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de creșă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A835DF"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1994,1</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427AD1C"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1892,1</w:t>
            </w:r>
          </w:p>
        </w:tc>
      </w:tr>
      <w:tr w:rsidR="002E4D7E" w:rsidRPr="00176DFB" w14:paraId="2032A5BF" w14:textId="77777777" w:rsidTr="008B2344">
        <w:trPr>
          <w:trHeight w:val="20"/>
          <w:jc w:val="center"/>
        </w:trPr>
        <w:tc>
          <w:tcPr>
            <w:tcW w:w="1401" w:type="dxa"/>
            <w:tcBorders>
              <w:top w:val="nil"/>
              <w:left w:val="single" w:sz="4" w:space="0" w:color="auto"/>
              <w:bottom w:val="single" w:sz="4" w:space="0" w:color="auto"/>
              <w:right w:val="single" w:sz="4" w:space="0" w:color="auto"/>
            </w:tcBorders>
            <w:shd w:val="clear" w:color="auto" w:fill="auto"/>
          </w:tcPr>
          <w:p w14:paraId="0E7835B2"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30</w:t>
            </w:r>
            <w:r w:rsidRPr="00176DFB">
              <w:rPr>
                <w:rFonts w:asciiTheme="majorHAnsi" w:eastAsia="Times New Roman" w:hAnsiTheme="majorHAnsi" w:cs="Times New Roman"/>
                <w:sz w:val="20"/>
                <w:szCs w:val="20"/>
              </w:rPr>
              <w:t>=28*18</w:t>
            </w:r>
          </w:p>
        </w:tc>
        <w:tc>
          <w:tcPr>
            <w:tcW w:w="5561" w:type="dxa"/>
            <w:tcBorders>
              <w:top w:val="nil"/>
              <w:left w:val="single" w:sz="8" w:space="0" w:color="auto"/>
              <w:bottom w:val="single" w:sz="4" w:space="0" w:color="auto"/>
              <w:right w:val="single" w:sz="4" w:space="0" w:color="auto"/>
            </w:tcBorders>
            <w:shd w:val="clear" w:color="auto" w:fill="auto"/>
            <w:vAlign w:val="bottom"/>
          </w:tcPr>
          <w:p w14:paraId="34B09CDF" w14:textId="77777777" w:rsidR="000808B3" w:rsidRPr="00176DFB" w:rsidRDefault="000808B3" w:rsidP="002A4C1E">
            <w:pPr>
              <w:spacing w:after="0" w:line="240" w:lineRule="auto"/>
              <w:rPr>
                <w:rFonts w:asciiTheme="majorHAnsi" w:eastAsia="Times New Roman" w:hAnsiTheme="majorHAnsi" w:cs="Times New Roman"/>
                <w:sz w:val="20"/>
                <w:szCs w:val="20"/>
                <w:lang w:val="ro-RO" w:eastAsia="ru-RU"/>
              </w:rPr>
            </w:pPr>
            <w:r w:rsidRPr="00176DFB">
              <w:rPr>
                <w:rFonts w:asciiTheme="majorHAnsi" w:eastAsia="Times New Roman" w:hAnsiTheme="majorHAnsi" w:cs="Times New Roman"/>
                <w:sz w:val="20"/>
                <w:szCs w:val="20"/>
                <w:lang w:val="ro-RO" w:eastAsia="ru-RU"/>
              </w:rPr>
              <w:t xml:space="preserve"> - preșcolare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7EDB1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12463,0</w:t>
            </w:r>
          </w:p>
        </w:tc>
        <w:tc>
          <w:tcPr>
            <w:tcW w:w="1538" w:type="dxa"/>
            <w:tcBorders>
              <w:top w:val="nil"/>
              <w:left w:val="single" w:sz="4" w:space="0" w:color="auto"/>
              <w:bottom w:val="single" w:sz="4" w:space="0" w:color="auto"/>
              <w:right w:val="single" w:sz="8" w:space="0" w:color="auto"/>
            </w:tcBorders>
            <w:shd w:val="clear" w:color="auto" w:fill="auto"/>
            <w:noWrap/>
            <w:vAlign w:val="center"/>
            <w:hideMark/>
          </w:tcPr>
          <w:p w14:paraId="7BA9125E" w14:textId="77777777" w:rsidR="000808B3" w:rsidRPr="00176DFB" w:rsidRDefault="000808B3" w:rsidP="002A4C1E">
            <w:pPr>
              <w:spacing w:after="0" w:line="240" w:lineRule="auto"/>
              <w:jc w:val="right"/>
              <w:rPr>
                <w:rFonts w:asciiTheme="majorHAnsi" w:eastAsia="Times New Roman" w:hAnsiTheme="majorHAnsi" w:cs="Times New Roman"/>
                <w:sz w:val="20"/>
                <w:szCs w:val="20"/>
                <w:lang w:val="ru-RU" w:eastAsia="ru-RU"/>
              </w:rPr>
            </w:pPr>
            <w:r w:rsidRPr="00176DFB">
              <w:rPr>
                <w:rFonts w:asciiTheme="majorHAnsi" w:eastAsia="Times New Roman" w:hAnsiTheme="majorHAnsi" w:cs="Times New Roman"/>
                <w:sz w:val="20"/>
                <w:szCs w:val="20"/>
                <w:lang w:val="ru-RU" w:eastAsia="ru-RU"/>
              </w:rPr>
              <w:t>11825,8</w:t>
            </w:r>
          </w:p>
        </w:tc>
      </w:tr>
      <w:tr w:rsidR="002E4D7E" w:rsidRPr="00176DFB" w14:paraId="148C28F6" w14:textId="77777777" w:rsidTr="008B2344">
        <w:trPr>
          <w:trHeight w:val="366"/>
          <w:jc w:val="center"/>
        </w:trPr>
        <w:tc>
          <w:tcPr>
            <w:tcW w:w="1401" w:type="dxa"/>
            <w:tcBorders>
              <w:top w:val="nil"/>
              <w:left w:val="single" w:sz="4" w:space="0" w:color="auto"/>
              <w:bottom w:val="single" w:sz="4" w:space="0" w:color="auto"/>
              <w:right w:val="single" w:sz="4" w:space="0" w:color="auto"/>
            </w:tcBorders>
            <w:shd w:val="clear" w:color="auto" w:fill="auto"/>
          </w:tcPr>
          <w:p w14:paraId="520D6521" w14:textId="77777777" w:rsidR="000808B3" w:rsidRPr="00176DFB" w:rsidRDefault="000808B3" w:rsidP="002A4C1E">
            <w:pPr>
              <w:spacing w:after="0" w:line="240" w:lineRule="auto"/>
              <w:rPr>
                <w:rFonts w:asciiTheme="majorHAnsi" w:eastAsia="Times New Roman" w:hAnsiTheme="majorHAnsi" w:cs="Times New Roman"/>
                <w:sz w:val="20"/>
                <w:szCs w:val="20"/>
              </w:rPr>
            </w:pPr>
            <w:r w:rsidRPr="00176DFB">
              <w:rPr>
                <w:rFonts w:asciiTheme="majorHAnsi" w:eastAsia="Times New Roman" w:hAnsiTheme="majorHAnsi" w:cs="Times New Roman"/>
                <w:b/>
                <w:sz w:val="20"/>
                <w:szCs w:val="20"/>
              </w:rPr>
              <w:t>31</w:t>
            </w:r>
            <w:r w:rsidRPr="00176DFB">
              <w:rPr>
                <w:rFonts w:asciiTheme="majorHAnsi" w:eastAsia="Times New Roman" w:hAnsiTheme="majorHAnsi" w:cs="Times New Roman"/>
                <w:sz w:val="20"/>
                <w:szCs w:val="20"/>
              </w:rPr>
              <w:t>=15-29-30</w:t>
            </w:r>
          </w:p>
        </w:tc>
        <w:tc>
          <w:tcPr>
            <w:tcW w:w="5561" w:type="dxa"/>
            <w:tcBorders>
              <w:top w:val="nil"/>
              <w:left w:val="single" w:sz="8" w:space="0" w:color="auto"/>
              <w:bottom w:val="single" w:sz="8" w:space="0" w:color="auto"/>
              <w:right w:val="single" w:sz="4" w:space="0" w:color="auto"/>
            </w:tcBorders>
            <w:shd w:val="clear" w:color="auto" w:fill="auto"/>
            <w:vAlign w:val="center"/>
          </w:tcPr>
          <w:p w14:paraId="66ED8D89" w14:textId="71A8E1DE" w:rsidR="000808B3" w:rsidRPr="00176DFB" w:rsidRDefault="000808B3" w:rsidP="002A4C1E">
            <w:pPr>
              <w:spacing w:after="0" w:line="240" w:lineRule="auto"/>
              <w:rPr>
                <w:rFonts w:asciiTheme="majorHAnsi" w:eastAsia="Times New Roman" w:hAnsiTheme="majorHAnsi" w:cs="Times New Roman"/>
                <w:b/>
                <w:bCs/>
                <w:sz w:val="20"/>
                <w:szCs w:val="20"/>
                <w:lang w:val="ro-RO" w:eastAsia="ru-RU"/>
              </w:rPr>
            </w:pPr>
            <w:r w:rsidRPr="00176DFB">
              <w:rPr>
                <w:rFonts w:asciiTheme="majorHAnsi" w:eastAsia="Times New Roman" w:hAnsiTheme="majorHAnsi" w:cs="Times New Roman"/>
                <w:b/>
                <w:bCs/>
                <w:sz w:val="20"/>
                <w:szCs w:val="20"/>
                <w:lang w:val="ro-RO" w:eastAsia="ru-RU"/>
              </w:rPr>
              <w:t>Transferuri solicitate și încasate peste limita cheltuielilor efective înregistrate în anul 2019</w:t>
            </w:r>
            <w:r w:rsidR="006848C6">
              <w:rPr>
                <w:rFonts w:asciiTheme="majorHAnsi" w:eastAsia="Times New Roman" w:hAnsiTheme="majorHAnsi" w:cs="Times New Roman"/>
                <w:b/>
                <w:bCs/>
                <w:sz w:val="20"/>
                <w:szCs w:val="20"/>
                <w:lang w:val="ro-RO" w:eastAsia="ru-RU"/>
              </w:rPr>
              <w:t xml:space="preserve"> (+)</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14:paraId="425BA5D9"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-2457,8</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50F650F2" w14:textId="77777777" w:rsidR="000808B3" w:rsidRPr="00176DFB" w:rsidRDefault="000808B3" w:rsidP="002A4C1E">
            <w:pPr>
              <w:spacing w:after="0" w:line="240" w:lineRule="auto"/>
              <w:jc w:val="right"/>
              <w:rPr>
                <w:rFonts w:asciiTheme="majorHAnsi" w:eastAsia="Times New Roman" w:hAnsiTheme="majorHAnsi" w:cs="Times New Roman"/>
                <w:b/>
                <w:bCs/>
                <w:sz w:val="20"/>
                <w:szCs w:val="20"/>
                <w:lang w:val="ru-RU" w:eastAsia="ru-RU"/>
              </w:rPr>
            </w:pPr>
            <w:r w:rsidRPr="00176DFB">
              <w:rPr>
                <w:rFonts w:asciiTheme="majorHAnsi" w:eastAsia="Times New Roman" w:hAnsiTheme="majorHAnsi" w:cs="Times New Roman"/>
                <w:b/>
                <w:bCs/>
                <w:sz w:val="20"/>
                <w:szCs w:val="20"/>
                <w:lang w:val="ru-RU" w:eastAsia="ru-RU"/>
              </w:rPr>
              <w:t>-2288,4</w:t>
            </w:r>
          </w:p>
        </w:tc>
      </w:tr>
    </w:tbl>
    <w:p w14:paraId="2F1982A4" w14:textId="78280718" w:rsidR="00C60990" w:rsidRPr="00176DFB" w:rsidRDefault="000808B3" w:rsidP="007C1816">
      <w:pPr>
        <w:tabs>
          <w:tab w:val="left" w:pos="142"/>
          <w:tab w:val="left" w:pos="567"/>
        </w:tabs>
        <w:spacing w:after="0" w:line="240" w:lineRule="auto"/>
        <w:ind w:left="142" w:right="35" w:firstLine="284"/>
        <w:contextualSpacing/>
        <w:jc w:val="both"/>
        <w:rPr>
          <w:rFonts w:asciiTheme="majorHAnsi" w:eastAsia="Times New Roman" w:hAnsiTheme="majorHAnsi" w:cs="Times New Roman"/>
          <w:iCs/>
          <w:sz w:val="18"/>
          <w:szCs w:val="18"/>
          <w:lang w:eastAsia="ru-RU"/>
        </w:rPr>
      </w:pPr>
      <w:r w:rsidRPr="00176DFB">
        <w:rPr>
          <w:rFonts w:asciiTheme="majorHAnsi" w:eastAsia="Times New Roman" w:hAnsiTheme="majorHAnsi" w:cs="Times New Roman"/>
          <w:b/>
          <w:iCs/>
          <w:sz w:val="18"/>
          <w:szCs w:val="18"/>
          <w:lang w:eastAsia="ru-RU"/>
        </w:rPr>
        <w:t>Notă:</w:t>
      </w:r>
      <w:r w:rsidRPr="00176DFB">
        <w:rPr>
          <w:rFonts w:asciiTheme="majorHAnsi" w:eastAsia="Times New Roman" w:hAnsiTheme="majorHAnsi" w:cs="Times New Roman"/>
          <w:iCs/>
          <w:sz w:val="18"/>
          <w:szCs w:val="18"/>
          <w:lang w:eastAsia="ru-RU"/>
        </w:rPr>
        <w:t xml:space="preserve"> Grădinița nr.8, creșă (4 grupe, copii de la 1 an și 6 luni); din 01.09.2019 – 1 grupă creșă/antepreșcolară (copii de la 1 an și 6 luni), 3 grupe preșcolare. Grădinița </w:t>
      </w:r>
      <w:r w:rsidR="009640F7">
        <w:rPr>
          <w:rFonts w:asciiTheme="majorHAnsi" w:eastAsia="Times New Roman" w:hAnsiTheme="majorHAnsi" w:cs="Times New Roman"/>
          <w:iCs/>
          <w:sz w:val="18"/>
          <w:szCs w:val="18"/>
          <w:lang w:eastAsia="ru-RU"/>
        </w:rPr>
        <w:t>nr.</w:t>
      </w:r>
      <w:r w:rsidRPr="00176DFB">
        <w:rPr>
          <w:rFonts w:asciiTheme="majorHAnsi" w:eastAsia="Times New Roman" w:hAnsiTheme="majorHAnsi" w:cs="Times New Roman"/>
          <w:iCs/>
          <w:sz w:val="18"/>
          <w:szCs w:val="18"/>
          <w:lang w:eastAsia="ru-RU"/>
        </w:rPr>
        <w:t>10 - 1 grupă creșă/antepreșcolară, 6 grupe preșcolare; din 31.05.2019 – 6 grupe preșcolare.</w:t>
      </w:r>
    </w:p>
    <w:p w14:paraId="6DDAEA2B"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4F800EA5"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339F83BD"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69E34EF2"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1B94A7F7"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2B3432D0" w14:textId="77777777" w:rsidR="00C60990" w:rsidRPr="00176DFB" w:rsidRDefault="00C60990" w:rsidP="00AF14D7">
      <w:pPr>
        <w:spacing w:after="0" w:line="276" w:lineRule="auto"/>
        <w:ind w:firstLine="709"/>
        <w:contextualSpacing/>
        <w:jc w:val="right"/>
        <w:rPr>
          <w:rFonts w:ascii="Calibri Light" w:eastAsia="Times New Roman" w:hAnsi="Calibri Light" w:cs="Calibri Light"/>
          <w:b/>
          <w:sz w:val="24"/>
          <w:szCs w:val="24"/>
          <w:lang w:val="ro-RO" w:eastAsia="ru-RU"/>
        </w:rPr>
      </w:pPr>
    </w:p>
    <w:p w14:paraId="3F2C97B5" w14:textId="77777777" w:rsidR="001B4E68" w:rsidRDefault="001B4E68" w:rsidP="00AF14D7">
      <w:pPr>
        <w:spacing w:after="0" w:line="276" w:lineRule="auto"/>
        <w:ind w:firstLine="709"/>
        <w:contextualSpacing/>
        <w:jc w:val="right"/>
        <w:rPr>
          <w:rFonts w:ascii="Calibri Light" w:eastAsia="Times New Roman" w:hAnsi="Calibri Light" w:cs="Calibri Light"/>
          <w:b/>
          <w:sz w:val="24"/>
          <w:szCs w:val="24"/>
          <w:lang w:val="ro-RO" w:eastAsia="ru-RU"/>
        </w:rPr>
        <w:sectPr w:rsidR="001B4E68" w:rsidSect="001B4E68">
          <w:pgSz w:w="12240" w:h="15840"/>
          <w:pgMar w:top="1135" w:right="1267" w:bottom="993" w:left="1440" w:header="720" w:footer="71" w:gutter="0"/>
          <w:cols w:space="720"/>
          <w:docGrid w:linePitch="360"/>
        </w:sectPr>
      </w:pPr>
    </w:p>
    <w:p w14:paraId="3A8C3809" w14:textId="5F0DE1AA" w:rsidR="009104A9" w:rsidRPr="00176DFB" w:rsidRDefault="002E4D7E" w:rsidP="00B96BFC">
      <w:pPr>
        <w:pStyle w:val="1"/>
        <w:jc w:val="right"/>
        <w:rPr>
          <w:rFonts w:eastAsia="Times New Roman"/>
          <w:lang w:val="ro-RO" w:eastAsia="ru-RU"/>
        </w:rPr>
      </w:pPr>
      <w:bookmarkStart w:id="45" w:name="_Toc57589963"/>
      <w:r w:rsidRPr="00176DFB">
        <w:rPr>
          <w:rFonts w:eastAsia="Times New Roman"/>
          <w:lang w:val="ro-RO" w:eastAsia="ru-RU"/>
        </w:rPr>
        <w:t>Anexa nr.</w:t>
      </w:r>
      <w:r w:rsidR="00B10737">
        <w:rPr>
          <w:rFonts w:eastAsia="Times New Roman"/>
          <w:lang w:val="ro-RO" w:eastAsia="ru-RU"/>
        </w:rPr>
        <w:t>6</w:t>
      </w:r>
      <w:bookmarkEnd w:id="45"/>
      <w:r w:rsidR="009104A9" w:rsidRPr="00176DFB">
        <w:rPr>
          <w:rFonts w:eastAsia="Times New Roman"/>
          <w:lang w:val="ro-RO" w:eastAsia="ru-RU"/>
        </w:rPr>
        <w:t xml:space="preserve"> </w:t>
      </w:r>
    </w:p>
    <w:p w14:paraId="55FDA703" w14:textId="7AB246D1" w:rsidR="009104A9" w:rsidRPr="00176DFB" w:rsidRDefault="00AF14D7" w:rsidP="00AF14D7">
      <w:pPr>
        <w:spacing w:after="0" w:line="276" w:lineRule="auto"/>
        <w:contextualSpacing/>
        <w:jc w:val="center"/>
        <w:rPr>
          <w:rFonts w:ascii="Calibri Light" w:eastAsia="Times New Roman" w:hAnsi="Calibri Light" w:cs="Calibri Light"/>
          <w:b/>
          <w:sz w:val="24"/>
          <w:szCs w:val="24"/>
          <w:lang w:val="ro-RO" w:eastAsia="ru-RU"/>
        </w:rPr>
      </w:pPr>
      <w:r w:rsidRPr="00176DFB">
        <w:rPr>
          <w:rFonts w:ascii="Calibri Light" w:eastAsia="Times New Roman" w:hAnsi="Calibri Light" w:cs="Calibri Light"/>
          <w:b/>
          <w:sz w:val="24"/>
          <w:szCs w:val="24"/>
          <w:lang w:val="ro-RO" w:eastAsia="ru-RU"/>
        </w:rPr>
        <w:t>Informația prinvind procedurile de achiziție realizate în anul 2019, contractele adjudecate, sumele contractate și executate</w:t>
      </w:r>
    </w:p>
    <w:p w14:paraId="2453A754" w14:textId="089BE828" w:rsidR="005D62CC" w:rsidRPr="00176DFB" w:rsidRDefault="005D62CC" w:rsidP="005D62CC">
      <w:pPr>
        <w:spacing w:after="0" w:line="276" w:lineRule="auto"/>
        <w:contextualSpacing/>
        <w:jc w:val="right"/>
        <w:rPr>
          <w:rFonts w:ascii="Calibri Light" w:eastAsia="Times New Roman" w:hAnsi="Calibri Light" w:cs="Calibri Light"/>
          <w:sz w:val="24"/>
          <w:szCs w:val="24"/>
          <w:lang w:val="ro-RO" w:eastAsia="ru-RU"/>
        </w:rPr>
      </w:pPr>
      <w:r w:rsidRPr="00176DFB">
        <w:rPr>
          <w:rFonts w:ascii="Calibri Light" w:eastAsia="Times New Roman" w:hAnsi="Calibri Light" w:cs="Calibri Light"/>
          <w:sz w:val="24"/>
          <w:szCs w:val="24"/>
          <w:lang w:val="ro-RO" w:eastAsia="ru-RU"/>
        </w:rPr>
        <w:t>mii lei</w:t>
      </w:r>
    </w:p>
    <w:tbl>
      <w:tblPr>
        <w:tblStyle w:val="14"/>
        <w:tblW w:w="9776" w:type="dxa"/>
        <w:tblLook w:val="04A0" w:firstRow="1" w:lastRow="0" w:firstColumn="1" w:lastColumn="0" w:noHBand="0" w:noVBand="1"/>
      </w:tblPr>
      <w:tblGrid>
        <w:gridCol w:w="3539"/>
        <w:gridCol w:w="1701"/>
        <w:gridCol w:w="2119"/>
        <w:gridCol w:w="2417"/>
      </w:tblGrid>
      <w:tr w:rsidR="009104A9" w:rsidRPr="00176DFB" w14:paraId="6B551082" w14:textId="77777777" w:rsidTr="00CF1270">
        <w:trPr>
          <w:trHeight w:val="236"/>
        </w:trPr>
        <w:tc>
          <w:tcPr>
            <w:tcW w:w="3539" w:type="dxa"/>
            <w:vMerge w:val="restart"/>
            <w:shd w:val="clear" w:color="auto" w:fill="auto"/>
            <w:vAlign w:val="center"/>
          </w:tcPr>
          <w:p w14:paraId="7D197E59" w14:textId="77777777" w:rsidR="009104A9" w:rsidRPr="00176DFB" w:rsidRDefault="009104A9" w:rsidP="00C467ED">
            <w:pPr>
              <w:spacing w:after="0"/>
              <w:jc w:val="center"/>
              <w:rPr>
                <w:rFonts w:ascii="Calibri Light" w:hAnsi="Calibri Light"/>
                <w:b/>
                <w:lang w:val="ro-RO"/>
              </w:rPr>
            </w:pPr>
            <w:bookmarkStart w:id="46" w:name="_Toc8744975"/>
            <w:bookmarkStart w:id="47" w:name="_Toc24460510"/>
            <w:r w:rsidRPr="00176DFB">
              <w:rPr>
                <w:rFonts w:ascii="Calibri Light" w:hAnsi="Calibri Light"/>
                <w:b/>
                <w:lang w:val="ro-RO"/>
              </w:rPr>
              <w:t>Tipul contractului</w:t>
            </w:r>
          </w:p>
        </w:tc>
        <w:tc>
          <w:tcPr>
            <w:tcW w:w="6237" w:type="dxa"/>
            <w:gridSpan w:val="3"/>
            <w:shd w:val="clear" w:color="auto" w:fill="auto"/>
            <w:vAlign w:val="center"/>
          </w:tcPr>
          <w:p w14:paraId="561128BF"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Anul 2019</w:t>
            </w:r>
          </w:p>
        </w:tc>
      </w:tr>
      <w:tr w:rsidR="009104A9" w:rsidRPr="00176DFB" w14:paraId="2B947F5E" w14:textId="77777777" w:rsidTr="00CF1270">
        <w:trPr>
          <w:trHeight w:val="572"/>
        </w:trPr>
        <w:tc>
          <w:tcPr>
            <w:tcW w:w="3539" w:type="dxa"/>
            <w:vMerge/>
            <w:shd w:val="clear" w:color="auto" w:fill="auto"/>
          </w:tcPr>
          <w:p w14:paraId="3967455C" w14:textId="77777777" w:rsidR="009104A9" w:rsidRPr="00176DFB" w:rsidRDefault="009104A9" w:rsidP="00C467ED">
            <w:pPr>
              <w:spacing w:after="0"/>
              <w:jc w:val="center"/>
              <w:rPr>
                <w:rFonts w:ascii="Calibri Light" w:hAnsi="Calibri Light"/>
                <w:lang w:val="ro-RO"/>
              </w:rPr>
            </w:pPr>
          </w:p>
        </w:tc>
        <w:tc>
          <w:tcPr>
            <w:tcW w:w="1701" w:type="dxa"/>
            <w:shd w:val="clear" w:color="auto" w:fill="auto"/>
          </w:tcPr>
          <w:p w14:paraId="49DCB742"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Nr. de contracte (unități)</w:t>
            </w:r>
          </w:p>
        </w:tc>
        <w:tc>
          <w:tcPr>
            <w:tcW w:w="2119" w:type="dxa"/>
            <w:shd w:val="clear" w:color="auto" w:fill="auto"/>
          </w:tcPr>
          <w:p w14:paraId="336F3AD7"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 xml:space="preserve">Valoarea contractelor     </w:t>
            </w:r>
          </w:p>
          <w:p w14:paraId="4D31181B"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(mii lei)</w:t>
            </w:r>
          </w:p>
        </w:tc>
        <w:tc>
          <w:tcPr>
            <w:tcW w:w="2417" w:type="dxa"/>
            <w:shd w:val="clear" w:color="auto" w:fill="auto"/>
          </w:tcPr>
          <w:p w14:paraId="6F76A104"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 xml:space="preserve">Suma executată </w:t>
            </w:r>
          </w:p>
          <w:p w14:paraId="350C1528"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(mii lei)</w:t>
            </w:r>
          </w:p>
        </w:tc>
      </w:tr>
      <w:tr w:rsidR="009104A9" w:rsidRPr="00176DFB" w14:paraId="6ABF685C" w14:textId="77777777" w:rsidTr="00CF1270">
        <w:trPr>
          <w:trHeight w:val="184"/>
        </w:trPr>
        <w:tc>
          <w:tcPr>
            <w:tcW w:w="3539" w:type="dxa"/>
            <w:shd w:val="clear" w:color="auto" w:fill="auto"/>
            <w:vAlign w:val="center"/>
          </w:tcPr>
          <w:p w14:paraId="7AE6F8D6" w14:textId="3512A3C6" w:rsidR="009104A9" w:rsidRPr="00176DFB" w:rsidRDefault="009104A9" w:rsidP="00C467ED">
            <w:pPr>
              <w:spacing w:after="0"/>
              <w:rPr>
                <w:rFonts w:ascii="Calibri Light" w:hAnsi="Calibri Light"/>
                <w:b/>
                <w:lang w:val="ro-RO"/>
              </w:rPr>
            </w:pPr>
            <w:r w:rsidRPr="00176DFB">
              <w:rPr>
                <w:rFonts w:ascii="Calibri Light" w:hAnsi="Calibri Light"/>
                <w:b/>
                <w:lang w:val="ro-RO"/>
              </w:rPr>
              <w:t xml:space="preserve">Licitații </w:t>
            </w:r>
            <w:r w:rsidR="009640F7">
              <w:rPr>
                <w:rFonts w:ascii="Calibri Light" w:hAnsi="Calibri Light"/>
                <w:b/>
                <w:lang w:val="ro-RO"/>
              </w:rPr>
              <w:t>p</w:t>
            </w:r>
            <w:r w:rsidRPr="00176DFB">
              <w:rPr>
                <w:rFonts w:ascii="Calibri Light" w:hAnsi="Calibri Light"/>
                <w:b/>
                <w:lang w:val="ro-RO"/>
              </w:rPr>
              <w:t>ublice</w:t>
            </w:r>
          </w:p>
        </w:tc>
        <w:tc>
          <w:tcPr>
            <w:tcW w:w="1701" w:type="dxa"/>
            <w:tcBorders>
              <w:top w:val="nil"/>
              <w:left w:val="nil"/>
              <w:bottom w:val="single" w:sz="4" w:space="0" w:color="auto"/>
              <w:right w:val="single" w:sz="8" w:space="0" w:color="auto"/>
            </w:tcBorders>
            <w:shd w:val="clear" w:color="auto" w:fill="auto"/>
          </w:tcPr>
          <w:p w14:paraId="09E512B8"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11</w:t>
            </w:r>
          </w:p>
        </w:tc>
        <w:tc>
          <w:tcPr>
            <w:tcW w:w="2119" w:type="dxa"/>
            <w:tcBorders>
              <w:top w:val="nil"/>
              <w:left w:val="nil"/>
              <w:bottom w:val="single" w:sz="4" w:space="0" w:color="auto"/>
              <w:right w:val="single" w:sz="8" w:space="0" w:color="auto"/>
            </w:tcBorders>
            <w:shd w:val="clear" w:color="auto" w:fill="auto"/>
          </w:tcPr>
          <w:p w14:paraId="340BE2C1"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6524,2</w:t>
            </w:r>
          </w:p>
        </w:tc>
        <w:tc>
          <w:tcPr>
            <w:tcW w:w="2417" w:type="dxa"/>
            <w:tcBorders>
              <w:top w:val="nil"/>
              <w:left w:val="nil"/>
              <w:bottom w:val="single" w:sz="4" w:space="0" w:color="auto"/>
              <w:right w:val="single" w:sz="8" w:space="0" w:color="auto"/>
            </w:tcBorders>
            <w:shd w:val="clear" w:color="auto" w:fill="auto"/>
          </w:tcPr>
          <w:p w14:paraId="4706CBA6"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4209,4</w:t>
            </w:r>
          </w:p>
        </w:tc>
      </w:tr>
      <w:tr w:rsidR="009104A9" w:rsidRPr="00176DFB" w14:paraId="3041BD38" w14:textId="77777777" w:rsidTr="00CF1270">
        <w:trPr>
          <w:trHeight w:val="214"/>
        </w:trPr>
        <w:tc>
          <w:tcPr>
            <w:tcW w:w="3539" w:type="dxa"/>
            <w:shd w:val="clear" w:color="auto" w:fill="auto"/>
            <w:vAlign w:val="center"/>
          </w:tcPr>
          <w:p w14:paraId="4C136F15" w14:textId="51AD41C2" w:rsidR="009104A9" w:rsidRPr="00176DFB" w:rsidRDefault="009104A9" w:rsidP="00C467ED">
            <w:pPr>
              <w:spacing w:after="0"/>
              <w:rPr>
                <w:rFonts w:ascii="Calibri Light" w:hAnsi="Calibri Light"/>
                <w:b/>
                <w:lang w:val="ro-RO"/>
              </w:rPr>
            </w:pPr>
            <w:r w:rsidRPr="00176DFB">
              <w:rPr>
                <w:rFonts w:ascii="Calibri Light" w:hAnsi="Calibri Light"/>
                <w:b/>
                <w:lang w:val="ro-RO"/>
              </w:rPr>
              <w:t xml:space="preserve">Cererea </w:t>
            </w:r>
            <w:r w:rsidR="009640F7">
              <w:rPr>
                <w:rFonts w:ascii="Calibri Light" w:hAnsi="Calibri Light"/>
                <w:b/>
                <w:lang w:val="ro-RO"/>
              </w:rPr>
              <w:t>o</w:t>
            </w:r>
            <w:r w:rsidRPr="00176DFB">
              <w:rPr>
                <w:rFonts w:ascii="Calibri Light" w:hAnsi="Calibri Light"/>
                <w:b/>
                <w:lang w:val="ro-RO"/>
              </w:rPr>
              <w:t xml:space="preserve">fertelor de </w:t>
            </w:r>
            <w:r w:rsidR="009640F7">
              <w:rPr>
                <w:rFonts w:ascii="Calibri Light" w:hAnsi="Calibri Light"/>
                <w:b/>
                <w:lang w:val="ro-RO"/>
              </w:rPr>
              <w:t>p</w:t>
            </w:r>
            <w:r w:rsidRPr="00176DFB">
              <w:rPr>
                <w:rFonts w:ascii="Calibri Light" w:hAnsi="Calibri Light"/>
                <w:b/>
                <w:lang w:val="ro-RO"/>
              </w:rPr>
              <w:t>rețuri</w:t>
            </w:r>
          </w:p>
        </w:tc>
        <w:tc>
          <w:tcPr>
            <w:tcW w:w="1701" w:type="dxa"/>
            <w:tcBorders>
              <w:top w:val="single" w:sz="4" w:space="0" w:color="auto"/>
              <w:left w:val="nil"/>
              <w:bottom w:val="single" w:sz="4" w:space="0" w:color="auto"/>
              <w:right w:val="single" w:sz="4" w:space="0" w:color="auto"/>
            </w:tcBorders>
            <w:shd w:val="clear" w:color="auto" w:fill="auto"/>
          </w:tcPr>
          <w:p w14:paraId="2099546B"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0</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54853E7"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0,0</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32C7A640"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0,0</w:t>
            </w:r>
          </w:p>
        </w:tc>
      </w:tr>
      <w:tr w:rsidR="009104A9" w:rsidRPr="00176DFB" w14:paraId="793438A2" w14:textId="77777777" w:rsidTr="00CF1270">
        <w:trPr>
          <w:trHeight w:val="214"/>
        </w:trPr>
        <w:tc>
          <w:tcPr>
            <w:tcW w:w="3539" w:type="dxa"/>
            <w:shd w:val="clear" w:color="auto" w:fill="auto"/>
            <w:vAlign w:val="center"/>
          </w:tcPr>
          <w:p w14:paraId="6504CA42" w14:textId="3D54E398" w:rsidR="009104A9" w:rsidRPr="00176DFB" w:rsidRDefault="009104A9" w:rsidP="00C467ED">
            <w:pPr>
              <w:spacing w:after="0"/>
              <w:rPr>
                <w:rFonts w:ascii="Calibri Light" w:hAnsi="Calibri Light"/>
                <w:b/>
                <w:lang w:val="ro-RO"/>
              </w:rPr>
            </w:pPr>
            <w:r w:rsidRPr="00176DFB">
              <w:rPr>
                <w:rFonts w:ascii="Calibri Light" w:hAnsi="Calibri Light"/>
                <w:b/>
                <w:lang w:val="ro-RO"/>
              </w:rPr>
              <w:t xml:space="preserve">Contracte de </w:t>
            </w:r>
            <w:r w:rsidR="009640F7">
              <w:rPr>
                <w:rFonts w:ascii="Calibri Light" w:hAnsi="Calibri Light"/>
                <w:b/>
                <w:lang w:val="ro-RO"/>
              </w:rPr>
              <w:t>v</w:t>
            </w:r>
            <w:r w:rsidRPr="00176DFB">
              <w:rPr>
                <w:rFonts w:ascii="Calibri Light" w:hAnsi="Calibri Light"/>
                <w:b/>
                <w:lang w:val="ro-RO"/>
              </w:rPr>
              <w:t xml:space="preserve">aloare </w:t>
            </w:r>
            <w:r w:rsidR="009640F7">
              <w:rPr>
                <w:rFonts w:ascii="Calibri Light" w:hAnsi="Calibri Light"/>
                <w:b/>
                <w:lang w:val="ro-RO"/>
              </w:rPr>
              <w:t>m</w:t>
            </w:r>
            <w:r w:rsidRPr="00176DFB">
              <w:rPr>
                <w:rFonts w:ascii="Calibri Light" w:hAnsi="Calibri Light"/>
                <w:b/>
                <w:lang w:val="ro-RO"/>
              </w:rPr>
              <w:t>ică</w:t>
            </w:r>
          </w:p>
        </w:tc>
        <w:tc>
          <w:tcPr>
            <w:tcW w:w="1701" w:type="dxa"/>
            <w:tcBorders>
              <w:top w:val="single" w:sz="4" w:space="0" w:color="auto"/>
              <w:left w:val="nil"/>
              <w:bottom w:val="single" w:sz="8" w:space="0" w:color="auto"/>
              <w:right w:val="single" w:sz="8" w:space="0" w:color="auto"/>
            </w:tcBorders>
            <w:shd w:val="clear" w:color="auto" w:fill="auto"/>
          </w:tcPr>
          <w:p w14:paraId="03D039AB"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279</w:t>
            </w:r>
          </w:p>
        </w:tc>
        <w:tc>
          <w:tcPr>
            <w:tcW w:w="2119" w:type="dxa"/>
            <w:tcBorders>
              <w:top w:val="single" w:sz="4" w:space="0" w:color="auto"/>
              <w:left w:val="nil"/>
              <w:bottom w:val="single" w:sz="8" w:space="0" w:color="auto"/>
              <w:right w:val="single" w:sz="8" w:space="0" w:color="auto"/>
            </w:tcBorders>
            <w:shd w:val="clear" w:color="auto" w:fill="auto"/>
          </w:tcPr>
          <w:p w14:paraId="664119FA"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13110,8</w:t>
            </w:r>
          </w:p>
        </w:tc>
        <w:tc>
          <w:tcPr>
            <w:tcW w:w="2417" w:type="dxa"/>
            <w:tcBorders>
              <w:top w:val="single" w:sz="4" w:space="0" w:color="auto"/>
              <w:left w:val="nil"/>
              <w:bottom w:val="single" w:sz="8" w:space="0" w:color="auto"/>
              <w:right w:val="single" w:sz="8" w:space="0" w:color="auto"/>
            </w:tcBorders>
            <w:shd w:val="clear" w:color="auto" w:fill="auto"/>
          </w:tcPr>
          <w:p w14:paraId="6A8E893F"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11464,0</w:t>
            </w:r>
          </w:p>
        </w:tc>
      </w:tr>
      <w:tr w:rsidR="009104A9" w:rsidRPr="00176DFB" w14:paraId="694A5086" w14:textId="77777777" w:rsidTr="00CF1270">
        <w:trPr>
          <w:trHeight w:val="214"/>
        </w:trPr>
        <w:tc>
          <w:tcPr>
            <w:tcW w:w="3539" w:type="dxa"/>
            <w:shd w:val="clear" w:color="auto" w:fill="auto"/>
            <w:vAlign w:val="center"/>
          </w:tcPr>
          <w:p w14:paraId="112059AD" w14:textId="77777777" w:rsidR="009104A9" w:rsidRPr="00176DFB" w:rsidRDefault="009104A9" w:rsidP="00C467ED">
            <w:pPr>
              <w:spacing w:after="0"/>
              <w:rPr>
                <w:rFonts w:ascii="Calibri Light" w:hAnsi="Calibri Light"/>
                <w:b/>
                <w:lang w:val="ro-RO"/>
              </w:rPr>
            </w:pPr>
            <w:r w:rsidRPr="00176DFB">
              <w:rPr>
                <w:rFonts w:ascii="Calibri Light" w:hAnsi="Calibri Light"/>
                <w:b/>
                <w:lang w:val="ro-RO"/>
              </w:rPr>
              <w:t>Dintr-o sursă (monopoliști)</w:t>
            </w:r>
          </w:p>
        </w:tc>
        <w:tc>
          <w:tcPr>
            <w:tcW w:w="1701" w:type="dxa"/>
            <w:tcBorders>
              <w:top w:val="nil"/>
              <w:left w:val="nil"/>
              <w:bottom w:val="single" w:sz="8" w:space="0" w:color="auto"/>
              <w:right w:val="single" w:sz="8" w:space="0" w:color="auto"/>
            </w:tcBorders>
            <w:shd w:val="clear" w:color="auto" w:fill="auto"/>
          </w:tcPr>
          <w:p w14:paraId="211D0DD4"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4</w:t>
            </w:r>
          </w:p>
        </w:tc>
        <w:tc>
          <w:tcPr>
            <w:tcW w:w="2119" w:type="dxa"/>
            <w:tcBorders>
              <w:top w:val="nil"/>
              <w:left w:val="nil"/>
              <w:bottom w:val="single" w:sz="8" w:space="0" w:color="auto"/>
              <w:right w:val="single" w:sz="8" w:space="0" w:color="auto"/>
            </w:tcBorders>
            <w:shd w:val="clear" w:color="auto" w:fill="auto"/>
          </w:tcPr>
          <w:p w14:paraId="72A83888"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2061,4</w:t>
            </w:r>
          </w:p>
        </w:tc>
        <w:tc>
          <w:tcPr>
            <w:tcW w:w="2417" w:type="dxa"/>
            <w:tcBorders>
              <w:top w:val="nil"/>
              <w:left w:val="nil"/>
              <w:bottom w:val="single" w:sz="8" w:space="0" w:color="auto"/>
              <w:right w:val="single" w:sz="8" w:space="0" w:color="auto"/>
            </w:tcBorders>
            <w:shd w:val="clear" w:color="auto" w:fill="auto"/>
          </w:tcPr>
          <w:p w14:paraId="3A8DB44A"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1786,1</w:t>
            </w:r>
          </w:p>
        </w:tc>
      </w:tr>
      <w:tr w:rsidR="009104A9" w:rsidRPr="00176DFB" w14:paraId="25C39D84" w14:textId="77777777" w:rsidTr="00CF1270">
        <w:trPr>
          <w:trHeight w:val="214"/>
        </w:trPr>
        <w:tc>
          <w:tcPr>
            <w:tcW w:w="3539" w:type="dxa"/>
            <w:shd w:val="clear" w:color="auto" w:fill="auto"/>
            <w:vAlign w:val="center"/>
          </w:tcPr>
          <w:p w14:paraId="6300161F" w14:textId="77777777" w:rsidR="009104A9" w:rsidRPr="00176DFB" w:rsidRDefault="009104A9" w:rsidP="00C467ED">
            <w:pPr>
              <w:spacing w:after="0"/>
              <w:jc w:val="center"/>
              <w:rPr>
                <w:rFonts w:ascii="Calibri Light" w:hAnsi="Calibri Light"/>
                <w:b/>
                <w:lang w:val="ro-RO"/>
              </w:rPr>
            </w:pPr>
            <w:r w:rsidRPr="00176DFB">
              <w:rPr>
                <w:rFonts w:ascii="Calibri Light" w:hAnsi="Calibri Light"/>
                <w:b/>
                <w:lang w:val="ro-RO"/>
              </w:rPr>
              <w:t>TOTAL</w:t>
            </w:r>
          </w:p>
        </w:tc>
        <w:tc>
          <w:tcPr>
            <w:tcW w:w="1701" w:type="dxa"/>
            <w:tcBorders>
              <w:top w:val="nil"/>
              <w:left w:val="nil"/>
              <w:bottom w:val="single" w:sz="4" w:space="0" w:color="auto"/>
              <w:right w:val="single" w:sz="8" w:space="0" w:color="auto"/>
            </w:tcBorders>
            <w:shd w:val="clear" w:color="auto" w:fill="auto"/>
          </w:tcPr>
          <w:p w14:paraId="155D7D41"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299</w:t>
            </w:r>
          </w:p>
        </w:tc>
        <w:tc>
          <w:tcPr>
            <w:tcW w:w="2119" w:type="dxa"/>
            <w:tcBorders>
              <w:top w:val="nil"/>
              <w:left w:val="nil"/>
              <w:bottom w:val="single" w:sz="4" w:space="0" w:color="auto"/>
              <w:right w:val="single" w:sz="8" w:space="0" w:color="auto"/>
            </w:tcBorders>
            <w:shd w:val="clear" w:color="auto" w:fill="auto"/>
          </w:tcPr>
          <w:p w14:paraId="3E9ADFDC"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21696,4</w:t>
            </w:r>
          </w:p>
        </w:tc>
        <w:tc>
          <w:tcPr>
            <w:tcW w:w="2417" w:type="dxa"/>
            <w:tcBorders>
              <w:top w:val="nil"/>
              <w:left w:val="nil"/>
              <w:bottom w:val="single" w:sz="4" w:space="0" w:color="auto"/>
              <w:right w:val="single" w:sz="8" w:space="0" w:color="auto"/>
            </w:tcBorders>
            <w:shd w:val="clear" w:color="auto" w:fill="auto"/>
          </w:tcPr>
          <w:p w14:paraId="568ACC11" w14:textId="77777777" w:rsidR="009104A9" w:rsidRPr="00176DFB" w:rsidRDefault="009104A9" w:rsidP="00C467ED">
            <w:pPr>
              <w:spacing w:after="0"/>
              <w:jc w:val="center"/>
              <w:rPr>
                <w:rFonts w:ascii="Calibri Light" w:hAnsi="Calibri Light"/>
                <w:b/>
                <w:lang w:val="ru-RU"/>
              </w:rPr>
            </w:pPr>
            <w:r w:rsidRPr="00176DFB">
              <w:rPr>
                <w:rFonts w:ascii="Calibri Light" w:hAnsi="Calibri Light"/>
                <w:b/>
                <w:lang w:val="ru-RU"/>
              </w:rPr>
              <w:t>17459,5</w:t>
            </w:r>
          </w:p>
        </w:tc>
      </w:tr>
    </w:tbl>
    <w:p w14:paraId="59E4BF76" w14:textId="57CC324E" w:rsidR="0055733B" w:rsidRPr="00176DFB" w:rsidRDefault="0055733B" w:rsidP="00176DFB">
      <w:pPr>
        <w:spacing w:after="0" w:line="276" w:lineRule="auto"/>
        <w:ind w:firstLine="709"/>
        <w:rPr>
          <w:lang w:val="ro-RO"/>
        </w:rPr>
      </w:pPr>
    </w:p>
    <w:p w14:paraId="36DEF78E" w14:textId="5E17CD94" w:rsidR="0055733B" w:rsidRPr="00176DFB" w:rsidRDefault="0055733B" w:rsidP="0055733B">
      <w:pPr>
        <w:rPr>
          <w:lang w:val="ro-RO"/>
        </w:rPr>
      </w:pPr>
    </w:p>
    <w:bookmarkEnd w:id="46"/>
    <w:bookmarkEnd w:id="47"/>
    <w:p w14:paraId="6B1E4CB3" w14:textId="5A8BDAC9" w:rsidR="001B4E68" w:rsidRDefault="001B4E68" w:rsidP="00176DFB">
      <w:pPr>
        <w:shd w:val="clear" w:color="auto" w:fill="FFFFFF" w:themeFill="background1"/>
        <w:rPr>
          <w:b/>
          <w:sz w:val="24"/>
          <w:szCs w:val="24"/>
          <w:lang w:val="ro-RO"/>
        </w:rPr>
      </w:pPr>
    </w:p>
    <w:p w14:paraId="259FEC7B" w14:textId="77777777" w:rsidR="001B4E68" w:rsidRPr="00B96BFC" w:rsidRDefault="001B4E68" w:rsidP="00B96BFC">
      <w:pPr>
        <w:rPr>
          <w:sz w:val="24"/>
          <w:szCs w:val="24"/>
          <w:lang w:val="ro-RO"/>
        </w:rPr>
      </w:pPr>
    </w:p>
    <w:p w14:paraId="45966CEB" w14:textId="77777777" w:rsidR="001B4E68" w:rsidRPr="00B96BFC" w:rsidRDefault="001B4E68" w:rsidP="00B96BFC">
      <w:pPr>
        <w:rPr>
          <w:sz w:val="24"/>
          <w:szCs w:val="24"/>
          <w:lang w:val="ro-RO"/>
        </w:rPr>
      </w:pPr>
    </w:p>
    <w:p w14:paraId="62D999F0" w14:textId="77777777" w:rsidR="001B4E68" w:rsidRPr="00B96BFC" w:rsidRDefault="001B4E68" w:rsidP="00B96BFC">
      <w:pPr>
        <w:rPr>
          <w:sz w:val="24"/>
          <w:szCs w:val="24"/>
          <w:lang w:val="ro-RO"/>
        </w:rPr>
      </w:pPr>
    </w:p>
    <w:p w14:paraId="26475914" w14:textId="77777777" w:rsidR="001B4E68" w:rsidRPr="00B96BFC" w:rsidRDefault="001B4E68" w:rsidP="00B96BFC">
      <w:pPr>
        <w:rPr>
          <w:sz w:val="24"/>
          <w:szCs w:val="24"/>
          <w:lang w:val="ro-RO"/>
        </w:rPr>
      </w:pPr>
    </w:p>
    <w:p w14:paraId="66870FBF" w14:textId="77777777" w:rsidR="001B4E68" w:rsidRPr="00B96BFC" w:rsidRDefault="001B4E68" w:rsidP="00B96BFC">
      <w:pPr>
        <w:rPr>
          <w:sz w:val="24"/>
          <w:szCs w:val="24"/>
          <w:lang w:val="ro-RO"/>
        </w:rPr>
      </w:pPr>
    </w:p>
    <w:p w14:paraId="087F3BA4" w14:textId="77777777" w:rsidR="001B4E68" w:rsidRPr="00B96BFC" w:rsidRDefault="001B4E68" w:rsidP="00B96BFC">
      <w:pPr>
        <w:rPr>
          <w:sz w:val="24"/>
          <w:szCs w:val="24"/>
          <w:lang w:val="ro-RO"/>
        </w:rPr>
      </w:pPr>
    </w:p>
    <w:p w14:paraId="21F3AD9A" w14:textId="77777777" w:rsidR="001B4E68" w:rsidRPr="00B96BFC" w:rsidRDefault="001B4E68" w:rsidP="00B96BFC">
      <w:pPr>
        <w:rPr>
          <w:sz w:val="24"/>
          <w:szCs w:val="24"/>
          <w:lang w:val="ro-RO"/>
        </w:rPr>
      </w:pPr>
    </w:p>
    <w:p w14:paraId="6B2A8474" w14:textId="77777777" w:rsidR="001B4E68" w:rsidRPr="00B96BFC" w:rsidRDefault="001B4E68" w:rsidP="00B96BFC">
      <w:pPr>
        <w:rPr>
          <w:sz w:val="24"/>
          <w:szCs w:val="24"/>
          <w:lang w:val="ro-RO"/>
        </w:rPr>
      </w:pPr>
    </w:p>
    <w:p w14:paraId="77D0AA64" w14:textId="77777777" w:rsidR="001B4E68" w:rsidRPr="00B96BFC" w:rsidRDefault="001B4E68" w:rsidP="00B96BFC">
      <w:pPr>
        <w:rPr>
          <w:sz w:val="24"/>
          <w:szCs w:val="24"/>
          <w:lang w:val="ro-RO"/>
        </w:rPr>
      </w:pPr>
    </w:p>
    <w:p w14:paraId="0FDAB24D" w14:textId="77777777" w:rsidR="001B4E68" w:rsidRPr="00B96BFC" w:rsidRDefault="001B4E68" w:rsidP="00B96BFC">
      <w:pPr>
        <w:rPr>
          <w:sz w:val="24"/>
          <w:szCs w:val="24"/>
          <w:lang w:val="ro-RO"/>
        </w:rPr>
      </w:pPr>
    </w:p>
    <w:p w14:paraId="41BB1CB8" w14:textId="77777777" w:rsidR="001B4E68" w:rsidRPr="00B96BFC" w:rsidRDefault="001B4E68" w:rsidP="00B96BFC">
      <w:pPr>
        <w:rPr>
          <w:sz w:val="24"/>
          <w:szCs w:val="24"/>
          <w:lang w:val="ro-RO"/>
        </w:rPr>
      </w:pPr>
    </w:p>
    <w:p w14:paraId="19C44228" w14:textId="77777777" w:rsidR="001B4E68" w:rsidRPr="00B96BFC" w:rsidRDefault="001B4E68" w:rsidP="00B96BFC">
      <w:pPr>
        <w:rPr>
          <w:sz w:val="24"/>
          <w:szCs w:val="24"/>
          <w:lang w:val="ro-RO"/>
        </w:rPr>
      </w:pPr>
    </w:p>
    <w:p w14:paraId="18E40E8F" w14:textId="77777777" w:rsidR="001B4E68" w:rsidRPr="00B96BFC" w:rsidRDefault="001B4E68" w:rsidP="00B96BFC">
      <w:pPr>
        <w:rPr>
          <w:sz w:val="24"/>
          <w:szCs w:val="24"/>
          <w:lang w:val="ro-RO"/>
        </w:rPr>
      </w:pPr>
    </w:p>
    <w:p w14:paraId="66185C60" w14:textId="77777777" w:rsidR="001B4E68" w:rsidRPr="00B96BFC" w:rsidRDefault="001B4E68" w:rsidP="00B96BFC">
      <w:pPr>
        <w:rPr>
          <w:sz w:val="24"/>
          <w:szCs w:val="24"/>
          <w:lang w:val="ro-RO"/>
        </w:rPr>
      </w:pPr>
    </w:p>
    <w:p w14:paraId="4AF551C7" w14:textId="77777777" w:rsidR="001B4E68" w:rsidRPr="00B96BFC" w:rsidRDefault="001B4E68" w:rsidP="00B96BFC">
      <w:pPr>
        <w:rPr>
          <w:sz w:val="24"/>
          <w:szCs w:val="24"/>
          <w:lang w:val="ro-RO"/>
        </w:rPr>
      </w:pPr>
    </w:p>
    <w:p w14:paraId="34562C9B" w14:textId="77777777" w:rsidR="001B4E68" w:rsidRPr="00B96BFC" w:rsidRDefault="001B4E68" w:rsidP="00B96BFC">
      <w:pPr>
        <w:rPr>
          <w:sz w:val="24"/>
          <w:szCs w:val="24"/>
          <w:lang w:val="ro-RO"/>
        </w:rPr>
      </w:pPr>
    </w:p>
    <w:p w14:paraId="581463F9" w14:textId="77777777" w:rsidR="001B4E68" w:rsidRPr="00B96BFC" w:rsidRDefault="001B4E68" w:rsidP="00B96BFC">
      <w:pPr>
        <w:rPr>
          <w:sz w:val="24"/>
          <w:szCs w:val="24"/>
          <w:lang w:val="ro-RO"/>
        </w:rPr>
      </w:pPr>
    </w:p>
    <w:p w14:paraId="4255259D" w14:textId="68F9F40C" w:rsidR="00176DFB" w:rsidRPr="00B96BFC" w:rsidRDefault="00176DFB" w:rsidP="00B96BFC">
      <w:pPr>
        <w:jc w:val="right"/>
        <w:rPr>
          <w:sz w:val="24"/>
          <w:szCs w:val="24"/>
          <w:lang w:val="ro-RO"/>
        </w:rPr>
      </w:pPr>
    </w:p>
    <w:sectPr w:rsidR="00176DFB" w:rsidRPr="00B96BFC" w:rsidSect="00B96BFC">
      <w:pgSz w:w="12240" w:h="15840"/>
      <w:pgMar w:top="1135" w:right="1267" w:bottom="993" w:left="1440" w:header="720" w:footer="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F9F6" w14:textId="77777777" w:rsidR="00AC45BA" w:rsidRDefault="00AC45BA" w:rsidP="00456DB6">
      <w:pPr>
        <w:spacing w:after="0" w:line="240" w:lineRule="auto"/>
      </w:pPr>
      <w:r>
        <w:separator/>
      </w:r>
    </w:p>
  </w:endnote>
  <w:endnote w:type="continuationSeparator" w:id="0">
    <w:p w14:paraId="66B49EED" w14:textId="77777777" w:rsidR="00AC45BA" w:rsidRDefault="00AC45BA" w:rsidP="0045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68260"/>
      <w:docPartObj>
        <w:docPartGallery w:val="Page Numbers (Bottom of Page)"/>
        <w:docPartUnique/>
      </w:docPartObj>
    </w:sdtPr>
    <w:sdtEndPr>
      <w:rPr>
        <w:noProof/>
      </w:rPr>
    </w:sdtEndPr>
    <w:sdtContent>
      <w:p w14:paraId="39AD06AA" w14:textId="36511CBD" w:rsidR="006D55E2" w:rsidRDefault="006D55E2">
        <w:pPr>
          <w:pStyle w:val="a9"/>
          <w:jc w:val="right"/>
        </w:pPr>
        <w:r>
          <w:fldChar w:fldCharType="begin"/>
        </w:r>
        <w:r>
          <w:instrText xml:space="preserve"> PAGE   \* MERGEFORMAT </w:instrText>
        </w:r>
        <w:r>
          <w:fldChar w:fldCharType="separate"/>
        </w:r>
        <w:r w:rsidR="00AC45BA">
          <w:rPr>
            <w:noProof/>
          </w:rPr>
          <w:t>1</w:t>
        </w:r>
        <w:r>
          <w:rPr>
            <w:noProof/>
          </w:rPr>
          <w:fldChar w:fldCharType="end"/>
        </w:r>
      </w:p>
    </w:sdtContent>
  </w:sdt>
  <w:p w14:paraId="74627FF2" w14:textId="77777777" w:rsidR="006D55E2" w:rsidRDefault="006D55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C755" w14:textId="77777777" w:rsidR="00AC45BA" w:rsidRDefault="00AC45BA" w:rsidP="00456DB6">
      <w:pPr>
        <w:spacing w:after="0" w:line="240" w:lineRule="auto"/>
      </w:pPr>
      <w:r>
        <w:separator/>
      </w:r>
    </w:p>
  </w:footnote>
  <w:footnote w:type="continuationSeparator" w:id="0">
    <w:p w14:paraId="4B14FB11" w14:textId="77777777" w:rsidR="00AC45BA" w:rsidRDefault="00AC45BA" w:rsidP="00456DB6">
      <w:pPr>
        <w:spacing w:after="0" w:line="240" w:lineRule="auto"/>
      </w:pPr>
      <w:r>
        <w:continuationSeparator/>
      </w:r>
    </w:p>
  </w:footnote>
  <w:footnote w:id="1">
    <w:p w14:paraId="1781BC38" w14:textId="7EB6632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Analiza și calcularea bazei impozabile/sursei de venit și analiza și punerea în calcul a unor indicatori comparabili și/sau factori nespecifici.</w:t>
      </w:r>
    </w:p>
  </w:footnote>
  <w:footnote w:id="2">
    <w:p w14:paraId="08DBD404" w14:textId="5EBC2B6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Impozitul pe venitul persoanelor fizice spre plată/achitat, Impozitul pe venitul aferent operațiunilor de predare în posesie și/sau folosință a proprietății imobiliare, Impozitul pe venitul persoanelor fizice care desfășoară activități independente în domeniul comerțului.</w:t>
      </w:r>
    </w:p>
  </w:footnote>
  <w:footnote w:id="3">
    <w:p w14:paraId="422EEC38" w14:textId="3607CA88"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Impozitul pe bunurile imobiliare ale persoanelor juridice (neevaluate), Impozitul pe bunurile imobiliare achitat de către persoanele juridice și fizice înregistrate în calitate de întreprinzători din valoarea estimată (de piață), Impozitul pe bunurile imobiliare achitat de către persoanele fizice – cetățeni din valoarea estimată (de piață) a bunurilor imobiliare,</w:t>
      </w:r>
      <w:r w:rsidRPr="00B96BFC">
        <w:rPr>
          <w:rFonts w:asciiTheme="majorHAnsi" w:hAnsiTheme="majorHAnsi" w:cstheme="majorHAnsi"/>
          <w:bCs/>
          <w:sz w:val="16"/>
          <w:szCs w:val="16"/>
          <w:lang w:eastAsia="lv-LV"/>
        </w:rPr>
        <w:t xml:space="preserve"> </w:t>
      </w:r>
      <w:r w:rsidRPr="00B96BFC">
        <w:rPr>
          <w:rFonts w:asciiTheme="majorHAnsi" w:hAnsiTheme="majorHAnsi" w:cstheme="majorHAnsi"/>
          <w:bCs/>
          <w:sz w:val="16"/>
          <w:szCs w:val="16"/>
        </w:rPr>
        <w:t>Taxa pentru prestarea serviciilor de transport auto de călători pe teritoriul municipiilor, orașelor și satelor (comunelor), Plata pentru locațiunea bunurilor patrimoniului public încasată în bugetul local de nivelul I.</w:t>
      </w:r>
    </w:p>
  </w:footnote>
  <w:footnote w:id="4">
    <w:p w14:paraId="0D1B456F" w14:textId="63F18FC2"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Impozitul funciar pe terenurile cu destinație agricolă, cu excepția gospodăriilor țărănești (de fermier), Impozitul funciar pe terenurile cu altă destinație decât cea agricolă (neevaluate), Arenda terenurilor cu altă destinație decât cea agricolă încasată în bugetul local de nivelul I, Încasări de la prestarea serviciilor cu plată, Plata pentru locațiunea bunurilor patrimoniului public.</w:t>
      </w:r>
    </w:p>
  </w:footnote>
  <w:footnote w:id="5">
    <w:p w14:paraId="4D67F886" w14:textId="47FF8750"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Taxa pentru dispozitivele publicitare,</w:t>
      </w:r>
      <w:r w:rsidRPr="00B96BFC">
        <w:rPr>
          <w:rFonts w:asciiTheme="majorHAnsi" w:hAnsiTheme="majorHAnsi" w:cstheme="majorHAnsi"/>
          <w:bCs/>
          <w:sz w:val="16"/>
          <w:szCs w:val="16"/>
          <w:lang w:val="ro-MD" w:eastAsia="lv-LV"/>
        </w:rPr>
        <w:t xml:space="preserve"> </w:t>
      </w:r>
      <w:r w:rsidRPr="00B96BFC">
        <w:rPr>
          <w:rFonts w:asciiTheme="majorHAnsi" w:hAnsiTheme="majorHAnsi" w:cstheme="majorHAnsi"/>
          <w:bCs/>
          <w:sz w:val="16"/>
          <w:szCs w:val="16"/>
          <w:lang w:val="ro-MD"/>
        </w:rPr>
        <w:t>Taxa pentru unitățile comerciale și/sau de prestări servicii.</w:t>
      </w:r>
    </w:p>
  </w:footnote>
  <w:footnote w:id="6">
    <w:p w14:paraId="193E4F23" w14:textId="47F7CB2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Transferurile curente primite cu destinație specială între bugetul de stat și bugetele locale de nivelul I pentru asigurarea și asistența socială (activitatea mediatorului comunitar).</w:t>
      </w:r>
    </w:p>
  </w:footnote>
  <w:footnote w:id="7">
    <w:p w14:paraId="17481E1B" w14:textId="56FE9427" w:rsidR="006D55E2" w:rsidRPr="00B96BFC" w:rsidRDefault="006D55E2" w:rsidP="00B96BFC">
      <w:pPr>
        <w:pStyle w:val="a5"/>
        <w:rPr>
          <w:rFonts w:asciiTheme="majorHAnsi" w:hAnsiTheme="majorHAnsi" w:cstheme="majorHAnsi"/>
          <w:bCs/>
          <w:sz w:val="16"/>
          <w:szCs w:val="16"/>
          <w:lang w:val="ro-MD"/>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Transferurile curente primite cu destinație specială între bugetul de stat și bugetele locale de nivelul I pentru învățământul preșcolar.</w:t>
      </w:r>
    </w:p>
  </w:footnote>
  <w:footnote w:id="8">
    <w:p w14:paraId="01E47FE5" w14:textId="25F176FF"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Reparația clădirilor/construcțiilor speciale - 1352,3 mii lei; reparația drumurilor - 1501,3 mii lei.</w:t>
      </w:r>
    </w:p>
  </w:footnote>
  <w:footnote w:id="9">
    <w:p w14:paraId="51006572" w14:textId="3BE08B1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8 stații auto, complexul memorial, tabla de onoare, perete de sprijin cu gard, havuz, scena de vară.</w:t>
      </w:r>
    </w:p>
  </w:footnote>
  <w:footnote w:id="10">
    <w:p w14:paraId="01FDC3A0" w14:textId="4E8011C8"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Primăria, 6 grădinițe, 2 case de cultură, biblioteca.</w:t>
      </w:r>
    </w:p>
  </w:footnote>
  <w:footnote w:id="11">
    <w:p w14:paraId="517A8D06" w14:textId="718AD93F"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Primăria – 30,0 unități, mediator comunitar – 1,0 unități, grădinițe – 155,16 unități, instituții culturale – 10,98 entități.</w:t>
      </w:r>
    </w:p>
  </w:footnote>
  <w:footnote w:id="12">
    <w:p w14:paraId="2639A11C" w14:textId="4524E2D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Gospodăria drumurilor, dezvoltare comunală și amenajare, aprovizionarea cu apă, iluminarea stradală, servicii de sport și cultura fizică, servicii pentru tineret, servicii în domeniul culturii, protecția persoanelor în etate, protecția împotriva excluziunii sociale, alte servicii de protecție socială – moderator comunitar.</w:t>
      </w:r>
    </w:p>
  </w:footnote>
  <w:footnote w:id="13">
    <w:p w14:paraId="0813A428"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 privind administrația publică locală nr.436-XVI din 28.12.2006 (în continuare - Legea nr. 436-XVI din 28.12.2006).</w:t>
      </w:r>
    </w:p>
  </w:footnote>
  <w:footnote w:id="14">
    <w:p w14:paraId="764FBAD3" w14:textId="430A12F2"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 privind finanțele publice locale nr.397-XV din 16.10.2003 (în continuare - Legea nr.397-XV din 16.10.2003).       </w:t>
      </w:r>
    </w:p>
  </w:footnote>
  <w:footnote w:id="15">
    <w:p w14:paraId="6EB9826B" w14:textId="3291ABE3" w:rsidR="006D55E2" w:rsidRPr="00B96BFC" w:rsidRDefault="006D55E2" w:rsidP="00B96BFC">
      <w:pPr>
        <w:pStyle w:val="11"/>
        <w:rPr>
          <w:rFonts w:asciiTheme="majorHAnsi" w:hAnsiTheme="majorHAnsi" w:cstheme="majorHAnsi"/>
          <w:lang w:val="ro-RO"/>
        </w:rPr>
      </w:pPr>
      <w:r w:rsidRPr="00B96BFC">
        <w:rPr>
          <w:rStyle w:val="ab"/>
          <w:rFonts w:asciiTheme="majorHAnsi" w:hAnsiTheme="majorHAnsi" w:cstheme="majorHAnsi"/>
          <w:lang w:val="ro-RO"/>
        </w:rPr>
        <w:footnoteRef/>
      </w:r>
      <w:r w:rsidRPr="00B96BFC">
        <w:rPr>
          <w:rFonts w:asciiTheme="majorHAnsi" w:hAnsiTheme="majorHAnsi" w:cstheme="majorHAnsi"/>
          <w:lang w:val="ro-RO"/>
        </w:rPr>
        <w:t xml:space="preserve"> </w:t>
      </w:r>
      <w:r w:rsidRPr="00B96BFC">
        <w:rPr>
          <w:rStyle w:val="12"/>
          <w:rFonts w:asciiTheme="majorHAnsi" w:hAnsiTheme="majorHAnsi" w:cstheme="majorHAnsi"/>
          <w:lang w:val="ro-RO"/>
        </w:rPr>
        <w:t xml:space="preserve">Legea </w:t>
      </w:r>
      <w:r w:rsidRPr="00B96BFC">
        <w:rPr>
          <w:rFonts w:asciiTheme="majorHAnsi" w:hAnsiTheme="majorHAnsi" w:cstheme="majorHAnsi"/>
          <w:lang w:val="ro-RO"/>
        </w:rPr>
        <w:t>privind organizarea şi funcţionarea Curţii de Conturi a Republicii Moldova nr.260 din 07.12.2017.</w:t>
      </w:r>
    </w:p>
  </w:footnote>
  <w:footnote w:id="16">
    <w:p w14:paraId="01ED0F01" w14:textId="77777777" w:rsidR="006D55E2" w:rsidRPr="00B96BFC" w:rsidRDefault="006D55E2" w:rsidP="00B96BFC">
      <w:pPr>
        <w:pStyle w:val="a5"/>
        <w:rPr>
          <w:rFonts w:asciiTheme="majorHAnsi" w:hAnsiTheme="majorHAnsi" w:cstheme="majorHAnsi"/>
          <w:sz w:val="16"/>
          <w:szCs w:val="16"/>
          <w:lang w:val="ro-MD"/>
        </w:rPr>
      </w:pPr>
      <w:r w:rsidRPr="00B96BFC">
        <w:rPr>
          <w:rFonts w:asciiTheme="majorHAnsi" w:hAnsiTheme="majorHAnsi" w:cstheme="majorHAnsi"/>
          <w:sz w:val="16"/>
          <w:szCs w:val="16"/>
          <w:vertAlign w:val="superscript"/>
          <w:lang w:eastAsia="en-US"/>
        </w:rPr>
        <w:footnoteRef/>
      </w:r>
      <w:r w:rsidRPr="00B96BFC">
        <w:rPr>
          <w:rFonts w:asciiTheme="majorHAnsi" w:hAnsiTheme="majorHAnsi" w:cstheme="majorHAnsi"/>
          <w:sz w:val="16"/>
          <w:szCs w:val="16"/>
        </w:rPr>
        <w:t xml:space="preserve"> </w:t>
      </w:r>
      <w:r w:rsidRPr="00B96BFC">
        <w:rPr>
          <w:rFonts w:asciiTheme="majorHAnsi" w:hAnsiTheme="majorHAnsi" w:cstheme="majorHAnsi"/>
          <w:sz w:val="16"/>
          <w:szCs w:val="16"/>
          <w:lang w:eastAsia="en-US"/>
        </w:rPr>
        <w:t>Programul activității de audit a Curții de Conturi pe anul 2020, aprobat prin Hotărârea Curții de Conturi nr.77 din 27.12.2019.</w:t>
      </w:r>
    </w:p>
  </w:footnote>
  <w:footnote w:id="17">
    <w:p w14:paraId="25C6C728" w14:textId="04A5356E" w:rsidR="006D55E2" w:rsidRPr="00B96BFC" w:rsidRDefault="006D55E2" w:rsidP="00B96BFC">
      <w:pPr>
        <w:pStyle w:val="11"/>
        <w:rPr>
          <w:rFonts w:asciiTheme="majorHAnsi" w:hAnsiTheme="majorHAnsi" w:cstheme="majorHAnsi"/>
          <w:lang w:val="it-IT"/>
        </w:rPr>
      </w:pPr>
      <w:r w:rsidRPr="00B96BFC">
        <w:rPr>
          <w:rStyle w:val="ab"/>
          <w:rFonts w:asciiTheme="majorHAnsi" w:hAnsiTheme="majorHAnsi" w:cstheme="majorHAnsi"/>
          <w:lang w:val="ro-MD"/>
        </w:rPr>
        <w:footnoteRef/>
      </w:r>
      <w:r w:rsidRPr="00B96BFC">
        <w:rPr>
          <w:rFonts w:asciiTheme="majorHAnsi" w:hAnsiTheme="majorHAnsi" w:cstheme="majorHAnsi"/>
          <w:lang w:val="it-IT"/>
        </w:rPr>
        <w:t xml:space="preserve"> Hotărârea Curții de Conturi nr.2 din 24.01.2020 „Cu privire la Cadrul Declarațiilor Profesionale ale INTOSAI”.</w:t>
      </w:r>
    </w:p>
  </w:footnote>
  <w:footnote w:id="18">
    <w:p w14:paraId="18D4BE19" w14:textId="4A032155"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Serviciul economico-financiar al primăriei; serviciul fiscal; serviciul funciar; alți specialiști, după caz.</w:t>
      </w:r>
    </w:p>
  </w:footnote>
  <w:footnote w:id="19">
    <w:p w14:paraId="348D7BA1" w14:textId="4B6FC12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Competențele și inițiativele conducătorului; fișele postului; procedurile de confirmare prin semnătură a informațiilor elaborate și documentate; procedurile de supervizare a documentelor etc.</w:t>
      </w:r>
    </w:p>
  </w:footnote>
  <w:footnote w:id="20">
    <w:p w14:paraId="32CCB252" w14:textId="195277C0"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 privind controlul financiar public intern nr.229 din 23.09.2010.</w:t>
      </w:r>
    </w:p>
  </w:footnote>
  <w:footnote w:id="21">
    <w:p w14:paraId="71E1BDAA" w14:textId="60B01F1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Stabilirea obiectivelor strategice, operaționale și a indicatorilor de performanță; elaborarea managementului riscurilor care pot afecta obiectivele planificate; documentarea proceselor de bază pentru anumite domenii de activitate și activităților de control aferente; raportarea activităților de control și evaluării riscurilor monitorizate.</w:t>
      </w:r>
    </w:p>
  </w:footnote>
  <w:footnote w:id="22">
    <w:p w14:paraId="7C3626B4" w14:textId="2CCE1138" w:rsidR="006D55E2" w:rsidRPr="00B96BFC" w:rsidRDefault="006D55E2" w:rsidP="00B96BFC">
      <w:pPr>
        <w:pStyle w:val="a5"/>
        <w:rPr>
          <w:rFonts w:asciiTheme="majorHAnsi" w:hAnsiTheme="majorHAnsi" w:cstheme="majorHAnsi"/>
          <w:bCs/>
          <w:i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1) Art.21 alin.(3) din Legea nr.397-XV din 16.10.2013 – Nota informativă la proiectul deciziei bugetare anuale cuprinde informații de fundamentare a proiectului de buget, factorii care au influențat alocarea resurselor, precum și explicații cu privire la estimările de venituri și cheltuieli. Informația prezentată în nota informativă la proiectul de buget reflectă rezultatele ultimilor doi ani bugetari, rezultatele estimate pentru anul bugetar curent, indicatorii planificați pentru anul bugetar viitor și estimările pentru cel puțin doi ani ulteriori. 2)</w:t>
      </w:r>
      <w:r w:rsidRPr="00B96BFC">
        <w:rPr>
          <w:rFonts w:asciiTheme="majorHAnsi" w:hAnsiTheme="majorHAnsi" w:cstheme="majorHAnsi"/>
          <w:sz w:val="16"/>
          <w:szCs w:val="16"/>
          <w:lang w:eastAsia="lv-LV"/>
        </w:rPr>
        <w:t xml:space="preserve"> </w:t>
      </w:r>
      <w:r w:rsidRPr="00B96BFC">
        <w:rPr>
          <w:rFonts w:asciiTheme="majorHAnsi" w:hAnsiTheme="majorHAnsi" w:cstheme="majorHAnsi"/>
          <w:sz w:val="16"/>
          <w:szCs w:val="16"/>
        </w:rPr>
        <w:t xml:space="preserve">Pct.151 din Setul metodologic privind elaborarea, aprobarea și modificarea bugetului, aprobat prin Ordinul </w:t>
      </w:r>
      <w:r w:rsidRPr="00B96BFC">
        <w:rPr>
          <w:rFonts w:asciiTheme="majorHAnsi" w:hAnsiTheme="majorHAnsi" w:cstheme="majorHAnsi"/>
          <w:sz w:val="16"/>
          <w:szCs w:val="16"/>
          <w:lang w:val="ro-MD"/>
        </w:rPr>
        <w:t xml:space="preserve">ministrului finanțelor </w:t>
      </w:r>
      <w:r w:rsidRPr="00B96BFC">
        <w:rPr>
          <w:rFonts w:asciiTheme="majorHAnsi" w:hAnsiTheme="majorHAnsi" w:cstheme="majorHAnsi"/>
          <w:sz w:val="16"/>
          <w:szCs w:val="16"/>
        </w:rPr>
        <w:t>nr.209 din 24.12.2015 „Cu privire la aprobarea Setului metodologic privind elaborarea, aprobarea și modificarea bugetului” - Prognoza veniturilor BPN și a componentelor acestuia se elaborează având la bază: a) prognoza indicatorilor macroeconomici; b) analiza tendințelor recente ale încasărilor de venituri (cel puțin pentru ultimii doi ani) și a principalilor factori care le influențează; c) volumul aprobat de venituri pe anul bugetar în curs și analiza executării scontate a bugetului până la finele anului.</w:t>
      </w:r>
      <w:r w:rsidRPr="00B96BFC">
        <w:rPr>
          <w:rFonts w:asciiTheme="majorHAnsi" w:hAnsiTheme="majorHAnsi" w:cstheme="majorHAnsi"/>
          <w:sz w:val="16"/>
          <w:szCs w:val="16"/>
          <w:lang w:eastAsia="lv-LV"/>
        </w:rPr>
        <w:t xml:space="preserve"> </w:t>
      </w:r>
      <w:r w:rsidRPr="00B96BFC">
        <w:rPr>
          <w:rFonts w:asciiTheme="majorHAnsi" w:hAnsiTheme="majorHAnsi" w:cstheme="majorHAnsi"/>
          <w:sz w:val="16"/>
          <w:szCs w:val="16"/>
        </w:rPr>
        <w:t>Pct.154 – Metodele utilizate la prognozarea veniturilor:</w:t>
      </w:r>
      <w:r w:rsidRPr="00B96BFC">
        <w:rPr>
          <w:rFonts w:asciiTheme="majorHAnsi" w:hAnsiTheme="majorHAnsi" w:cstheme="majorHAnsi"/>
          <w:bCs/>
          <w:iCs/>
          <w:sz w:val="16"/>
          <w:szCs w:val="16"/>
          <w:lang w:eastAsia="lv-LV"/>
        </w:rPr>
        <w:t xml:space="preserve"> </w:t>
      </w:r>
      <w:r w:rsidRPr="00B96BFC">
        <w:rPr>
          <w:rFonts w:asciiTheme="majorHAnsi" w:hAnsiTheme="majorHAnsi" w:cstheme="majorHAnsi"/>
          <w:bCs/>
          <w:iCs/>
          <w:sz w:val="16"/>
          <w:szCs w:val="16"/>
        </w:rPr>
        <w:t>metoda cotei efective de impozitare;</w:t>
      </w:r>
      <w:r w:rsidRPr="00B96BFC">
        <w:rPr>
          <w:rFonts w:asciiTheme="majorHAnsi" w:hAnsiTheme="majorHAnsi" w:cstheme="majorHAnsi"/>
          <w:bCs/>
          <w:iCs/>
          <w:sz w:val="16"/>
          <w:szCs w:val="16"/>
          <w:lang w:eastAsia="lv-LV"/>
        </w:rPr>
        <w:t xml:space="preserve"> </w:t>
      </w:r>
      <w:r w:rsidRPr="00B96BFC">
        <w:rPr>
          <w:rFonts w:asciiTheme="majorHAnsi" w:hAnsiTheme="majorHAnsi" w:cstheme="majorHAnsi"/>
          <w:bCs/>
          <w:iCs/>
          <w:sz w:val="16"/>
          <w:szCs w:val="16"/>
        </w:rPr>
        <w:t>metoda elasticității; metoda bazată pe modele econometrice; metoda trendurilor și metoda opiniei de expert. Pct.435 – Pentru efectuarea analizelor necesare și estimarea propunerilor de buget, autoritățile executive pot solicita informații relevante de la serviciile desconcentrate în teritoriu ale autorităților publice centrale (de exemplu, date statistice, fiscale, politici sectoriale etc.).</w:t>
      </w:r>
    </w:p>
  </w:footnote>
  <w:footnote w:id="23">
    <w:p w14:paraId="1940349A" w14:textId="2F8649F2"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Nu s-au solicitat informațiile corespunzătoare de la Serviciul Fiscal de Stat și Agenția Servicii Publice, necesare pentru asigurarea procesului de estimare și planificare a veniturilor; nu s-au anexat calculele estimative pentru unele tipuri de venituri bugetare.</w:t>
      </w:r>
    </w:p>
  </w:footnote>
  <w:footnote w:id="24">
    <w:p w14:paraId="4477C2A6"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Subiectul impunerii; obiectul impunerii; valoarea reducerilor la plată; valoarea scutirilor la plată; baza de calcul pentru încasările/veniturile nefiscale.</w:t>
      </w:r>
    </w:p>
  </w:footnote>
  <w:footnote w:id="25">
    <w:p w14:paraId="50B72386" w14:textId="78775F44"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Analiza și calcularea bazei impozabile/sursei de venit și analiza și punerea în calcul a unor indicatori comparabili și/sau factori nespecifici.</w:t>
      </w:r>
    </w:p>
  </w:footnote>
  <w:footnote w:id="26">
    <w:p w14:paraId="33A5FD40" w14:textId="5339B029" w:rsidR="006D55E2" w:rsidRPr="00B96BFC" w:rsidRDefault="006D55E2" w:rsidP="00B96BFC">
      <w:pPr>
        <w:pStyle w:val="a5"/>
        <w:rPr>
          <w:rFonts w:asciiTheme="majorHAnsi" w:hAnsiTheme="majorHAnsi" w:cstheme="majorHAnsi"/>
          <w:sz w:val="16"/>
          <w:szCs w:val="16"/>
          <w:lang w:val="ro-MD"/>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Recomandat prin </w:t>
      </w:r>
      <w:r w:rsidRPr="00B96BFC">
        <w:rPr>
          <w:rFonts w:asciiTheme="majorHAnsi" w:hAnsiTheme="majorHAnsi" w:cstheme="majorHAnsi"/>
          <w:sz w:val="16"/>
          <w:szCs w:val="16"/>
          <w:lang w:eastAsia="ru-RU"/>
        </w:rPr>
        <w:t>Circulara nr.06/2-07 din 08.09.2018 „Privind elaborarea proiectelor bugetelor locale pentru anul 2019 și a estimărilor pe anii 2020-2021”, elaborată de Ministerul Finanțelor în temeiul prevederilor art.20 alin.(1) din Legea nr.397-XV din 16.10.2013.</w:t>
      </w:r>
    </w:p>
  </w:footnote>
  <w:footnote w:id="27">
    <w:p w14:paraId="371664C3" w14:textId="7B0EA33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Anexa nr.2, pct.1 din Legea nr.1056-XIV din 16 iunie 2000 „Pentru punerea în aplicare a Titlului VI al Codului fiscal”: impozitul pe clădirile și construcțiile cu destinație agricolă, precum și pe alte bunuri imobiliare, pentru persoanele juridice și fizice care desfășoară activitate de întreprinzător – 0,1 la sută din valoarea contabilă a bunurilor imobiliare pe perioada fiscală.</w:t>
      </w:r>
      <w:r w:rsidRPr="00B96BFC">
        <w:rPr>
          <w:rFonts w:asciiTheme="majorHAnsi" w:eastAsiaTheme="minorHAnsi" w:hAnsiTheme="majorHAnsi" w:cstheme="majorHAnsi"/>
          <w:sz w:val="16"/>
          <w:szCs w:val="16"/>
          <w:lang w:val="ro-MD" w:eastAsia="en-US"/>
        </w:rPr>
        <w:t xml:space="preserve"> </w:t>
      </w:r>
      <w:r w:rsidRPr="00B96BFC">
        <w:rPr>
          <w:rFonts w:asciiTheme="majorHAnsi" w:hAnsiTheme="majorHAnsi" w:cstheme="majorHAnsi"/>
          <w:sz w:val="16"/>
          <w:szCs w:val="16"/>
          <w:lang w:val="ro-MD"/>
        </w:rPr>
        <w:t>Art.280 din Codul fiscal - pentru terenurile agricole cu construcții amplasate pe ele; pentru bunurile imobiliare cu altă destinație decât cea locativă sau agricolă, inclusiv exceptând garajele și terenurile pe care acestea sunt amplasate și loturile întovărășirilor pomicole cu sau fără construcții amplasate pe ele.</w:t>
      </w:r>
    </w:p>
  </w:footnote>
  <w:footnote w:id="28">
    <w:p w14:paraId="71246D7F"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Valoarea contabilă a bunurilor imobiliare pe perioada fiscală. </w:t>
      </w:r>
      <w:r w:rsidRPr="00B96BFC">
        <w:rPr>
          <w:rFonts w:asciiTheme="majorHAnsi" w:hAnsiTheme="majorHAnsi" w:cstheme="majorHAnsi"/>
          <w:sz w:val="16"/>
          <w:szCs w:val="16"/>
          <w:lang w:val="ro-MD"/>
        </w:rPr>
        <w:t>Baza impozabilă a bunurilor imobiliare constituie valoarea estimată a acestor bunuri.</w:t>
      </w:r>
    </w:p>
  </w:footnote>
  <w:footnote w:id="29">
    <w:p w14:paraId="1D89871E" w14:textId="51E199F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Art.282 din Codul fiscal: contribuabilii care achită suma integrală a impozitului pentru anul fiscal în curs până la 30 iunie a anului respectiv.</w:t>
      </w:r>
    </w:p>
  </w:footnote>
  <w:footnote w:id="30">
    <w:p w14:paraId="4011459E" w14:textId="56DC70EC"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Art.283, art.284 din Codul fiscal.</w:t>
      </w:r>
    </w:p>
  </w:footnote>
  <w:footnote w:id="31">
    <w:p w14:paraId="3F0D3716" w14:textId="61E4DF8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Art.291 din Codul fiscal – „Obiectul impunerii îl constituie: la taxa pentru amenajarea teritoriului – numărul mediu scriptic trimestrial al salariaților”.</w:t>
      </w:r>
      <w:r w:rsidRPr="00B96BFC">
        <w:rPr>
          <w:rFonts w:asciiTheme="majorHAnsi" w:eastAsiaTheme="minorHAnsi" w:hAnsiTheme="majorHAnsi" w:cstheme="majorHAnsi"/>
          <w:sz w:val="16"/>
          <w:szCs w:val="16"/>
          <w:lang w:eastAsia="en-US"/>
        </w:rPr>
        <w:t xml:space="preserve"> </w:t>
      </w:r>
    </w:p>
  </w:footnote>
  <w:footnote w:id="32">
    <w:p w14:paraId="79072ACB" w14:textId="77777777" w:rsidR="006D55E2" w:rsidRPr="00B96BFC" w:rsidRDefault="006D55E2" w:rsidP="00B96BFC">
      <w:pPr>
        <w:pStyle w:val="a5"/>
        <w:rPr>
          <w:rFonts w:asciiTheme="majorHAnsi" w:hAnsiTheme="majorHAnsi" w:cstheme="majorHAnsi"/>
          <w:sz w:val="16"/>
          <w:szCs w:val="16"/>
          <w:lang w:val="ro-MD"/>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Anexarea calculelor pentru estimarea taxei, anexarea </w:t>
      </w:r>
      <w:r w:rsidRPr="00B96BFC">
        <w:rPr>
          <w:rFonts w:asciiTheme="majorHAnsi" w:hAnsiTheme="majorHAnsi" w:cstheme="majorHAnsi"/>
          <w:sz w:val="16"/>
          <w:szCs w:val="16"/>
          <w:lang w:val="ro-MD"/>
        </w:rPr>
        <w:t>informațiilor corespunzătoare de la Serviciul Fiscal de Stat.</w:t>
      </w:r>
    </w:p>
  </w:footnote>
  <w:footnote w:id="33">
    <w:p w14:paraId="2301ABDA" w14:textId="6CEE1FEE" w:rsidR="006D55E2" w:rsidRPr="00B96BFC" w:rsidRDefault="006D55E2" w:rsidP="00B96BFC">
      <w:pPr>
        <w:pStyle w:val="a5"/>
        <w:rPr>
          <w:rFonts w:asciiTheme="majorHAnsi" w:hAnsiTheme="majorHAnsi" w:cstheme="majorHAnsi"/>
          <w:sz w:val="16"/>
          <w:szCs w:val="16"/>
          <w:lang w:val="ro-MD"/>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Efectiv, serviciul economico-financiar al primăriei (economistul) a stabilit mărimea acestui impozit în sumă de 420,0 mii lei. Comparativ cu anul 2017 (369,4 mii lei) și anul 2018 (407,8 mii lei), în anul 2019 s-au încasat venituri de la taxa de amenajare a teritoriului în sumă de 416,2 mii lei.</w:t>
      </w:r>
    </w:p>
  </w:footnote>
  <w:footnote w:id="34">
    <w:p w14:paraId="6C5D038D"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Plata părintească pentru grădiniță și pentru certificatele eliberate de primărie.</w:t>
      </w:r>
    </w:p>
  </w:footnote>
  <w:footnote w:id="35">
    <w:p w14:paraId="25ACED58"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Veniturile încasate din plata pentru serviciile comunale aferente încăperilor date în chirie/comodat.</w:t>
      </w:r>
    </w:p>
  </w:footnote>
  <w:footnote w:id="36">
    <w:p w14:paraId="473F78AF" w14:textId="246131EA"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Art.90</w:t>
      </w:r>
      <w:r w:rsidRPr="00B96BFC">
        <w:rPr>
          <w:rFonts w:asciiTheme="majorHAnsi" w:hAnsiTheme="majorHAnsi" w:cstheme="majorHAnsi"/>
          <w:sz w:val="16"/>
          <w:szCs w:val="16"/>
          <w:vertAlign w:val="superscript"/>
        </w:rPr>
        <w:t>1</w:t>
      </w:r>
      <w:r w:rsidRPr="00B96BFC">
        <w:rPr>
          <w:rFonts w:asciiTheme="majorHAnsi" w:hAnsiTheme="majorHAnsi" w:cstheme="majorHAnsi"/>
          <w:sz w:val="16"/>
          <w:szCs w:val="16"/>
        </w:rPr>
        <w:t xml:space="preserve"> „Reținerea finală a impozitului din unele tipuri de venit” din Codul fiscal.</w:t>
      </w:r>
    </w:p>
  </w:footnote>
  <w:footnote w:id="37">
    <w:p w14:paraId="6905A39E" w14:textId="3FC4A3F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Art.90</w:t>
      </w:r>
      <w:r w:rsidRPr="00B96BFC">
        <w:rPr>
          <w:rFonts w:asciiTheme="majorHAnsi" w:hAnsiTheme="majorHAnsi" w:cstheme="majorHAnsi"/>
          <w:sz w:val="16"/>
          <w:szCs w:val="16"/>
          <w:vertAlign w:val="superscript"/>
        </w:rPr>
        <w:t>1</w:t>
      </w:r>
      <w:r w:rsidRPr="00B96BFC">
        <w:rPr>
          <w:rFonts w:asciiTheme="majorHAnsi" w:hAnsiTheme="majorHAnsi" w:cstheme="majorHAnsi"/>
          <w:sz w:val="16"/>
          <w:szCs w:val="16"/>
        </w:rPr>
        <w:t xml:space="preserve"> „Reținerea finală a impozitului din unele tipuri de venit” din Codul fiscal.</w:t>
      </w:r>
    </w:p>
  </w:footnote>
  <w:footnote w:id="38">
    <w:p w14:paraId="1862E0A2" w14:textId="75D413C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Art.5 din Codul fiscal – „</w:t>
      </w:r>
      <w:r w:rsidRPr="00B96BFC">
        <w:rPr>
          <w:rFonts w:asciiTheme="majorHAnsi" w:hAnsiTheme="majorHAnsi" w:cstheme="majorHAnsi"/>
          <w:iCs/>
          <w:sz w:val="16"/>
          <w:szCs w:val="16"/>
        </w:rPr>
        <w:t>Activități independente</w:t>
      </w:r>
      <w:r w:rsidRPr="00B96BFC">
        <w:rPr>
          <w:rFonts w:asciiTheme="majorHAnsi" w:hAnsiTheme="majorHAnsi" w:cstheme="majorHAnsi"/>
          <w:sz w:val="16"/>
          <w:szCs w:val="16"/>
        </w:rPr>
        <w:t xml:space="preserve"> – activități de comerț desfășurate de către o persoană fizică rezidentă doar în mod individual, fără a constitui o formă organizatorico-juridică, în urma desfășurării cărora se obține venit”.</w:t>
      </w:r>
    </w:p>
  </w:footnote>
  <w:footnote w:id="39">
    <w:p w14:paraId="24506079" w14:textId="64077E3A"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Art.280 din Codul fiscal - bunurile imobiliare cu destinație locativă (apartamente și case de locuit individuale, terenuri aferente acestor bunuri); bunurile imobiliare cu altă destinație decât cea locativă sau agricolă, inclusiv exceptând garajele și terenurile pe care acestea sunt amplasate și loturile întovărășirilor pomicole cu sau fără construcții amplasate pe ele.</w:t>
      </w:r>
    </w:p>
  </w:footnote>
  <w:footnote w:id="40">
    <w:p w14:paraId="3A91CF95" w14:textId="0E82551C"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Inclusiv de la </w:t>
      </w:r>
      <w:r w:rsidRPr="00B96BFC">
        <w:rPr>
          <w:rFonts w:asciiTheme="majorHAnsi" w:hAnsiTheme="majorHAnsi" w:cstheme="majorHAnsi"/>
          <w:bCs/>
          <w:sz w:val="16"/>
          <w:szCs w:val="16"/>
        </w:rPr>
        <w:t>operatorul de transport în regim de taxi – 9,6 mii lei anual.</w:t>
      </w:r>
    </w:p>
  </w:footnote>
  <w:footnote w:id="41">
    <w:p w14:paraId="06D567DD" w14:textId="7978995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În vigoare din 22.12.2018 (publicată în Monitorul Oficial al Republicii Moldova).</w:t>
      </w:r>
    </w:p>
  </w:footnote>
  <w:footnote w:id="42">
    <w:p w14:paraId="43FE4FDE" w14:textId="3907C513" w:rsidR="006D55E2" w:rsidRPr="00B96BFC" w:rsidRDefault="006D55E2" w:rsidP="00B96BFC">
      <w:pPr>
        <w:pStyle w:val="a5"/>
        <w:rPr>
          <w:rFonts w:asciiTheme="majorHAnsi" w:hAnsiTheme="majorHAnsi" w:cstheme="majorHAnsi"/>
          <w:b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În perioada elaborării și aprobării bugetului, erau valabile 7 contracte de locațiune a încăperilor cu plata pentru chirie, calculată conform tarifelor vechi, în mărime de 74,6 mii lei.</w:t>
      </w:r>
    </w:p>
  </w:footnote>
  <w:footnote w:id="43">
    <w:p w14:paraId="0E4AD589" w14:textId="4415389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1 agent economic – 24,0 ha; 2 </w:t>
      </w:r>
      <w:r w:rsidRPr="00B96BFC">
        <w:rPr>
          <w:rFonts w:asciiTheme="majorHAnsi" w:hAnsiTheme="majorHAnsi" w:cstheme="majorHAnsi"/>
          <w:sz w:val="16"/>
          <w:szCs w:val="16"/>
          <w:lang w:val="ro-MD"/>
        </w:rPr>
        <w:t xml:space="preserve">agenți economici </w:t>
      </w:r>
      <w:r w:rsidRPr="00B96BFC">
        <w:rPr>
          <w:rFonts w:asciiTheme="majorHAnsi" w:hAnsiTheme="majorHAnsi" w:cstheme="majorHAnsi"/>
          <w:sz w:val="16"/>
          <w:szCs w:val="16"/>
        </w:rPr>
        <w:t xml:space="preserve">– 4,34 ha; 3 </w:t>
      </w:r>
      <w:r w:rsidRPr="00B96BFC">
        <w:rPr>
          <w:rFonts w:asciiTheme="majorHAnsi" w:hAnsiTheme="majorHAnsi" w:cstheme="majorHAnsi"/>
          <w:sz w:val="16"/>
          <w:szCs w:val="16"/>
          <w:lang w:val="ro-MD"/>
        </w:rPr>
        <w:t xml:space="preserve">agenți economici </w:t>
      </w:r>
      <w:r w:rsidRPr="00B96BFC">
        <w:rPr>
          <w:rFonts w:asciiTheme="majorHAnsi" w:hAnsiTheme="majorHAnsi" w:cstheme="majorHAnsi"/>
          <w:sz w:val="16"/>
          <w:szCs w:val="16"/>
        </w:rPr>
        <w:t>– 35,0 ha (arenda - 4 lei pentru 1 ar); persoane fizice, social-vulnerabile – 2,0 ha (arenda - 4 lei pentru 1 ar).</w:t>
      </w:r>
    </w:p>
  </w:footnote>
  <w:footnote w:id="44">
    <w:p w14:paraId="67EEB319" w14:textId="19E147A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Persoană fizică (2 contracte) – 2,22 ha (fondul apelor); 1 </w:t>
      </w:r>
      <w:r w:rsidRPr="00B96BFC">
        <w:rPr>
          <w:rFonts w:asciiTheme="majorHAnsi" w:hAnsiTheme="majorHAnsi" w:cstheme="majorHAnsi"/>
          <w:sz w:val="16"/>
          <w:szCs w:val="16"/>
          <w:lang w:val="ro-MD"/>
        </w:rPr>
        <w:t xml:space="preserve">agent economic </w:t>
      </w:r>
      <w:r w:rsidRPr="00B96BFC">
        <w:rPr>
          <w:rFonts w:asciiTheme="majorHAnsi" w:hAnsiTheme="majorHAnsi" w:cstheme="majorHAnsi"/>
          <w:sz w:val="16"/>
          <w:szCs w:val="16"/>
        </w:rPr>
        <w:t>– 1,81 ha (fondul apelor); persoană fizică – 0,91 ha (fondul apelor).</w:t>
      </w:r>
    </w:p>
  </w:footnote>
  <w:footnote w:id="45">
    <w:p w14:paraId="4B59A71D" w14:textId="198C3561" w:rsidR="006D55E2" w:rsidRPr="00B96BFC" w:rsidRDefault="006D55E2" w:rsidP="00B96BFC">
      <w:pPr>
        <w:pStyle w:val="a5"/>
        <w:rPr>
          <w:rFonts w:asciiTheme="majorHAnsi" w:hAnsiTheme="majorHAnsi" w:cstheme="majorHAnsi"/>
          <w:b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Informația confirmată de către specialistul în rela</w:t>
      </w:r>
      <w:r w:rsidRPr="00B96BFC">
        <w:rPr>
          <w:rFonts w:asciiTheme="majorHAnsi" w:hAnsiTheme="majorHAnsi" w:cstheme="majorHAnsi"/>
          <w:sz w:val="16"/>
          <w:szCs w:val="16"/>
          <w:lang w:val="ro-MD"/>
        </w:rPr>
        <w:t>ț</w:t>
      </w:r>
      <w:r w:rsidRPr="00B96BFC">
        <w:rPr>
          <w:rFonts w:asciiTheme="majorHAnsi" w:hAnsiTheme="majorHAnsi" w:cstheme="majorHAnsi"/>
          <w:sz w:val="16"/>
          <w:szCs w:val="16"/>
        </w:rPr>
        <w:t xml:space="preserve">ii funciare - </w:t>
      </w:r>
      <w:r w:rsidRPr="00B96BFC">
        <w:rPr>
          <w:rFonts w:asciiTheme="majorHAnsi" w:hAnsiTheme="majorHAnsi" w:cstheme="majorHAnsi"/>
          <w:bCs/>
          <w:sz w:val="16"/>
          <w:szCs w:val="16"/>
        </w:rPr>
        <w:t>calculul impozitului funciar pentru terenurile cu altă destinație decât cea agricolă (neevaluate, intravilan).</w:t>
      </w:r>
    </w:p>
  </w:footnote>
  <w:footnote w:id="46">
    <w:p w14:paraId="496CE5FE" w14:textId="32C36DF3" w:rsidR="006D55E2" w:rsidRPr="00B96BFC" w:rsidRDefault="006D55E2" w:rsidP="00B96BFC">
      <w:pPr>
        <w:pStyle w:val="a5"/>
        <w:rPr>
          <w:rFonts w:asciiTheme="majorHAnsi" w:hAnsiTheme="majorHAnsi" w:cstheme="majorHAnsi"/>
          <w:b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În perioada elaborării și aprobării bugetului erau valabile 20 contracte de arendă a terenurilor neagricole din domeniul public, cu plata pentru  arendă în mărime de 37,1 mii lei, și 16 contracte de arendă a terenurilor aferente obiectelor private/privatizate, cu plata pentru arendă în mărime de 73,4 mii lei, în total – 110,5 mii lei.</w:t>
      </w:r>
    </w:p>
  </w:footnote>
  <w:footnote w:id="47">
    <w:p w14:paraId="71C00EAC"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Plata părintească pentru grădiniță și pentru certificatele eliberate de primărie.</w:t>
      </w:r>
    </w:p>
  </w:footnote>
  <w:footnote w:id="48">
    <w:p w14:paraId="6FFFCEAC"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Veniturile încasate din plata pentru serviciile comunale aferente încăperilor date în chirie/comodat.</w:t>
      </w:r>
    </w:p>
  </w:footnote>
  <w:footnote w:id="49">
    <w:p w14:paraId="43A895CB" w14:textId="2DCD716E"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1 agent economic – contractul nr.27 din 09.06.2008, 0,0002 ha.</w:t>
      </w:r>
    </w:p>
  </w:footnote>
  <w:footnote w:id="50">
    <w:p w14:paraId="35876995" w14:textId="54878E11"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Fondul de salarizare – 36,3 mii lei (salariul de funcție 2750 lei plus sporul de performanță 275 lei x 12 luni); contribuții de asigurări sociale, prime de asigurare obligatorie de asistență medicală – 10,0 mii lei (fondul de salarizare 36,3 mii lei x cotele contribuțiilor obligatorii 27,5%).</w:t>
      </w:r>
    </w:p>
  </w:footnote>
  <w:footnote w:id="51">
    <w:p w14:paraId="3FA90B4A" w14:textId="188F794F"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Cota taxei locale - 70 lei anual pentru 1 m</w:t>
      </w:r>
      <w:r w:rsidRPr="00B96BFC">
        <w:rPr>
          <w:rFonts w:asciiTheme="majorHAnsi" w:hAnsiTheme="majorHAnsi" w:cstheme="majorHAnsi"/>
          <w:sz w:val="16"/>
          <w:szCs w:val="16"/>
          <w:vertAlign w:val="superscript"/>
        </w:rPr>
        <w:t>2</w:t>
      </w:r>
      <w:r w:rsidRPr="00B96BFC">
        <w:rPr>
          <w:rFonts w:asciiTheme="majorHAnsi" w:hAnsiTheme="majorHAnsi" w:cstheme="majorHAnsi"/>
          <w:sz w:val="16"/>
          <w:szCs w:val="16"/>
        </w:rPr>
        <w:t xml:space="preserve"> de suprafață a terenului pieței și a clădirilor a căror strămutare este imposibilă fără cauzarea de prejudicii destinației lor.</w:t>
      </w:r>
    </w:p>
  </w:footnote>
  <w:footnote w:id="52">
    <w:p w14:paraId="5322FBC6" w14:textId="14DC02D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Art.147 alin.(4) din Codul fiscal – „Serviciul Fiscal de Stat colaborează cu alte autorități publice, în limita atribuțiilor prevăzute de legislația fiscală, și elaborează indicații metodice în domeniul administrării impozitelor și taxelor locale, conform legislației în vigoare”. Art.157 alin.(2) din Codul fiscal – „Serviciul de colectare a impozitelor și taxelor locale exercită împreună cu Serviciul Fiscal de Stat următoarele drepturi: a) controlează autenticitatea datelor din documentele de evidență și din dările de seamă fiscale ale contribuabilului”.</w:t>
      </w:r>
    </w:p>
  </w:footnote>
  <w:footnote w:id="53">
    <w:p w14:paraId="0021CD0D" w14:textId="5766548A"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Legea privind declararea voluntară și stimularea fiscală nr.180 din 26.07.2018.</w:t>
      </w:r>
    </w:p>
  </w:footnote>
  <w:footnote w:id="54">
    <w:p w14:paraId="2BC41157"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Anul 2014 – 118,3 mii lei (cota taxei 50,0 lei x 0,2365 ha); anul 2015 – 118,3 mii lei (cota taxei 50,0 lei); anul 2016 – 165,6 mii lei (cota taxei 70,0 lei); anul 2017 – 165,6 mii lei (cota taxei 70,0 lei); anul 2018 – 165,6 mii lei (cota taxei 70,0 lei); anul 2019 – 165,6 mii lei (cota taxei 70,0 lei).</w:t>
      </w:r>
    </w:p>
  </w:footnote>
  <w:footnote w:id="55">
    <w:p w14:paraId="2601C95B" w14:textId="77777777" w:rsidR="006D55E2" w:rsidRPr="00B96BFC" w:rsidRDefault="006D55E2" w:rsidP="00B96BFC">
      <w:pPr>
        <w:pStyle w:val="a5"/>
        <w:rPr>
          <w:rFonts w:asciiTheme="majorHAnsi" w:hAnsiTheme="majorHAnsi" w:cstheme="majorHAnsi"/>
          <w:b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Art.24 și art.28 din Legea nr.270 din 23.11.2018 „Cu privire la sistemul unitar de salarizare în sectorul bugetar” (în continuare -</w:t>
      </w:r>
      <w:r w:rsidRPr="00B96BFC">
        <w:rPr>
          <w:rFonts w:asciiTheme="majorHAnsi" w:eastAsiaTheme="minorHAnsi" w:hAnsiTheme="majorHAnsi" w:cstheme="majorHAnsi"/>
          <w:sz w:val="16"/>
          <w:szCs w:val="16"/>
          <w:lang w:val="ro-MD" w:eastAsia="en-US"/>
        </w:rPr>
        <w:t xml:space="preserve"> </w:t>
      </w:r>
      <w:r w:rsidRPr="00B96BFC">
        <w:rPr>
          <w:rFonts w:asciiTheme="majorHAnsi" w:hAnsiTheme="majorHAnsi" w:cstheme="majorHAnsi"/>
          <w:sz w:val="16"/>
          <w:szCs w:val="16"/>
          <w:lang w:val="ro-MD"/>
        </w:rPr>
        <w:t>Legea nr.270 din 23.11.2018)</w:t>
      </w:r>
      <w:r w:rsidRPr="00B96BFC">
        <w:rPr>
          <w:rFonts w:asciiTheme="majorHAnsi" w:hAnsiTheme="majorHAnsi" w:cstheme="majorHAnsi"/>
          <w:sz w:val="16"/>
          <w:szCs w:val="16"/>
        </w:rPr>
        <w:t>; Hotărârea Guvernului nr.1335 din 10.10.2002 „</w:t>
      </w:r>
      <w:r w:rsidRPr="00B96BFC">
        <w:rPr>
          <w:rFonts w:asciiTheme="majorHAnsi" w:hAnsiTheme="majorHAnsi" w:cstheme="majorHAnsi"/>
          <w:bCs/>
          <w:sz w:val="16"/>
          <w:szCs w:val="16"/>
        </w:rPr>
        <w:t xml:space="preserve">Despre aprobarea Regulamentului cu privire la evaluarea condițiilor de muncă la locurile de muncă și modul de aplicare a listelor ramurale de lucrări pentru care pot fi stabilite sporuri de compensare pentru munca prestată în condiții nefavorabile”; </w:t>
      </w:r>
      <w:r w:rsidRPr="00B96BFC">
        <w:rPr>
          <w:rFonts w:asciiTheme="majorHAnsi" w:hAnsiTheme="majorHAnsi" w:cstheme="majorHAnsi"/>
          <w:sz w:val="16"/>
          <w:szCs w:val="16"/>
        </w:rPr>
        <w:t>Hotărârea Guvernului nr.152 din 19.02.2004 „</w:t>
      </w:r>
      <w:r w:rsidRPr="00B96BFC">
        <w:rPr>
          <w:rFonts w:asciiTheme="majorHAnsi" w:hAnsiTheme="majorHAnsi" w:cstheme="majorHAnsi"/>
          <w:bCs/>
          <w:sz w:val="16"/>
          <w:szCs w:val="16"/>
        </w:rPr>
        <w:t>Cu privire la cuantumul sporului de compensare  pentru munca prestată în condiții nefavorabile”.</w:t>
      </w:r>
    </w:p>
  </w:footnote>
  <w:footnote w:id="56">
    <w:p w14:paraId="0BE0A9B9"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Conform Ordinului Ministerului Culturii nr.199 din 05.10.2015 „Cu privire la aprobarea Regulamentului de activitate a formațiunilor artistice de amatori din Republica Moldova”.</w:t>
      </w:r>
    </w:p>
  </w:footnote>
  <w:footnote w:id="57">
    <w:p w14:paraId="44DBCB04" w14:textId="77777777" w:rsidR="006D55E2" w:rsidRPr="00B96BFC" w:rsidRDefault="006D55E2" w:rsidP="00B96BFC">
      <w:pPr>
        <w:pStyle w:val="a5"/>
        <w:rPr>
          <w:rFonts w:asciiTheme="majorHAnsi" w:hAnsiTheme="majorHAnsi" w:cstheme="majorHAnsi"/>
          <w:b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Ordinul</w:t>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Ministerului Muncii, Protecției Sociale și Familiei nr.22 din 03.03.2014 „Cu privire la aprobarea Clasificatorului ocupațiilor din Republica Moldova (CORM 006-14)”</w:t>
      </w:r>
      <w:r w:rsidRPr="00B96BFC">
        <w:rPr>
          <w:rFonts w:asciiTheme="majorHAnsi" w:hAnsiTheme="majorHAnsi" w:cstheme="majorHAnsi"/>
          <w:sz w:val="16"/>
          <w:szCs w:val="16"/>
        </w:rPr>
        <w:t>.</w:t>
      </w:r>
    </w:p>
  </w:footnote>
  <w:footnote w:id="58">
    <w:p w14:paraId="3F0823C2"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Anexa nr.8 la Legea nr.270 din 23.11.2018 – regizor, maestru de cor, scenograf, mediator, coregraf, artist-maestru al scenei, maestru de dans, artist etc.  </w:t>
      </w:r>
    </w:p>
  </w:footnote>
  <w:footnote w:id="59">
    <w:p w14:paraId="36509202"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Biblioteca este amplasată în clădirea căminului cultural.</w:t>
      </w:r>
    </w:p>
  </w:footnote>
  <w:footnote w:id="60">
    <w:p w14:paraId="4BFE29F9"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Salarizarea și contribuții sociale de stat; cheltuieli privind utilizarea materialelor; cheltuieli pentru resursele energetice și serviciile comunale; cheltuieli privind reparația curentă și alte servicii; indemnizații pentru incapacitatea temporară de muncă: casa de cultură – 365,0 mii lei; căminul cultural – 304,1 mii lei; biblioteca – 136,9 mii lei.</w:t>
      </w:r>
    </w:p>
  </w:footnote>
  <w:footnote w:id="61">
    <w:p w14:paraId="679571DD"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Ordinul comun al Ministerului Educației, Culturii și Cercetării și Ministerului Finanțelor nr.13/06 din 11.01.2019 „Cu privire la normele financiare pentru alimentarea copiilor/elevilor din instituțiile de învățământ”.</w:t>
      </w:r>
    </w:p>
  </w:footnote>
  <w:footnote w:id="62">
    <w:p w14:paraId="6B3E0BF1" w14:textId="474D668F"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Copii în vârstă de până la 3 ani – 21,30 lei/zi copil; copii de la 3 până la 7 ani – 26,25 lei/zi copil, inclusiv plata părintească.</w:t>
      </w:r>
    </w:p>
  </w:footnote>
  <w:footnote w:id="63">
    <w:p w14:paraId="465D0287"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Suma: 1,55 lei/zi x 133428 zile/copil efectiv. </w:t>
      </w:r>
    </w:p>
  </w:footnote>
  <w:footnote w:id="64">
    <w:p w14:paraId="7936D71F"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Suma: 1,10 lei/zi x 133428 zile/copil efectiv.</w:t>
      </w:r>
    </w:p>
  </w:footnote>
  <w:footnote w:id="65">
    <w:p w14:paraId="57ECE260" w14:textId="06B23A56" w:rsidR="006D55E2" w:rsidRPr="00B96BFC" w:rsidRDefault="006D55E2" w:rsidP="00B96BFC">
      <w:pPr>
        <w:pStyle w:val="a5"/>
        <w:rPr>
          <w:rFonts w:asciiTheme="majorHAnsi" w:hAnsiTheme="majorHAnsi" w:cstheme="majorHAnsi"/>
          <w:sz w:val="16"/>
          <w:szCs w:val="16"/>
          <w:lang w:val="ro-MD"/>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Cota plății părintești (1/3 din norma financiară) în raport cu alocațiile de la bugetul de stat a fost respectată pe parcursul anului bugetar.</w:t>
      </w:r>
    </w:p>
  </w:footnote>
  <w:footnote w:id="66">
    <w:p w14:paraId="4BB25C5B" w14:textId="77777777" w:rsidR="006D55E2" w:rsidRPr="00B96BFC" w:rsidRDefault="006D55E2" w:rsidP="00B96BFC">
      <w:pPr>
        <w:pStyle w:val="a5"/>
        <w:rPr>
          <w:rFonts w:asciiTheme="majorHAnsi" w:hAnsiTheme="majorHAnsi" w:cstheme="majorHAnsi"/>
          <w:iCs/>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iCs/>
          <w:sz w:val="16"/>
          <w:szCs w:val="16"/>
        </w:rPr>
        <w:t>Art.8 din Legea nr.397-XV din 16.10.2003 –</w:t>
      </w:r>
      <w:r w:rsidRPr="00B96BFC">
        <w:rPr>
          <w:rFonts w:asciiTheme="majorHAnsi" w:hAnsiTheme="majorHAnsi" w:cstheme="majorHAnsi"/>
          <w:sz w:val="16"/>
          <w:szCs w:val="16"/>
        </w:rPr>
        <w:t xml:space="preserve"> „</w:t>
      </w:r>
      <w:r w:rsidRPr="00B96BFC">
        <w:rPr>
          <w:rFonts w:asciiTheme="majorHAnsi" w:hAnsiTheme="majorHAnsi" w:cstheme="majorHAnsi"/>
          <w:iCs/>
          <w:sz w:val="16"/>
          <w:szCs w:val="16"/>
        </w:rPr>
        <w:t>În bugetele locale se prevăd alocații necesare pentru realizarea funcțiilor autorităților administrațiilor publice locale”; Art.3 din Legea nr.436-XVI din 28.12.2016 – „Autoritățile administrației publice locale beneficiază de autonomie decizională, organizațională, gestionară și financiară, au dreptul la inițiativă în tot ceea ce privește administrarea treburilor publice locale, exercitându-și, în condițiile legii, autoritatea în limitele teritoriului administrat”; art.14 alin.(3) și 29 alin.(2) din Legea nr.436-XVI din 28.12.2016 - Consiliul local și primarul poate realiza orice alte competențe decât cele stabilite expres prin Legea nr.436, dar care sunt reglementate prin legislația în vigoare.</w:t>
      </w:r>
    </w:p>
  </w:footnote>
  <w:footnote w:id="67">
    <w:p w14:paraId="3CB08682" w14:textId="77777777" w:rsidR="006D55E2" w:rsidRPr="00B96BFC" w:rsidRDefault="006D55E2" w:rsidP="00B96BFC">
      <w:pPr>
        <w:pStyle w:val="a3"/>
        <w:ind w:firstLine="0"/>
        <w:rPr>
          <w:rFonts w:asciiTheme="majorHAnsi" w:hAnsiTheme="majorHAnsi" w:cstheme="majorHAnsi"/>
          <w:iCs/>
          <w:sz w:val="16"/>
          <w:szCs w:val="16"/>
          <w:lang w:val="ro-RO"/>
        </w:rPr>
      </w:pPr>
      <w:r w:rsidRPr="00B96BFC">
        <w:rPr>
          <w:rStyle w:val="ab"/>
          <w:rFonts w:asciiTheme="majorHAnsi" w:hAnsiTheme="majorHAnsi" w:cstheme="majorHAnsi"/>
          <w:sz w:val="16"/>
          <w:szCs w:val="16"/>
          <w:lang w:val="ro-RO"/>
        </w:rPr>
        <w:footnoteRef/>
      </w:r>
      <w:r w:rsidRPr="00B96BFC">
        <w:rPr>
          <w:rFonts w:asciiTheme="majorHAnsi" w:hAnsiTheme="majorHAnsi" w:cstheme="majorHAnsi"/>
          <w:sz w:val="16"/>
          <w:szCs w:val="16"/>
          <w:lang w:val="ro-RO"/>
        </w:rPr>
        <w:t xml:space="preserve"> </w:t>
      </w:r>
      <w:r w:rsidRPr="00B96BFC">
        <w:rPr>
          <w:rFonts w:asciiTheme="majorHAnsi" w:hAnsiTheme="majorHAnsi" w:cstheme="majorHAnsi"/>
          <w:iCs/>
          <w:sz w:val="16"/>
          <w:szCs w:val="16"/>
          <w:lang w:val="ro-RO"/>
        </w:rPr>
        <w:t>Suport financiar cu prilejul zilelor de comemorare și ajutor material din fondul de rezervă: participanților de la conflictul de pe Nistru – 16,6 mii lei; participanții la lichidarea consecințelor avariei de la Cernobîl – 1,2 mii lei; participanților la războiul din Afganistan – 8,2 mii lei</w:t>
      </w:r>
      <w:r w:rsidRPr="00B96BFC">
        <w:rPr>
          <w:rFonts w:asciiTheme="majorHAnsi" w:hAnsiTheme="majorHAnsi" w:cstheme="majorHAnsi"/>
          <w:iCs/>
          <w:sz w:val="16"/>
          <w:szCs w:val="16"/>
          <w:lang w:val="ro-MD"/>
        </w:rPr>
        <w:t>;</w:t>
      </w:r>
      <w:r w:rsidRPr="00B96BFC">
        <w:rPr>
          <w:rFonts w:asciiTheme="majorHAnsi" w:hAnsiTheme="majorHAnsi" w:cstheme="majorHAnsi"/>
          <w:iCs/>
          <w:sz w:val="16"/>
          <w:szCs w:val="16"/>
          <w:lang w:val="ro-RO"/>
        </w:rPr>
        <w:t xml:space="preserve"> participanții la al II Război Mondial și soților (soțiilor) supraviețuitori  – 6,5 mii lei. Cheltuieli curente pentru instituții și servicii publice: cadourilor de Anul Nou copiilor la grădinițe – 108,0 mii lei; alocații anuale cetățenilor de onoare 2 salarii medii pe economia națională) – 38,7 mii lei; omagierea/remunerarea urătorilor din partea autorității locale și instituțiile subordonate – 5,0 mii lei; cadouri urătorilor – 50,4 mii lei; acordarea remunerației cuplurilor familiale care au împlinit 50 ani – 8,5 mii lei.</w:t>
      </w:r>
    </w:p>
  </w:footnote>
  <w:footnote w:id="68">
    <w:p w14:paraId="41961FB9" w14:textId="0A84EF62"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Art.7 din Legea asistenței sociale nr.547-XV din 25.12.2003  – „De asistență socială beneficiază persoanele și familiile care, din cauza unor factori de natură economică, fizică, psihologică sau socială, nu au posibilitate prin propriile capacități și competențe să prevină și să depășească situațiile de dificultate”.</w:t>
      </w:r>
    </w:p>
  </w:footnote>
  <w:footnote w:id="69">
    <w:p w14:paraId="08B2897D" w14:textId="28E031CF" w:rsidR="006D55E2" w:rsidRPr="00B96BFC" w:rsidRDefault="006D55E2" w:rsidP="00B96BFC">
      <w:pPr>
        <w:pStyle w:val="a5"/>
        <w:rPr>
          <w:rFonts w:asciiTheme="majorHAnsi" w:eastAsia="Calibr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Pct.15 din Regulamentul achizițiilor publice de valoare mică, aprobat prin Hotărârea Guvernului nr.665 din 27.05.2016 – „Contractul de achiziție publică de valoare mică se încheie, conform prevederilor prezentului Regulament, pentru întreaga sumă atribuită acestui contract pe an”.</w:t>
      </w:r>
    </w:p>
  </w:footnote>
  <w:footnote w:id="70">
    <w:p w14:paraId="511034DC" w14:textId="3BE3964F" w:rsidR="006D55E2" w:rsidRPr="00B96BFC" w:rsidRDefault="006D55E2" w:rsidP="00B96BFC">
      <w:pPr>
        <w:pStyle w:val="a5"/>
        <w:rPr>
          <w:rFonts w:asciiTheme="majorHAnsi" w:eastAsiaTheme="min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9 contracte semnate cu 3 agenți economici, în sumă totală de 1012,3 mii lei, cu TVA (lucrări de reparație a clădirilor și construcțiilor speciale la 5 grădinițe și la primărie); 4 contracte semnate cu 2 agenți economici, în sumă totală de 489,7 mii lei (lucrări de reparație a clădirilor la 4 grădinițe).</w:t>
      </w:r>
    </w:p>
  </w:footnote>
  <w:footnote w:id="71">
    <w:p w14:paraId="75C8ADD1" w14:textId="0F69E46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5 contracte semnate cu 5 persoane fizice, în sumă totală de 22,8 mii lei, cu TVA (lucrări de reparație a clădirilor la o grădiniță și 2 cămine culturale). </w:t>
      </w:r>
    </w:p>
  </w:footnote>
  <w:footnote w:id="72">
    <w:p w14:paraId="2EC11939" w14:textId="29DB6812"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Art.4 alin.(15) și alin.(21) din Legea privind achizițiile publice nr.131 din 03.07.2015 (în continuare - </w:t>
      </w:r>
      <w:r w:rsidRPr="00B96BFC">
        <w:rPr>
          <w:rFonts w:asciiTheme="majorHAnsi" w:hAnsiTheme="majorHAnsi" w:cstheme="majorHAnsi"/>
          <w:sz w:val="16"/>
          <w:szCs w:val="16"/>
          <w:lang w:val="ro-MD"/>
        </w:rPr>
        <w:t>Legea nr.131 din 03.07.2015)</w:t>
      </w:r>
      <w:r w:rsidRPr="00B96BFC">
        <w:rPr>
          <w:rFonts w:asciiTheme="majorHAnsi" w:hAnsiTheme="majorHAnsi" w:cstheme="majorHAnsi"/>
          <w:sz w:val="16"/>
          <w:szCs w:val="16"/>
        </w:rPr>
        <w:t xml:space="preserve">. Alin.(15) – „În cazul în care o lucrare permite execuția pe obiecte/loturi pentru care autoritatea contractantă își propune să atribuie, unuia sau mai multor executanți, contracte distincte de achiziții publice de lucrări, valoarea estimată trebuie determinată avându-se în vedere valoarea cumulată a tuturor obiectelor/loturilor care intră în componența lucrării respective”; alin.(21) – „Autoritatea contractantă nu are dreptul să utilizeze metode de calcul al valorii estimate a achiziției cu scopul de a evita aplicarea procedurilor de atribuire prevăzute de prezenta lege”. </w:t>
      </w:r>
    </w:p>
  </w:footnote>
  <w:footnote w:id="73">
    <w:p w14:paraId="40F16192" w14:textId="134C0E70" w:rsidR="006D55E2" w:rsidRPr="00B96BFC" w:rsidRDefault="006D55E2" w:rsidP="00B96BFC">
      <w:pPr>
        <w:pStyle w:val="a5"/>
        <w:rPr>
          <w:rFonts w:asciiTheme="majorHAnsi" w:hAnsiTheme="majorHAnsi" w:cstheme="majorHAnsi"/>
          <w:sz w:val="16"/>
          <w:szCs w:val="16"/>
          <w:vertAlign w:val="superscript"/>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Art.2 alin.(1) și art.57 alin.(1) din Legea nr.131 din 03.07.2015. Art.2 alin.(1) – „Prezenta lege se aplică contractelor de achiziții publice, cu excepția celor specificate la art.5, a căror valoare estimată, fără taxa pe valoarea adăugată, este egală cu sau mai mare decât următoarele praguri: pentru contractele de achiziții publice de lucrări – 250000 de lei”; art.57 alin.(1) – „Autoritatea contractantă, prin cererea ofertelor de prețuri, poate atribui contracte de achiziții publice de bunuri, lucrări sau servicii, care se prezintă conform unor specificații concrete, cu condiția ca valoarea estimată a achiziției să nu depășească 800000 lei pentru bunuri și servicii și 2000000 lei pentru lucrări”.</w:t>
      </w:r>
    </w:p>
  </w:footnote>
  <w:footnote w:id="74">
    <w:p w14:paraId="0738EAEB" w14:textId="1B448CDD"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3 contracte semnate cu 1 agent economic, în sumă totală de 316,4 mii lei, cu TVA (lucrări de reparație curentă a drumurilor).</w:t>
      </w:r>
    </w:p>
  </w:footnote>
  <w:footnote w:id="75">
    <w:p w14:paraId="2D98FAC9" w14:textId="77B0D63A"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6 contracte semnate cu 4 agenți economici, în sumă totală de 1237,7 mii lei, cu TVA (lucrări de reparație capitală a drumurilor).</w:t>
      </w:r>
    </w:p>
  </w:footnote>
  <w:footnote w:id="76">
    <w:p w14:paraId="60D9BA73" w14:textId="738A3E5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Contractul de valoare mică nr.170 din 01.08.2019, în sumă de 248,2 mii lei – lucrări de reparație capitală a sectorului de drum de pe strada Luceafărul, între blocurile de locuit.</w:t>
      </w:r>
    </w:p>
  </w:footnote>
  <w:footnote w:id="77">
    <w:p w14:paraId="1BD2A7EB" w14:textId="1377CFDB"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w:t>
      </w:r>
      <w:r w:rsidRPr="00B96BFC">
        <w:rPr>
          <w:rFonts w:asciiTheme="majorHAnsi" w:hAnsiTheme="majorHAnsi" w:cstheme="majorHAnsi"/>
          <w:bCs/>
          <w:sz w:val="16"/>
          <w:szCs w:val="16"/>
        </w:rPr>
        <w:t xml:space="preserve"> nr.489-XIV din 08.07.1999 privind sistemul public de asigurări sociale.</w:t>
      </w:r>
    </w:p>
  </w:footnote>
  <w:footnote w:id="78">
    <w:p w14:paraId="7B80A98D" w14:textId="4D5DD856"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Contractul adjudecat prin licitație publică nr.177 din 04.09.2019, în sumă de 3996,3 mii lei – lucrări de reparație capitală a sectorului de drum de pe strada Luceafărul.</w:t>
      </w:r>
    </w:p>
  </w:footnote>
  <w:footnote w:id="79">
    <w:p w14:paraId="11F5757F" w14:textId="3AF4DAD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Anul 2018 – 1505,6 mii lei; anul 2019 – 2490,7 mii lei (62,3%).</w:t>
      </w:r>
    </w:p>
  </w:footnote>
  <w:footnote w:id="80">
    <w:p w14:paraId="10A93293" w14:textId="523C875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Anexa nr.3 la Legea bugetului asigurărilor sociale de stat pe anul 2018 nr.281 din 15.12.2017, modificată prin Legea nr.178 din 26.07.2018, în vigoare de la 01 octombrie 2018.</w:t>
      </w:r>
    </w:p>
  </w:footnote>
  <w:footnote w:id="81">
    <w:p w14:paraId="4605F609"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Art.40 alin.(1) din Legea nr.131 din 03.07.2015 – „Autoritatea contractantă are obligația de a stabili în documentația de atribuire orice cerință, criteriu, regulă și alte informații necesare pentru a asigura ofertantului/candidatului o informare completă, corectă și explicită cu privire la modul de aplicare a procedurii de atribuire”.</w:t>
      </w:r>
    </w:p>
  </w:footnote>
  <w:footnote w:id="82">
    <w:p w14:paraId="6DBC9FCB"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Art.71 alin.(1) din Legea nr.131 din 03.07.2015 – „Autoritatea contractantă, din proprie inițiativă, anulează procedura de atribuire a contractului de achiziții publice, dacă ia această decizie înainte de data transmiterii comunicării privind rezultatul aplicării procedurii de achiziție publică, în următoarele cazuri: au fost depuse numai oferte care conțin propuneri referitoare la clauzele contractuale, propuneri care sunt, în mod evident, dezavantajoase pentru autoritatea contractantă”.</w:t>
      </w:r>
    </w:p>
  </w:footnote>
  <w:footnote w:id="83">
    <w:p w14:paraId="55492685" w14:textId="6C87486D"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Contractul nr.265 din 29.11.2019 – 4,5 mii lei; contractul nr.63 din 22.03.2019  – 5,1 mii lei; contractul nr.75 din 02.05.2019 – 16,5 lei; contractul nr.199 din 10.09.2019 – 4,6 lei; contractul nr.220 din 15.10.2019 – 7,0 lei, inclusiv cu prestațiile de asigurări sociale și medicale.</w:t>
      </w:r>
    </w:p>
  </w:footnote>
  <w:footnote w:id="84">
    <w:p w14:paraId="68C2B6DC" w14:textId="49859709"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 contabilității nr.113-XVI din 27.04.2007.</w:t>
      </w:r>
    </w:p>
  </w:footnote>
  <w:footnote w:id="85">
    <w:p w14:paraId="1624E270" w14:textId="1DA2F54B" w:rsidR="006D55E2" w:rsidRPr="00B96BFC" w:rsidRDefault="006D55E2" w:rsidP="00B96BFC">
      <w:pPr>
        <w:pStyle w:val="a5"/>
        <w:rPr>
          <w:rFonts w:asciiTheme="majorHAnsi" w:hAnsiTheme="majorHAnsi" w:cstheme="majorHAnsi"/>
          <w:sz w:val="16"/>
          <w:szCs w:val="16"/>
        </w:rPr>
      </w:pPr>
      <w:r w:rsidRPr="00B96BFC">
        <w:rPr>
          <w:rStyle w:val="ab"/>
          <w:rFonts w:asciiTheme="majorHAnsi" w:eastAsiaTheme="majorEastAsia" w:hAnsiTheme="majorHAnsi" w:cstheme="majorHAnsi"/>
          <w:sz w:val="16"/>
          <w:szCs w:val="16"/>
        </w:rPr>
        <w:footnoteRef/>
      </w:r>
      <w:r w:rsidRPr="00B96BFC">
        <w:rPr>
          <w:rFonts w:asciiTheme="majorHAnsi" w:hAnsiTheme="majorHAnsi" w:cstheme="majorHAnsi"/>
          <w:sz w:val="16"/>
          <w:szCs w:val="16"/>
        </w:rPr>
        <w:t xml:space="preserve"> 1 asociație obștească – 33,05 ha (4 lei pentru 1 ar); 2 asociații obștești – 6,0 ha (4 lei pentru un ar). </w:t>
      </w:r>
    </w:p>
  </w:footnote>
  <w:footnote w:id="86">
    <w:p w14:paraId="200F99B0" w14:textId="5EAA3F40" w:rsidR="006D55E2" w:rsidRPr="00B96BFC" w:rsidRDefault="006D55E2" w:rsidP="00B96BFC">
      <w:pPr>
        <w:pStyle w:val="a5"/>
        <w:rPr>
          <w:rFonts w:asciiTheme="majorHAnsi" w:hAnsiTheme="majorHAnsi" w:cstheme="majorHAnsi"/>
          <w:sz w:val="16"/>
          <w:szCs w:val="16"/>
        </w:rPr>
      </w:pPr>
      <w:r w:rsidRPr="00B96BFC">
        <w:rPr>
          <w:rStyle w:val="ab"/>
          <w:rFonts w:asciiTheme="majorHAnsi" w:eastAsiaTheme="majorEastAsia"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iCs/>
          <w:sz w:val="16"/>
          <w:szCs w:val="16"/>
        </w:rPr>
        <w:t>Legea nr.1308-XIII din 25.07.1997 privind prețul normativ și modul de vânzare-cumpărare a pămîntului (în continuare - Legea nr.1308-XIII din 25.07.1997).</w:t>
      </w:r>
    </w:p>
  </w:footnote>
  <w:footnote w:id="87">
    <w:p w14:paraId="1187B4DB" w14:textId="4CCFA0A8" w:rsidR="006D55E2" w:rsidRPr="00B96BFC" w:rsidRDefault="006D55E2" w:rsidP="00B96BFC">
      <w:pPr>
        <w:pStyle w:val="a5"/>
        <w:rPr>
          <w:rFonts w:asciiTheme="majorHAnsi" w:hAnsiTheme="majorHAnsi" w:cstheme="majorHAnsi"/>
          <w:sz w:val="16"/>
          <w:szCs w:val="16"/>
        </w:rPr>
      </w:pPr>
      <w:r w:rsidRPr="00B96BFC">
        <w:rPr>
          <w:rStyle w:val="ab"/>
          <w:rFonts w:asciiTheme="majorHAnsi" w:eastAsiaTheme="majorEastAsia" w:hAnsiTheme="majorHAnsi" w:cstheme="majorHAnsi"/>
          <w:sz w:val="16"/>
          <w:szCs w:val="16"/>
        </w:rPr>
        <w:footnoteRef/>
      </w:r>
      <w:r w:rsidRPr="00B96BFC">
        <w:rPr>
          <w:rFonts w:asciiTheme="majorHAnsi" w:hAnsiTheme="majorHAnsi" w:cstheme="majorHAnsi"/>
          <w:sz w:val="16"/>
          <w:szCs w:val="16"/>
        </w:rPr>
        <w:t xml:space="preserve"> 1 asociație obștească – 14,3 mii lei ((33,05 ha x 67,0 bonitate x 621,05) – 13220 lei); 2 asociații obștești – 2,6 mii lei ((6,0 ha x 67,0 bonitate  x 621,05) – 2400 lei).</w:t>
      </w:r>
    </w:p>
  </w:footnote>
  <w:footnote w:id="88">
    <w:p w14:paraId="493B11A6"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8 stații auto, complexul memorial, tabla de onoare, perete de sprijin cu gard, havuz, scena de vară.</w:t>
      </w:r>
    </w:p>
  </w:footnote>
  <w:footnote w:id="89">
    <w:p w14:paraId="7A20D8E7"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w:t>
      </w:r>
      <w:r w:rsidRPr="00B96BFC">
        <w:rPr>
          <w:rFonts w:asciiTheme="majorHAnsi" w:hAnsiTheme="majorHAnsi" w:cstheme="majorHAnsi"/>
          <w:bCs/>
          <w:sz w:val="16"/>
          <w:szCs w:val="16"/>
        </w:rPr>
        <w:t>Codul de procedură civilă al Republicii Moldova, aprobat prin Legea nr.225-XV din 30.05.2003.</w:t>
      </w:r>
    </w:p>
  </w:footnote>
  <w:footnote w:id="90">
    <w:p w14:paraId="592E20AF" w14:textId="1F7C022F"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Codul civil al Republicii Moldova , aprobat prin Legea 1107-XV din 06.06.2002. Art.323 – „Posesorul unui bun imobil fără stăpân devine proprietarul acestuia, prin ocupațiune, de la data intrării în posesiune în condițiile legii”.</w:t>
      </w:r>
    </w:p>
  </w:footnote>
  <w:footnote w:id="91">
    <w:p w14:paraId="59A8C2B3" w14:textId="77777777"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Legea cadastrului bunurilor imobile nr.1543-XIII din 25.02.1998.</w:t>
      </w:r>
    </w:p>
  </w:footnote>
  <w:footnote w:id="92">
    <w:p w14:paraId="53DA8FBF" w14:textId="545321B3" w:rsidR="006D55E2" w:rsidRPr="00B96BFC" w:rsidRDefault="006D55E2" w:rsidP="00B96BFC">
      <w:pPr>
        <w:pStyle w:val="a5"/>
        <w:rPr>
          <w:rFonts w:asciiTheme="majorHAnsi" w:hAnsiTheme="majorHAnsi" w:cstheme="majorHAnsi"/>
          <w:sz w:val="16"/>
          <w:szCs w:val="16"/>
        </w:rPr>
      </w:pPr>
      <w:r w:rsidRPr="00B96BFC">
        <w:rPr>
          <w:rStyle w:val="ab"/>
          <w:rFonts w:asciiTheme="majorHAnsi" w:hAnsiTheme="majorHAnsi" w:cstheme="majorHAnsi"/>
          <w:sz w:val="16"/>
          <w:szCs w:val="16"/>
        </w:rPr>
        <w:footnoteRef/>
      </w:r>
      <w:r w:rsidRPr="00B96BFC">
        <w:rPr>
          <w:rFonts w:asciiTheme="majorHAnsi" w:hAnsiTheme="majorHAnsi" w:cstheme="majorHAnsi"/>
          <w:sz w:val="16"/>
          <w:szCs w:val="16"/>
        </w:rPr>
        <w:t xml:space="preserve"> Reieșind din prevederile Legii asistenței sociale nr. 547-XV din 25.12.2003.</w:t>
      </w:r>
    </w:p>
  </w:footnote>
  <w:footnote w:id="93">
    <w:p w14:paraId="6D30DFF7" w14:textId="77777777" w:rsidR="006D55E2" w:rsidRPr="00B96BFC" w:rsidRDefault="006D55E2" w:rsidP="00B96BFC">
      <w:pPr>
        <w:pStyle w:val="11"/>
        <w:rPr>
          <w:rFonts w:asciiTheme="majorHAnsi" w:hAnsiTheme="majorHAnsi" w:cstheme="majorHAnsi"/>
          <w:lang w:val="ro-RO"/>
        </w:rPr>
      </w:pPr>
      <w:r w:rsidRPr="00B96BFC">
        <w:rPr>
          <w:rStyle w:val="ab"/>
          <w:rFonts w:asciiTheme="majorHAnsi" w:hAnsiTheme="majorHAnsi" w:cstheme="majorHAnsi"/>
          <w:lang w:val="ro-RO"/>
        </w:rPr>
        <w:footnoteRef/>
      </w:r>
      <w:r w:rsidRPr="00B96BFC">
        <w:rPr>
          <w:rFonts w:asciiTheme="majorHAnsi" w:hAnsiTheme="majorHAnsi" w:cstheme="majorHAnsi"/>
          <w:lang w:val="ro-RO"/>
        </w:rPr>
        <w:t xml:space="preserve"> </w:t>
      </w:r>
      <w:r w:rsidRPr="00B96BFC">
        <w:rPr>
          <w:rStyle w:val="12"/>
          <w:rFonts w:asciiTheme="majorHAnsi" w:hAnsiTheme="majorHAnsi" w:cstheme="majorHAnsi"/>
          <w:lang w:val="ro-RO"/>
        </w:rPr>
        <w:t xml:space="preserve">Legea </w:t>
      </w:r>
      <w:r w:rsidRPr="00B96BFC">
        <w:rPr>
          <w:rFonts w:asciiTheme="majorHAnsi" w:hAnsiTheme="majorHAnsi" w:cstheme="majorHAnsi"/>
          <w:lang w:val="ro-RO"/>
        </w:rPr>
        <w:t>privind organizarea şi funcţionarea Curţii de Conturi a Republicii Moldova nr.260 din 07.12.2017.</w:t>
      </w:r>
    </w:p>
  </w:footnote>
  <w:footnote w:id="94">
    <w:p w14:paraId="070CECDD" w14:textId="77777777" w:rsidR="006D55E2" w:rsidRPr="00B96BFC" w:rsidRDefault="006D55E2" w:rsidP="00B96BFC">
      <w:pPr>
        <w:pStyle w:val="a5"/>
        <w:rPr>
          <w:rFonts w:asciiTheme="majorHAnsi" w:hAnsiTheme="majorHAnsi" w:cstheme="majorHAnsi"/>
          <w:sz w:val="16"/>
          <w:szCs w:val="16"/>
          <w:lang w:val="ro-MD"/>
        </w:rPr>
      </w:pPr>
      <w:r w:rsidRPr="00B96BFC">
        <w:rPr>
          <w:rFonts w:asciiTheme="majorHAnsi" w:hAnsiTheme="majorHAnsi" w:cstheme="majorHAnsi"/>
          <w:sz w:val="16"/>
          <w:szCs w:val="16"/>
          <w:vertAlign w:val="superscript"/>
          <w:lang w:eastAsia="en-US"/>
        </w:rPr>
        <w:footnoteRef/>
      </w:r>
      <w:r w:rsidRPr="00B96BFC">
        <w:rPr>
          <w:rFonts w:asciiTheme="majorHAnsi" w:hAnsiTheme="majorHAnsi" w:cstheme="majorHAnsi"/>
          <w:sz w:val="16"/>
          <w:szCs w:val="16"/>
        </w:rPr>
        <w:t xml:space="preserve"> </w:t>
      </w:r>
      <w:r w:rsidRPr="00B96BFC">
        <w:rPr>
          <w:rFonts w:asciiTheme="majorHAnsi" w:hAnsiTheme="majorHAnsi" w:cstheme="majorHAnsi"/>
          <w:sz w:val="16"/>
          <w:szCs w:val="16"/>
          <w:lang w:eastAsia="en-US"/>
        </w:rPr>
        <w:t>Programul activității de audit a Curții de Conturi pe anul 2020, aprobat prin Hotărârea Curții de Conturi nr.77 din 27.12.2019.</w:t>
      </w:r>
    </w:p>
  </w:footnote>
  <w:footnote w:id="95">
    <w:p w14:paraId="501EFE75" w14:textId="77777777" w:rsidR="006D55E2" w:rsidRPr="00B96BFC" w:rsidRDefault="006D55E2" w:rsidP="00B96BFC">
      <w:pPr>
        <w:pStyle w:val="11"/>
        <w:rPr>
          <w:rFonts w:asciiTheme="majorHAnsi" w:hAnsiTheme="majorHAnsi" w:cstheme="majorHAnsi"/>
          <w:lang w:val="it-IT"/>
        </w:rPr>
      </w:pPr>
      <w:r w:rsidRPr="00B96BFC">
        <w:rPr>
          <w:rStyle w:val="ab"/>
          <w:rFonts w:asciiTheme="majorHAnsi" w:hAnsiTheme="majorHAnsi" w:cstheme="majorHAnsi"/>
          <w:lang w:val="ro-MD"/>
        </w:rPr>
        <w:footnoteRef/>
      </w:r>
      <w:r w:rsidRPr="00B96BFC">
        <w:rPr>
          <w:rFonts w:asciiTheme="majorHAnsi" w:hAnsiTheme="majorHAnsi" w:cstheme="majorHAnsi"/>
          <w:lang w:val="it-IT"/>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BCF"/>
    <w:multiLevelType w:val="multilevel"/>
    <w:tmpl w:val="FE8CE864"/>
    <w:lvl w:ilvl="0">
      <w:start w:val="4"/>
      <w:numFmt w:val="decimal"/>
      <w:lvlText w:val="%1."/>
      <w:lvlJc w:val="left"/>
      <w:pPr>
        <w:ind w:left="564" w:hanging="564"/>
      </w:pPr>
      <w:rPr>
        <w:rFonts w:hint="default"/>
      </w:rPr>
    </w:lvl>
    <w:lvl w:ilvl="1">
      <w:start w:val="1"/>
      <w:numFmt w:val="decimal"/>
      <w:lvlText w:val="%1.%2."/>
      <w:lvlJc w:val="left"/>
      <w:pPr>
        <w:ind w:left="847" w:hanging="564"/>
      </w:pPr>
      <w:rPr>
        <w:rFonts w:hint="default"/>
        <w:b/>
        <w:i/>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2C7465"/>
    <w:multiLevelType w:val="hybridMultilevel"/>
    <w:tmpl w:val="1E0E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264B"/>
    <w:multiLevelType w:val="hybridMultilevel"/>
    <w:tmpl w:val="C9425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CC4E8B"/>
    <w:multiLevelType w:val="hybridMultilevel"/>
    <w:tmpl w:val="0106B280"/>
    <w:lvl w:ilvl="0" w:tplc="8C0E760E">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C906954"/>
    <w:multiLevelType w:val="hybridMultilevel"/>
    <w:tmpl w:val="E976F62A"/>
    <w:lvl w:ilvl="0" w:tplc="28D6029E">
      <w:start w:val="3"/>
      <w:numFmt w:val="upperRoman"/>
      <w:lvlText w:val="%1."/>
      <w:lvlJc w:val="left"/>
      <w:pPr>
        <w:ind w:left="1800" w:hanging="720"/>
      </w:pPr>
      <w:rPr>
        <w:rFonts w:eastAsiaTheme="maj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1B36BD"/>
    <w:multiLevelType w:val="hybridMultilevel"/>
    <w:tmpl w:val="5C966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950EB"/>
    <w:multiLevelType w:val="multilevel"/>
    <w:tmpl w:val="DF9AA2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5E67D8"/>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D1FFC"/>
    <w:multiLevelType w:val="hybridMultilevel"/>
    <w:tmpl w:val="58644574"/>
    <w:lvl w:ilvl="0" w:tplc="E4F8980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5729"/>
    <w:multiLevelType w:val="hybridMultilevel"/>
    <w:tmpl w:val="08841D12"/>
    <w:lvl w:ilvl="0" w:tplc="B8DE99D4">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405903"/>
    <w:multiLevelType w:val="multilevel"/>
    <w:tmpl w:val="0DFE4DD0"/>
    <w:lvl w:ilvl="0">
      <w:start w:val="4"/>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6991614"/>
    <w:multiLevelType w:val="hybridMultilevel"/>
    <w:tmpl w:val="4DD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B1BBF"/>
    <w:multiLevelType w:val="hybridMultilevel"/>
    <w:tmpl w:val="101C573A"/>
    <w:lvl w:ilvl="0" w:tplc="332EF7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F09483A"/>
    <w:multiLevelType w:val="hybridMultilevel"/>
    <w:tmpl w:val="9C2CB5D4"/>
    <w:lvl w:ilvl="0" w:tplc="0C82166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2D61E80"/>
    <w:multiLevelType w:val="hybridMultilevel"/>
    <w:tmpl w:val="0D5E2880"/>
    <w:lvl w:ilvl="0" w:tplc="2A78903E">
      <w:start w:val="1"/>
      <w:numFmt w:val="upperRoman"/>
      <w:lvlText w:val="%1."/>
      <w:lvlJc w:val="left"/>
      <w:pPr>
        <w:ind w:left="1080" w:hanging="720"/>
      </w:pPr>
      <w:rPr>
        <w:rFonts w:eastAsiaTheme="minorHAnsi" w:cs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D2C5C"/>
    <w:multiLevelType w:val="hybridMultilevel"/>
    <w:tmpl w:val="89E0FABA"/>
    <w:lvl w:ilvl="0" w:tplc="3FD2D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05F82"/>
    <w:multiLevelType w:val="multilevel"/>
    <w:tmpl w:val="9892B524"/>
    <w:lvl w:ilvl="0">
      <w:start w:val="3"/>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7F077F"/>
    <w:multiLevelType w:val="hybridMultilevel"/>
    <w:tmpl w:val="772A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025796A"/>
    <w:multiLevelType w:val="hybridMultilevel"/>
    <w:tmpl w:val="B33A3196"/>
    <w:lvl w:ilvl="0" w:tplc="93C2F2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5312701"/>
    <w:multiLevelType w:val="hybridMultilevel"/>
    <w:tmpl w:val="7C2E5880"/>
    <w:lvl w:ilvl="0" w:tplc="B618449E">
      <w:start w:val="1"/>
      <w:numFmt w:val="bullet"/>
      <w:lvlText w:val=""/>
      <w:lvlJc w:val="left"/>
      <w:pPr>
        <w:ind w:left="2007" w:hanging="360"/>
      </w:pPr>
      <w:rPr>
        <w:rFonts w:ascii="Wingdings" w:hAnsi="Wingdings"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6" w15:restartNumberingAfterBreak="0">
    <w:nsid w:val="78CC02D8"/>
    <w:multiLevelType w:val="hybridMultilevel"/>
    <w:tmpl w:val="072C95AA"/>
    <w:lvl w:ilvl="0" w:tplc="2FDC794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A810443"/>
    <w:multiLevelType w:val="hybridMultilevel"/>
    <w:tmpl w:val="6E1473A6"/>
    <w:lvl w:ilvl="0" w:tplc="125CC40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B1F1619"/>
    <w:multiLevelType w:val="hybridMultilevel"/>
    <w:tmpl w:val="67B4E16A"/>
    <w:lvl w:ilvl="0" w:tplc="545E041A">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15:restartNumberingAfterBreak="0">
    <w:nsid w:val="7C4C4FD2"/>
    <w:multiLevelType w:val="hybridMultilevel"/>
    <w:tmpl w:val="6F84837C"/>
    <w:lvl w:ilvl="0" w:tplc="ABE61B98">
      <w:start w:val="1"/>
      <w:numFmt w:val="bullet"/>
      <w:lvlText w:val=""/>
      <w:lvlJc w:val="left"/>
      <w:pPr>
        <w:ind w:left="1347" w:hanging="360"/>
      </w:pPr>
      <w:rPr>
        <w:rFonts w:asciiTheme="majorHAnsi" w:hAnsiTheme="majorHAnsi" w:cstheme="majorHAnsi" w:hint="default"/>
        <w:b w:val="0"/>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num w:numId="1">
    <w:abstractNumId w:val="19"/>
  </w:num>
  <w:num w:numId="2">
    <w:abstractNumId w:val="1"/>
  </w:num>
  <w:num w:numId="3">
    <w:abstractNumId w:val="20"/>
  </w:num>
  <w:num w:numId="4">
    <w:abstractNumId w:val="0"/>
  </w:num>
  <w:num w:numId="5">
    <w:abstractNumId w:val="3"/>
  </w:num>
  <w:num w:numId="6">
    <w:abstractNumId w:val="27"/>
  </w:num>
  <w:num w:numId="7">
    <w:abstractNumId w:val="22"/>
  </w:num>
  <w:num w:numId="8">
    <w:abstractNumId w:val="25"/>
  </w:num>
  <w:num w:numId="9">
    <w:abstractNumId w:val="4"/>
  </w:num>
  <w:num w:numId="10">
    <w:abstractNumId w:val="16"/>
  </w:num>
  <w:num w:numId="11">
    <w:abstractNumId w:val="10"/>
  </w:num>
  <w:num w:numId="12">
    <w:abstractNumId w:val="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num>
  <w:num w:numId="16">
    <w:abstractNumId w:val="13"/>
  </w:num>
  <w:num w:numId="17">
    <w:abstractNumId w:val="12"/>
  </w:num>
  <w:num w:numId="18">
    <w:abstractNumId w:val="2"/>
  </w:num>
  <w:num w:numId="19">
    <w:abstractNumId w:val="11"/>
  </w:num>
  <w:num w:numId="20">
    <w:abstractNumId w:val="8"/>
  </w:num>
  <w:num w:numId="21">
    <w:abstractNumId w:val="24"/>
  </w:num>
  <w:num w:numId="22">
    <w:abstractNumId w:val="9"/>
  </w:num>
  <w:num w:numId="23">
    <w:abstractNumId w:val="15"/>
  </w:num>
  <w:num w:numId="24">
    <w:abstractNumId w:val="18"/>
  </w:num>
  <w:num w:numId="25">
    <w:abstractNumId w:val="26"/>
  </w:num>
  <w:num w:numId="26">
    <w:abstractNumId w:val="23"/>
  </w:num>
  <w:num w:numId="27">
    <w:abstractNumId w:val="6"/>
  </w:num>
  <w:num w:numId="28">
    <w:abstractNumId w:val="17"/>
  </w:num>
  <w:num w:numId="29">
    <w:abstractNumId w:val="14"/>
  </w:num>
  <w:num w:numId="30">
    <w:abstractNumId w:val="5"/>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CD"/>
    <w:rsid w:val="000003DE"/>
    <w:rsid w:val="00000B13"/>
    <w:rsid w:val="00000B86"/>
    <w:rsid w:val="00001B92"/>
    <w:rsid w:val="000021C7"/>
    <w:rsid w:val="000022CF"/>
    <w:rsid w:val="00002B91"/>
    <w:rsid w:val="00003494"/>
    <w:rsid w:val="00003B59"/>
    <w:rsid w:val="000040AF"/>
    <w:rsid w:val="00005BBC"/>
    <w:rsid w:val="00005BC4"/>
    <w:rsid w:val="00005BF6"/>
    <w:rsid w:val="00005C31"/>
    <w:rsid w:val="000062BE"/>
    <w:rsid w:val="000062EE"/>
    <w:rsid w:val="00006497"/>
    <w:rsid w:val="00006CB9"/>
    <w:rsid w:val="00006CEA"/>
    <w:rsid w:val="000079F7"/>
    <w:rsid w:val="000110D9"/>
    <w:rsid w:val="0001149F"/>
    <w:rsid w:val="00013679"/>
    <w:rsid w:val="000146CE"/>
    <w:rsid w:val="00014AB3"/>
    <w:rsid w:val="00014DDE"/>
    <w:rsid w:val="000152D9"/>
    <w:rsid w:val="00015897"/>
    <w:rsid w:val="00015FEC"/>
    <w:rsid w:val="0002050F"/>
    <w:rsid w:val="00020954"/>
    <w:rsid w:val="00020D18"/>
    <w:rsid w:val="000213FA"/>
    <w:rsid w:val="00021A2D"/>
    <w:rsid w:val="00021FBF"/>
    <w:rsid w:val="0002286D"/>
    <w:rsid w:val="00022B28"/>
    <w:rsid w:val="00022E7D"/>
    <w:rsid w:val="00024755"/>
    <w:rsid w:val="00024F04"/>
    <w:rsid w:val="000250B6"/>
    <w:rsid w:val="00025499"/>
    <w:rsid w:val="00025C19"/>
    <w:rsid w:val="00025E0F"/>
    <w:rsid w:val="000279A2"/>
    <w:rsid w:val="00027D36"/>
    <w:rsid w:val="00030352"/>
    <w:rsid w:val="000308FA"/>
    <w:rsid w:val="00030994"/>
    <w:rsid w:val="00030B70"/>
    <w:rsid w:val="000314BF"/>
    <w:rsid w:val="000318A7"/>
    <w:rsid w:val="00032594"/>
    <w:rsid w:val="000325C3"/>
    <w:rsid w:val="00032B70"/>
    <w:rsid w:val="00033AB1"/>
    <w:rsid w:val="000346F4"/>
    <w:rsid w:val="000352B6"/>
    <w:rsid w:val="00035823"/>
    <w:rsid w:val="000369F5"/>
    <w:rsid w:val="00036CFD"/>
    <w:rsid w:val="000374C5"/>
    <w:rsid w:val="00041341"/>
    <w:rsid w:val="00044325"/>
    <w:rsid w:val="0004445F"/>
    <w:rsid w:val="00044D6F"/>
    <w:rsid w:val="00045119"/>
    <w:rsid w:val="00045CC7"/>
    <w:rsid w:val="0004629F"/>
    <w:rsid w:val="00046D22"/>
    <w:rsid w:val="00046FDF"/>
    <w:rsid w:val="00050351"/>
    <w:rsid w:val="000508B9"/>
    <w:rsid w:val="00050FC4"/>
    <w:rsid w:val="000514EA"/>
    <w:rsid w:val="00051A38"/>
    <w:rsid w:val="00052D4B"/>
    <w:rsid w:val="00054518"/>
    <w:rsid w:val="0005463F"/>
    <w:rsid w:val="00054996"/>
    <w:rsid w:val="000551B4"/>
    <w:rsid w:val="000558A3"/>
    <w:rsid w:val="0005649C"/>
    <w:rsid w:val="00056B05"/>
    <w:rsid w:val="000574A9"/>
    <w:rsid w:val="00057939"/>
    <w:rsid w:val="00057A29"/>
    <w:rsid w:val="00057B35"/>
    <w:rsid w:val="00060E58"/>
    <w:rsid w:val="00061338"/>
    <w:rsid w:val="0006147E"/>
    <w:rsid w:val="00061596"/>
    <w:rsid w:val="000621C1"/>
    <w:rsid w:val="00062AA4"/>
    <w:rsid w:val="00064407"/>
    <w:rsid w:val="0006495C"/>
    <w:rsid w:val="000652AC"/>
    <w:rsid w:val="00065945"/>
    <w:rsid w:val="000659BE"/>
    <w:rsid w:val="000659E4"/>
    <w:rsid w:val="00066C46"/>
    <w:rsid w:val="00067E69"/>
    <w:rsid w:val="00067FFE"/>
    <w:rsid w:val="00070CB6"/>
    <w:rsid w:val="000711E4"/>
    <w:rsid w:val="00072570"/>
    <w:rsid w:val="0007285B"/>
    <w:rsid w:val="000728B5"/>
    <w:rsid w:val="00072DBF"/>
    <w:rsid w:val="00073BAD"/>
    <w:rsid w:val="000740E1"/>
    <w:rsid w:val="0007454D"/>
    <w:rsid w:val="00074981"/>
    <w:rsid w:val="000750F3"/>
    <w:rsid w:val="00075C7D"/>
    <w:rsid w:val="0007668C"/>
    <w:rsid w:val="00076E08"/>
    <w:rsid w:val="00076EAC"/>
    <w:rsid w:val="00077FBE"/>
    <w:rsid w:val="000808B3"/>
    <w:rsid w:val="0008171D"/>
    <w:rsid w:val="0008174D"/>
    <w:rsid w:val="00081C1B"/>
    <w:rsid w:val="00082401"/>
    <w:rsid w:val="0008315F"/>
    <w:rsid w:val="00083471"/>
    <w:rsid w:val="00083913"/>
    <w:rsid w:val="00083CD2"/>
    <w:rsid w:val="000846E5"/>
    <w:rsid w:val="0008597F"/>
    <w:rsid w:val="00086FEA"/>
    <w:rsid w:val="00087861"/>
    <w:rsid w:val="00087D88"/>
    <w:rsid w:val="000903F6"/>
    <w:rsid w:val="00091783"/>
    <w:rsid w:val="00091A0C"/>
    <w:rsid w:val="00092020"/>
    <w:rsid w:val="00092123"/>
    <w:rsid w:val="00093BE3"/>
    <w:rsid w:val="00094EEB"/>
    <w:rsid w:val="00095B6C"/>
    <w:rsid w:val="00095D54"/>
    <w:rsid w:val="0009659D"/>
    <w:rsid w:val="000965D0"/>
    <w:rsid w:val="00096EA2"/>
    <w:rsid w:val="00097D5C"/>
    <w:rsid w:val="000A00D9"/>
    <w:rsid w:val="000A07F4"/>
    <w:rsid w:val="000A1969"/>
    <w:rsid w:val="000A1C4A"/>
    <w:rsid w:val="000A2390"/>
    <w:rsid w:val="000A2DD1"/>
    <w:rsid w:val="000A31FD"/>
    <w:rsid w:val="000A3653"/>
    <w:rsid w:val="000A3723"/>
    <w:rsid w:val="000A447F"/>
    <w:rsid w:val="000A4B68"/>
    <w:rsid w:val="000A4CBB"/>
    <w:rsid w:val="000A4FF3"/>
    <w:rsid w:val="000A5A3A"/>
    <w:rsid w:val="000A6564"/>
    <w:rsid w:val="000A67C3"/>
    <w:rsid w:val="000A7178"/>
    <w:rsid w:val="000A7369"/>
    <w:rsid w:val="000A7998"/>
    <w:rsid w:val="000A7DE0"/>
    <w:rsid w:val="000B076E"/>
    <w:rsid w:val="000B0F64"/>
    <w:rsid w:val="000B11C0"/>
    <w:rsid w:val="000B1E04"/>
    <w:rsid w:val="000B25BB"/>
    <w:rsid w:val="000B28D8"/>
    <w:rsid w:val="000B3002"/>
    <w:rsid w:val="000B3BF0"/>
    <w:rsid w:val="000B4399"/>
    <w:rsid w:val="000B458E"/>
    <w:rsid w:val="000B489F"/>
    <w:rsid w:val="000B4905"/>
    <w:rsid w:val="000B5249"/>
    <w:rsid w:val="000B548B"/>
    <w:rsid w:val="000B56B9"/>
    <w:rsid w:val="000B56CC"/>
    <w:rsid w:val="000B5EC4"/>
    <w:rsid w:val="000B65CF"/>
    <w:rsid w:val="000B69A2"/>
    <w:rsid w:val="000B6C76"/>
    <w:rsid w:val="000C00DA"/>
    <w:rsid w:val="000C091A"/>
    <w:rsid w:val="000C0D89"/>
    <w:rsid w:val="000C14DC"/>
    <w:rsid w:val="000C187A"/>
    <w:rsid w:val="000C1F33"/>
    <w:rsid w:val="000C1F54"/>
    <w:rsid w:val="000C2BD9"/>
    <w:rsid w:val="000C2D99"/>
    <w:rsid w:val="000C2EB0"/>
    <w:rsid w:val="000C3772"/>
    <w:rsid w:val="000C4EA4"/>
    <w:rsid w:val="000C54D4"/>
    <w:rsid w:val="000C6FA0"/>
    <w:rsid w:val="000C76F9"/>
    <w:rsid w:val="000C7BA5"/>
    <w:rsid w:val="000C7E16"/>
    <w:rsid w:val="000D06C3"/>
    <w:rsid w:val="000D08D3"/>
    <w:rsid w:val="000D16D9"/>
    <w:rsid w:val="000D1AE4"/>
    <w:rsid w:val="000D23B8"/>
    <w:rsid w:val="000D303B"/>
    <w:rsid w:val="000D3676"/>
    <w:rsid w:val="000D3B79"/>
    <w:rsid w:val="000D47A7"/>
    <w:rsid w:val="000D495B"/>
    <w:rsid w:val="000D4BB0"/>
    <w:rsid w:val="000D527E"/>
    <w:rsid w:val="000D6225"/>
    <w:rsid w:val="000D634F"/>
    <w:rsid w:val="000D6673"/>
    <w:rsid w:val="000D7A22"/>
    <w:rsid w:val="000D7B5A"/>
    <w:rsid w:val="000E0286"/>
    <w:rsid w:val="000E03F3"/>
    <w:rsid w:val="000E0798"/>
    <w:rsid w:val="000E07F2"/>
    <w:rsid w:val="000E196B"/>
    <w:rsid w:val="000E1E3D"/>
    <w:rsid w:val="000E2401"/>
    <w:rsid w:val="000E24BC"/>
    <w:rsid w:val="000E30A0"/>
    <w:rsid w:val="000E3CE5"/>
    <w:rsid w:val="000E4573"/>
    <w:rsid w:val="000E4E52"/>
    <w:rsid w:val="000E51C9"/>
    <w:rsid w:val="000E520E"/>
    <w:rsid w:val="000E59E9"/>
    <w:rsid w:val="000E617F"/>
    <w:rsid w:val="000E629C"/>
    <w:rsid w:val="000E636B"/>
    <w:rsid w:val="000E65BE"/>
    <w:rsid w:val="000E740C"/>
    <w:rsid w:val="000E77EB"/>
    <w:rsid w:val="000F003D"/>
    <w:rsid w:val="000F006B"/>
    <w:rsid w:val="000F12B1"/>
    <w:rsid w:val="000F3EFF"/>
    <w:rsid w:val="000F44FA"/>
    <w:rsid w:val="000F493C"/>
    <w:rsid w:val="000F4AD5"/>
    <w:rsid w:val="000F5746"/>
    <w:rsid w:val="000F5E84"/>
    <w:rsid w:val="000F5FC7"/>
    <w:rsid w:val="000F64A6"/>
    <w:rsid w:val="000F6C94"/>
    <w:rsid w:val="00100243"/>
    <w:rsid w:val="00100498"/>
    <w:rsid w:val="001007F0"/>
    <w:rsid w:val="0010080D"/>
    <w:rsid w:val="00100C55"/>
    <w:rsid w:val="00100EF2"/>
    <w:rsid w:val="0010165E"/>
    <w:rsid w:val="0010172C"/>
    <w:rsid w:val="00101E30"/>
    <w:rsid w:val="0010258C"/>
    <w:rsid w:val="00102ECB"/>
    <w:rsid w:val="0010318D"/>
    <w:rsid w:val="0010336B"/>
    <w:rsid w:val="001036D3"/>
    <w:rsid w:val="00103F02"/>
    <w:rsid w:val="00104374"/>
    <w:rsid w:val="00104899"/>
    <w:rsid w:val="00104D7C"/>
    <w:rsid w:val="00105102"/>
    <w:rsid w:val="00105499"/>
    <w:rsid w:val="00105536"/>
    <w:rsid w:val="001058D3"/>
    <w:rsid w:val="0010628B"/>
    <w:rsid w:val="00106D9B"/>
    <w:rsid w:val="0010704A"/>
    <w:rsid w:val="001070C6"/>
    <w:rsid w:val="001107AA"/>
    <w:rsid w:val="00110892"/>
    <w:rsid w:val="00110DC3"/>
    <w:rsid w:val="00112CD4"/>
    <w:rsid w:val="001143C7"/>
    <w:rsid w:val="00116149"/>
    <w:rsid w:val="001166EE"/>
    <w:rsid w:val="00116A62"/>
    <w:rsid w:val="00116EFE"/>
    <w:rsid w:val="00117312"/>
    <w:rsid w:val="001178C6"/>
    <w:rsid w:val="00120B38"/>
    <w:rsid w:val="00120C98"/>
    <w:rsid w:val="001213EF"/>
    <w:rsid w:val="0012154E"/>
    <w:rsid w:val="0012218F"/>
    <w:rsid w:val="00122594"/>
    <w:rsid w:val="00122A18"/>
    <w:rsid w:val="0012360B"/>
    <w:rsid w:val="001248F9"/>
    <w:rsid w:val="0012543C"/>
    <w:rsid w:val="001260D6"/>
    <w:rsid w:val="00127AF6"/>
    <w:rsid w:val="00130120"/>
    <w:rsid w:val="001307F2"/>
    <w:rsid w:val="001309E9"/>
    <w:rsid w:val="00130AB1"/>
    <w:rsid w:val="00130D1C"/>
    <w:rsid w:val="0013141E"/>
    <w:rsid w:val="00131DBC"/>
    <w:rsid w:val="00132DDE"/>
    <w:rsid w:val="001340BE"/>
    <w:rsid w:val="0013449F"/>
    <w:rsid w:val="00134B2B"/>
    <w:rsid w:val="00134C53"/>
    <w:rsid w:val="001352FB"/>
    <w:rsid w:val="001369A2"/>
    <w:rsid w:val="00136EDD"/>
    <w:rsid w:val="00136F50"/>
    <w:rsid w:val="00137187"/>
    <w:rsid w:val="00137208"/>
    <w:rsid w:val="0013726F"/>
    <w:rsid w:val="0013744C"/>
    <w:rsid w:val="001401C6"/>
    <w:rsid w:val="00140386"/>
    <w:rsid w:val="00141E08"/>
    <w:rsid w:val="00141E3F"/>
    <w:rsid w:val="00142B29"/>
    <w:rsid w:val="00143358"/>
    <w:rsid w:val="001436CE"/>
    <w:rsid w:val="00143AC3"/>
    <w:rsid w:val="00144B93"/>
    <w:rsid w:val="00145296"/>
    <w:rsid w:val="00145AE6"/>
    <w:rsid w:val="0014609E"/>
    <w:rsid w:val="00146E41"/>
    <w:rsid w:val="00150298"/>
    <w:rsid w:val="001508E5"/>
    <w:rsid w:val="001508ED"/>
    <w:rsid w:val="00150D2A"/>
    <w:rsid w:val="00150E0D"/>
    <w:rsid w:val="00151243"/>
    <w:rsid w:val="0015193D"/>
    <w:rsid w:val="00151DAB"/>
    <w:rsid w:val="0015255E"/>
    <w:rsid w:val="0015345C"/>
    <w:rsid w:val="001534C6"/>
    <w:rsid w:val="00153725"/>
    <w:rsid w:val="00154255"/>
    <w:rsid w:val="00154BE9"/>
    <w:rsid w:val="0015547E"/>
    <w:rsid w:val="001573E3"/>
    <w:rsid w:val="00160209"/>
    <w:rsid w:val="00160AEB"/>
    <w:rsid w:val="00160B00"/>
    <w:rsid w:val="00160DE0"/>
    <w:rsid w:val="00161595"/>
    <w:rsid w:val="001615BC"/>
    <w:rsid w:val="001632BC"/>
    <w:rsid w:val="0016358E"/>
    <w:rsid w:val="00163646"/>
    <w:rsid w:val="00163828"/>
    <w:rsid w:val="00163BC9"/>
    <w:rsid w:val="00164E8E"/>
    <w:rsid w:val="001660A3"/>
    <w:rsid w:val="00166AF1"/>
    <w:rsid w:val="00166B2D"/>
    <w:rsid w:val="00166E30"/>
    <w:rsid w:val="001708C3"/>
    <w:rsid w:val="00171211"/>
    <w:rsid w:val="00171673"/>
    <w:rsid w:val="00171B56"/>
    <w:rsid w:val="00172168"/>
    <w:rsid w:val="0017269A"/>
    <w:rsid w:val="00173834"/>
    <w:rsid w:val="00173B66"/>
    <w:rsid w:val="001740F0"/>
    <w:rsid w:val="0017659A"/>
    <w:rsid w:val="00176CCF"/>
    <w:rsid w:val="00176DFB"/>
    <w:rsid w:val="00177A84"/>
    <w:rsid w:val="001803AE"/>
    <w:rsid w:val="00180DA9"/>
    <w:rsid w:val="00181C47"/>
    <w:rsid w:val="00184540"/>
    <w:rsid w:val="0018460A"/>
    <w:rsid w:val="00184C59"/>
    <w:rsid w:val="00184E87"/>
    <w:rsid w:val="00185356"/>
    <w:rsid w:val="00185B2C"/>
    <w:rsid w:val="00186B11"/>
    <w:rsid w:val="001875C0"/>
    <w:rsid w:val="00187793"/>
    <w:rsid w:val="00190128"/>
    <w:rsid w:val="001906CB"/>
    <w:rsid w:val="00190886"/>
    <w:rsid w:val="00191FB9"/>
    <w:rsid w:val="00192591"/>
    <w:rsid w:val="00192624"/>
    <w:rsid w:val="0019338C"/>
    <w:rsid w:val="001933D4"/>
    <w:rsid w:val="001940E7"/>
    <w:rsid w:val="0019453F"/>
    <w:rsid w:val="00194743"/>
    <w:rsid w:val="00194CF9"/>
    <w:rsid w:val="00194DA4"/>
    <w:rsid w:val="001953AA"/>
    <w:rsid w:val="001A004B"/>
    <w:rsid w:val="001A0912"/>
    <w:rsid w:val="001A1EFE"/>
    <w:rsid w:val="001A2588"/>
    <w:rsid w:val="001A25DA"/>
    <w:rsid w:val="001A2788"/>
    <w:rsid w:val="001A2F06"/>
    <w:rsid w:val="001A30B8"/>
    <w:rsid w:val="001A3643"/>
    <w:rsid w:val="001A3DB0"/>
    <w:rsid w:val="001A3E75"/>
    <w:rsid w:val="001A4A89"/>
    <w:rsid w:val="001A582A"/>
    <w:rsid w:val="001A593A"/>
    <w:rsid w:val="001A6255"/>
    <w:rsid w:val="001A64A1"/>
    <w:rsid w:val="001A69FF"/>
    <w:rsid w:val="001A7398"/>
    <w:rsid w:val="001B0052"/>
    <w:rsid w:val="001B0608"/>
    <w:rsid w:val="001B0862"/>
    <w:rsid w:val="001B0D55"/>
    <w:rsid w:val="001B130E"/>
    <w:rsid w:val="001B1CA0"/>
    <w:rsid w:val="001B1FCA"/>
    <w:rsid w:val="001B222A"/>
    <w:rsid w:val="001B3496"/>
    <w:rsid w:val="001B3CAF"/>
    <w:rsid w:val="001B45C4"/>
    <w:rsid w:val="001B45E4"/>
    <w:rsid w:val="001B4E68"/>
    <w:rsid w:val="001B573B"/>
    <w:rsid w:val="001B6162"/>
    <w:rsid w:val="001B6495"/>
    <w:rsid w:val="001B64DE"/>
    <w:rsid w:val="001B66C6"/>
    <w:rsid w:val="001B6EAC"/>
    <w:rsid w:val="001B7DCD"/>
    <w:rsid w:val="001B7F8E"/>
    <w:rsid w:val="001C0579"/>
    <w:rsid w:val="001C1302"/>
    <w:rsid w:val="001C195B"/>
    <w:rsid w:val="001C1967"/>
    <w:rsid w:val="001C19AD"/>
    <w:rsid w:val="001C20A0"/>
    <w:rsid w:val="001C3A36"/>
    <w:rsid w:val="001C43D5"/>
    <w:rsid w:val="001C474A"/>
    <w:rsid w:val="001C59B6"/>
    <w:rsid w:val="001C6059"/>
    <w:rsid w:val="001C6A86"/>
    <w:rsid w:val="001C6D75"/>
    <w:rsid w:val="001C7C18"/>
    <w:rsid w:val="001C7E84"/>
    <w:rsid w:val="001D0074"/>
    <w:rsid w:val="001D0654"/>
    <w:rsid w:val="001D11DF"/>
    <w:rsid w:val="001D1EC2"/>
    <w:rsid w:val="001D27A1"/>
    <w:rsid w:val="001D2E50"/>
    <w:rsid w:val="001D355F"/>
    <w:rsid w:val="001D3A0A"/>
    <w:rsid w:val="001D4C54"/>
    <w:rsid w:val="001D53E7"/>
    <w:rsid w:val="001D582F"/>
    <w:rsid w:val="001D59D6"/>
    <w:rsid w:val="001D5ADE"/>
    <w:rsid w:val="001D5D49"/>
    <w:rsid w:val="001D60FD"/>
    <w:rsid w:val="001D657B"/>
    <w:rsid w:val="001D66BC"/>
    <w:rsid w:val="001D673F"/>
    <w:rsid w:val="001D6BB7"/>
    <w:rsid w:val="001D6C92"/>
    <w:rsid w:val="001E0A53"/>
    <w:rsid w:val="001E0B0A"/>
    <w:rsid w:val="001E1A2B"/>
    <w:rsid w:val="001E1D61"/>
    <w:rsid w:val="001E20AF"/>
    <w:rsid w:val="001E3F3B"/>
    <w:rsid w:val="001E42C1"/>
    <w:rsid w:val="001E4745"/>
    <w:rsid w:val="001E502B"/>
    <w:rsid w:val="001E5D5C"/>
    <w:rsid w:val="001E5FF2"/>
    <w:rsid w:val="001E6178"/>
    <w:rsid w:val="001E65E3"/>
    <w:rsid w:val="001E6CEA"/>
    <w:rsid w:val="001F0315"/>
    <w:rsid w:val="001F0351"/>
    <w:rsid w:val="001F057C"/>
    <w:rsid w:val="001F2B7C"/>
    <w:rsid w:val="001F2D18"/>
    <w:rsid w:val="001F2F84"/>
    <w:rsid w:val="001F3523"/>
    <w:rsid w:val="001F3628"/>
    <w:rsid w:val="001F3FDB"/>
    <w:rsid w:val="001F4499"/>
    <w:rsid w:val="001F4E01"/>
    <w:rsid w:val="001F56A7"/>
    <w:rsid w:val="001F6E12"/>
    <w:rsid w:val="001F70EF"/>
    <w:rsid w:val="001F757E"/>
    <w:rsid w:val="001F7CEC"/>
    <w:rsid w:val="001F7DA7"/>
    <w:rsid w:val="001F7DF7"/>
    <w:rsid w:val="00200F82"/>
    <w:rsid w:val="0020183F"/>
    <w:rsid w:val="00201AF2"/>
    <w:rsid w:val="00201B07"/>
    <w:rsid w:val="00201B8C"/>
    <w:rsid w:val="002035C9"/>
    <w:rsid w:val="00203D5B"/>
    <w:rsid w:val="00203E4E"/>
    <w:rsid w:val="002042A5"/>
    <w:rsid w:val="00205076"/>
    <w:rsid w:val="00206833"/>
    <w:rsid w:val="00206D69"/>
    <w:rsid w:val="00207B92"/>
    <w:rsid w:val="00210E63"/>
    <w:rsid w:val="0021134D"/>
    <w:rsid w:val="00211C17"/>
    <w:rsid w:val="00213444"/>
    <w:rsid w:val="002135B7"/>
    <w:rsid w:val="00213C73"/>
    <w:rsid w:val="00214B1E"/>
    <w:rsid w:val="0021536D"/>
    <w:rsid w:val="00215D63"/>
    <w:rsid w:val="00216C99"/>
    <w:rsid w:val="00217017"/>
    <w:rsid w:val="00220479"/>
    <w:rsid w:val="002205DE"/>
    <w:rsid w:val="00222448"/>
    <w:rsid w:val="002226F1"/>
    <w:rsid w:val="00222E99"/>
    <w:rsid w:val="00223848"/>
    <w:rsid w:val="00224095"/>
    <w:rsid w:val="0022413C"/>
    <w:rsid w:val="0022433C"/>
    <w:rsid w:val="00224794"/>
    <w:rsid w:val="00224C79"/>
    <w:rsid w:val="00225BEF"/>
    <w:rsid w:val="0022765A"/>
    <w:rsid w:val="00233FA0"/>
    <w:rsid w:val="002344E5"/>
    <w:rsid w:val="00234574"/>
    <w:rsid w:val="00235C52"/>
    <w:rsid w:val="002366AA"/>
    <w:rsid w:val="00236AEB"/>
    <w:rsid w:val="00236F82"/>
    <w:rsid w:val="0023791D"/>
    <w:rsid w:val="00241B2C"/>
    <w:rsid w:val="00241C9A"/>
    <w:rsid w:val="00243A70"/>
    <w:rsid w:val="00243F66"/>
    <w:rsid w:val="00243F6A"/>
    <w:rsid w:val="002457F5"/>
    <w:rsid w:val="00245B4F"/>
    <w:rsid w:val="0024600E"/>
    <w:rsid w:val="0024641E"/>
    <w:rsid w:val="0024661C"/>
    <w:rsid w:val="0024767B"/>
    <w:rsid w:val="00247A44"/>
    <w:rsid w:val="00247E91"/>
    <w:rsid w:val="0025047D"/>
    <w:rsid w:val="00250A5C"/>
    <w:rsid w:val="00250CAC"/>
    <w:rsid w:val="002512A8"/>
    <w:rsid w:val="002516EE"/>
    <w:rsid w:val="002523BC"/>
    <w:rsid w:val="00252EC9"/>
    <w:rsid w:val="002533E1"/>
    <w:rsid w:val="00253425"/>
    <w:rsid w:val="00253FF3"/>
    <w:rsid w:val="0025408D"/>
    <w:rsid w:val="0025425B"/>
    <w:rsid w:val="00254283"/>
    <w:rsid w:val="002565AE"/>
    <w:rsid w:val="00256DB0"/>
    <w:rsid w:val="0025785C"/>
    <w:rsid w:val="00257BD2"/>
    <w:rsid w:val="002612FA"/>
    <w:rsid w:val="00261B09"/>
    <w:rsid w:val="00262DBF"/>
    <w:rsid w:val="002631D5"/>
    <w:rsid w:val="00263B3B"/>
    <w:rsid w:val="00264217"/>
    <w:rsid w:val="00264453"/>
    <w:rsid w:val="0026454B"/>
    <w:rsid w:val="002649E8"/>
    <w:rsid w:val="0026502A"/>
    <w:rsid w:val="002654E7"/>
    <w:rsid w:val="00265EF5"/>
    <w:rsid w:val="002664D8"/>
    <w:rsid w:val="00266DD4"/>
    <w:rsid w:val="00267322"/>
    <w:rsid w:val="00267459"/>
    <w:rsid w:val="00270389"/>
    <w:rsid w:val="0027069A"/>
    <w:rsid w:val="0027278E"/>
    <w:rsid w:val="00272D7C"/>
    <w:rsid w:val="002737FF"/>
    <w:rsid w:val="00273ECE"/>
    <w:rsid w:val="002742AD"/>
    <w:rsid w:val="002744B5"/>
    <w:rsid w:val="002745EE"/>
    <w:rsid w:val="00275244"/>
    <w:rsid w:val="0027537B"/>
    <w:rsid w:val="00275DCA"/>
    <w:rsid w:val="00276093"/>
    <w:rsid w:val="0027635E"/>
    <w:rsid w:val="00276EAD"/>
    <w:rsid w:val="00277819"/>
    <w:rsid w:val="00277CD4"/>
    <w:rsid w:val="002808F8"/>
    <w:rsid w:val="00280A2B"/>
    <w:rsid w:val="002814AD"/>
    <w:rsid w:val="00281A1A"/>
    <w:rsid w:val="00283006"/>
    <w:rsid w:val="00284257"/>
    <w:rsid w:val="0028452E"/>
    <w:rsid w:val="00284E4A"/>
    <w:rsid w:val="002862BC"/>
    <w:rsid w:val="002865F1"/>
    <w:rsid w:val="00286BF2"/>
    <w:rsid w:val="00286DC8"/>
    <w:rsid w:val="00287637"/>
    <w:rsid w:val="00287BD5"/>
    <w:rsid w:val="00287D2A"/>
    <w:rsid w:val="0029013C"/>
    <w:rsid w:val="00290238"/>
    <w:rsid w:val="00290365"/>
    <w:rsid w:val="00290FA5"/>
    <w:rsid w:val="00290FAF"/>
    <w:rsid w:val="002911CF"/>
    <w:rsid w:val="0029147F"/>
    <w:rsid w:val="00291E0B"/>
    <w:rsid w:val="002923F8"/>
    <w:rsid w:val="00292DAF"/>
    <w:rsid w:val="00293F94"/>
    <w:rsid w:val="002940E7"/>
    <w:rsid w:val="00294694"/>
    <w:rsid w:val="00295CCB"/>
    <w:rsid w:val="0029697A"/>
    <w:rsid w:val="00296D57"/>
    <w:rsid w:val="00297C33"/>
    <w:rsid w:val="002A03AB"/>
    <w:rsid w:val="002A0957"/>
    <w:rsid w:val="002A0B8F"/>
    <w:rsid w:val="002A0E96"/>
    <w:rsid w:val="002A2388"/>
    <w:rsid w:val="002A2901"/>
    <w:rsid w:val="002A2B8B"/>
    <w:rsid w:val="002A30AE"/>
    <w:rsid w:val="002A3A72"/>
    <w:rsid w:val="002A3DAE"/>
    <w:rsid w:val="002A4288"/>
    <w:rsid w:val="002A49E1"/>
    <w:rsid w:val="002A4C1E"/>
    <w:rsid w:val="002A5951"/>
    <w:rsid w:val="002A6599"/>
    <w:rsid w:val="002A678E"/>
    <w:rsid w:val="002A6B36"/>
    <w:rsid w:val="002A7136"/>
    <w:rsid w:val="002A7CBF"/>
    <w:rsid w:val="002B06EB"/>
    <w:rsid w:val="002B1A74"/>
    <w:rsid w:val="002B1A78"/>
    <w:rsid w:val="002B1A8C"/>
    <w:rsid w:val="002B1AB3"/>
    <w:rsid w:val="002B1E85"/>
    <w:rsid w:val="002B1EC3"/>
    <w:rsid w:val="002B474D"/>
    <w:rsid w:val="002B550D"/>
    <w:rsid w:val="002B6661"/>
    <w:rsid w:val="002B715C"/>
    <w:rsid w:val="002B7382"/>
    <w:rsid w:val="002B7AF4"/>
    <w:rsid w:val="002B7E5C"/>
    <w:rsid w:val="002C14C9"/>
    <w:rsid w:val="002C1D54"/>
    <w:rsid w:val="002C24D9"/>
    <w:rsid w:val="002C260D"/>
    <w:rsid w:val="002C32F5"/>
    <w:rsid w:val="002C3F52"/>
    <w:rsid w:val="002C4DBB"/>
    <w:rsid w:val="002C50DB"/>
    <w:rsid w:val="002C524E"/>
    <w:rsid w:val="002C53D8"/>
    <w:rsid w:val="002C657F"/>
    <w:rsid w:val="002C75A9"/>
    <w:rsid w:val="002C7BC0"/>
    <w:rsid w:val="002D03F0"/>
    <w:rsid w:val="002D0B03"/>
    <w:rsid w:val="002D0CDC"/>
    <w:rsid w:val="002D0F76"/>
    <w:rsid w:val="002D1125"/>
    <w:rsid w:val="002D1583"/>
    <w:rsid w:val="002D17A0"/>
    <w:rsid w:val="002D19C2"/>
    <w:rsid w:val="002D1D44"/>
    <w:rsid w:val="002D26E6"/>
    <w:rsid w:val="002D29B9"/>
    <w:rsid w:val="002D2AAA"/>
    <w:rsid w:val="002D321C"/>
    <w:rsid w:val="002D359B"/>
    <w:rsid w:val="002D3826"/>
    <w:rsid w:val="002D4A58"/>
    <w:rsid w:val="002D6357"/>
    <w:rsid w:val="002D71EE"/>
    <w:rsid w:val="002D757F"/>
    <w:rsid w:val="002D7B43"/>
    <w:rsid w:val="002E054F"/>
    <w:rsid w:val="002E0686"/>
    <w:rsid w:val="002E1B26"/>
    <w:rsid w:val="002E2088"/>
    <w:rsid w:val="002E2915"/>
    <w:rsid w:val="002E2DBE"/>
    <w:rsid w:val="002E2F24"/>
    <w:rsid w:val="002E3481"/>
    <w:rsid w:val="002E4D7E"/>
    <w:rsid w:val="002E4E96"/>
    <w:rsid w:val="002E6571"/>
    <w:rsid w:val="002E6E75"/>
    <w:rsid w:val="002E7BB2"/>
    <w:rsid w:val="002F009F"/>
    <w:rsid w:val="002F0F12"/>
    <w:rsid w:val="002F1237"/>
    <w:rsid w:val="002F21DE"/>
    <w:rsid w:val="002F2DB8"/>
    <w:rsid w:val="002F33E8"/>
    <w:rsid w:val="002F3A22"/>
    <w:rsid w:val="002F45E6"/>
    <w:rsid w:val="002F4E20"/>
    <w:rsid w:val="002F6D76"/>
    <w:rsid w:val="002F7366"/>
    <w:rsid w:val="002F78FA"/>
    <w:rsid w:val="003008CD"/>
    <w:rsid w:val="00301165"/>
    <w:rsid w:val="00301574"/>
    <w:rsid w:val="00301776"/>
    <w:rsid w:val="00302AA1"/>
    <w:rsid w:val="003031BA"/>
    <w:rsid w:val="00303809"/>
    <w:rsid w:val="00303AD9"/>
    <w:rsid w:val="00303F5D"/>
    <w:rsid w:val="0030418F"/>
    <w:rsid w:val="003046D8"/>
    <w:rsid w:val="00304920"/>
    <w:rsid w:val="0030519F"/>
    <w:rsid w:val="00305BE1"/>
    <w:rsid w:val="00305E07"/>
    <w:rsid w:val="00306EFF"/>
    <w:rsid w:val="003076C3"/>
    <w:rsid w:val="0031152E"/>
    <w:rsid w:val="00311B63"/>
    <w:rsid w:val="00311DBC"/>
    <w:rsid w:val="0031246A"/>
    <w:rsid w:val="00312A0A"/>
    <w:rsid w:val="00312FF0"/>
    <w:rsid w:val="00313171"/>
    <w:rsid w:val="00313549"/>
    <w:rsid w:val="00313708"/>
    <w:rsid w:val="003141A1"/>
    <w:rsid w:val="0031529D"/>
    <w:rsid w:val="003159A5"/>
    <w:rsid w:val="00316545"/>
    <w:rsid w:val="00316827"/>
    <w:rsid w:val="00320C8E"/>
    <w:rsid w:val="00321031"/>
    <w:rsid w:val="003210BE"/>
    <w:rsid w:val="00321398"/>
    <w:rsid w:val="003226AC"/>
    <w:rsid w:val="00322AC2"/>
    <w:rsid w:val="003232AC"/>
    <w:rsid w:val="00323409"/>
    <w:rsid w:val="00324007"/>
    <w:rsid w:val="00324405"/>
    <w:rsid w:val="00324E84"/>
    <w:rsid w:val="00326198"/>
    <w:rsid w:val="00326D2D"/>
    <w:rsid w:val="003279DE"/>
    <w:rsid w:val="00330720"/>
    <w:rsid w:val="0033081D"/>
    <w:rsid w:val="003309AB"/>
    <w:rsid w:val="00330CD3"/>
    <w:rsid w:val="00330FDB"/>
    <w:rsid w:val="00331451"/>
    <w:rsid w:val="00331965"/>
    <w:rsid w:val="00332000"/>
    <w:rsid w:val="00332218"/>
    <w:rsid w:val="00332FF2"/>
    <w:rsid w:val="0033497C"/>
    <w:rsid w:val="00334B3F"/>
    <w:rsid w:val="0033543A"/>
    <w:rsid w:val="00336444"/>
    <w:rsid w:val="00336C48"/>
    <w:rsid w:val="00337ED0"/>
    <w:rsid w:val="00340493"/>
    <w:rsid w:val="00341760"/>
    <w:rsid w:val="00342D26"/>
    <w:rsid w:val="00343203"/>
    <w:rsid w:val="0034374A"/>
    <w:rsid w:val="003441C3"/>
    <w:rsid w:val="00344600"/>
    <w:rsid w:val="00345ED5"/>
    <w:rsid w:val="0034659D"/>
    <w:rsid w:val="00346AD5"/>
    <w:rsid w:val="003472E0"/>
    <w:rsid w:val="00347762"/>
    <w:rsid w:val="00350B98"/>
    <w:rsid w:val="00351008"/>
    <w:rsid w:val="003513C3"/>
    <w:rsid w:val="003522F3"/>
    <w:rsid w:val="003525C1"/>
    <w:rsid w:val="00353A96"/>
    <w:rsid w:val="0035496F"/>
    <w:rsid w:val="0035544B"/>
    <w:rsid w:val="0035559B"/>
    <w:rsid w:val="00355831"/>
    <w:rsid w:val="003558FB"/>
    <w:rsid w:val="0035596C"/>
    <w:rsid w:val="00355B6E"/>
    <w:rsid w:val="003561CC"/>
    <w:rsid w:val="0035654D"/>
    <w:rsid w:val="00356DDC"/>
    <w:rsid w:val="0035773B"/>
    <w:rsid w:val="0035786D"/>
    <w:rsid w:val="00357DAE"/>
    <w:rsid w:val="003601C2"/>
    <w:rsid w:val="00360270"/>
    <w:rsid w:val="003602F5"/>
    <w:rsid w:val="0036104B"/>
    <w:rsid w:val="0036152C"/>
    <w:rsid w:val="00361DB7"/>
    <w:rsid w:val="00361F11"/>
    <w:rsid w:val="00362D90"/>
    <w:rsid w:val="00362DB4"/>
    <w:rsid w:val="0036301D"/>
    <w:rsid w:val="0036437A"/>
    <w:rsid w:val="00366018"/>
    <w:rsid w:val="0036627B"/>
    <w:rsid w:val="00366320"/>
    <w:rsid w:val="0036634E"/>
    <w:rsid w:val="0036702B"/>
    <w:rsid w:val="00367B3D"/>
    <w:rsid w:val="00371831"/>
    <w:rsid w:val="00371B45"/>
    <w:rsid w:val="0037200A"/>
    <w:rsid w:val="00372A23"/>
    <w:rsid w:val="00372FA0"/>
    <w:rsid w:val="003747BC"/>
    <w:rsid w:val="003748F6"/>
    <w:rsid w:val="00374C60"/>
    <w:rsid w:val="00377C84"/>
    <w:rsid w:val="00377F73"/>
    <w:rsid w:val="0038036A"/>
    <w:rsid w:val="003806C0"/>
    <w:rsid w:val="003808AC"/>
    <w:rsid w:val="00380BC0"/>
    <w:rsid w:val="0038135F"/>
    <w:rsid w:val="003817F6"/>
    <w:rsid w:val="00382C5A"/>
    <w:rsid w:val="00383257"/>
    <w:rsid w:val="003832A0"/>
    <w:rsid w:val="003837AF"/>
    <w:rsid w:val="00383C6B"/>
    <w:rsid w:val="00384075"/>
    <w:rsid w:val="0038488F"/>
    <w:rsid w:val="00384901"/>
    <w:rsid w:val="003852D4"/>
    <w:rsid w:val="003854AA"/>
    <w:rsid w:val="0038592B"/>
    <w:rsid w:val="003859EB"/>
    <w:rsid w:val="00385D2C"/>
    <w:rsid w:val="00386B39"/>
    <w:rsid w:val="00386E04"/>
    <w:rsid w:val="003872D8"/>
    <w:rsid w:val="003873B5"/>
    <w:rsid w:val="00387B33"/>
    <w:rsid w:val="00387C98"/>
    <w:rsid w:val="00387D61"/>
    <w:rsid w:val="003903B0"/>
    <w:rsid w:val="00390F16"/>
    <w:rsid w:val="003911E3"/>
    <w:rsid w:val="00391ABA"/>
    <w:rsid w:val="00391B27"/>
    <w:rsid w:val="003922FF"/>
    <w:rsid w:val="0039253C"/>
    <w:rsid w:val="00392608"/>
    <w:rsid w:val="0039298C"/>
    <w:rsid w:val="00392E28"/>
    <w:rsid w:val="00392EE9"/>
    <w:rsid w:val="00394359"/>
    <w:rsid w:val="00395128"/>
    <w:rsid w:val="003952E9"/>
    <w:rsid w:val="00395996"/>
    <w:rsid w:val="00396E0E"/>
    <w:rsid w:val="003977EA"/>
    <w:rsid w:val="00397B8F"/>
    <w:rsid w:val="00397DF0"/>
    <w:rsid w:val="00397FDE"/>
    <w:rsid w:val="003A07A8"/>
    <w:rsid w:val="003A13FF"/>
    <w:rsid w:val="003A18AF"/>
    <w:rsid w:val="003A1A3D"/>
    <w:rsid w:val="003A2A87"/>
    <w:rsid w:val="003A3450"/>
    <w:rsid w:val="003A346E"/>
    <w:rsid w:val="003A373A"/>
    <w:rsid w:val="003A3B8B"/>
    <w:rsid w:val="003A3C64"/>
    <w:rsid w:val="003A3CA9"/>
    <w:rsid w:val="003A3FDD"/>
    <w:rsid w:val="003A4F2E"/>
    <w:rsid w:val="003A6482"/>
    <w:rsid w:val="003A6547"/>
    <w:rsid w:val="003A66E1"/>
    <w:rsid w:val="003A6CD2"/>
    <w:rsid w:val="003A7041"/>
    <w:rsid w:val="003B16A3"/>
    <w:rsid w:val="003B1FA2"/>
    <w:rsid w:val="003B22BB"/>
    <w:rsid w:val="003B26ED"/>
    <w:rsid w:val="003B2889"/>
    <w:rsid w:val="003B2EC7"/>
    <w:rsid w:val="003B37D4"/>
    <w:rsid w:val="003B40CC"/>
    <w:rsid w:val="003B4748"/>
    <w:rsid w:val="003B4E84"/>
    <w:rsid w:val="003B52C9"/>
    <w:rsid w:val="003B574A"/>
    <w:rsid w:val="003B6CD3"/>
    <w:rsid w:val="003B708E"/>
    <w:rsid w:val="003B73F3"/>
    <w:rsid w:val="003B7FF8"/>
    <w:rsid w:val="003C1A2D"/>
    <w:rsid w:val="003C1BB2"/>
    <w:rsid w:val="003C3C92"/>
    <w:rsid w:val="003C3DA1"/>
    <w:rsid w:val="003C44AD"/>
    <w:rsid w:val="003C45F9"/>
    <w:rsid w:val="003C4B22"/>
    <w:rsid w:val="003C4B8A"/>
    <w:rsid w:val="003C4DDF"/>
    <w:rsid w:val="003C5399"/>
    <w:rsid w:val="003C5727"/>
    <w:rsid w:val="003C5CE8"/>
    <w:rsid w:val="003C659D"/>
    <w:rsid w:val="003C6F00"/>
    <w:rsid w:val="003C7328"/>
    <w:rsid w:val="003C7649"/>
    <w:rsid w:val="003D1112"/>
    <w:rsid w:val="003D120B"/>
    <w:rsid w:val="003D1670"/>
    <w:rsid w:val="003D18EA"/>
    <w:rsid w:val="003D1EA4"/>
    <w:rsid w:val="003D3337"/>
    <w:rsid w:val="003D43C7"/>
    <w:rsid w:val="003D4A5F"/>
    <w:rsid w:val="003D508F"/>
    <w:rsid w:val="003D5CE4"/>
    <w:rsid w:val="003D62EC"/>
    <w:rsid w:val="003D65B8"/>
    <w:rsid w:val="003D75B9"/>
    <w:rsid w:val="003D782E"/>
    <w:rsid w:val="003E0BBF"/>
    <w:rsid w:val="003E0CD3"/>
    <w:rsid w:val="003E148E"/>
    <w:rsid w:val="003E18AB"/>
    <w:rsid w:val="003E18EF"/>
    <w:rsid w:val="003E1AEB"/>
    <w:rsid w:val="003E1B18"/>
    <w:rsid w:val="003E1D61"/>
    <w:rsid w:val="003E216A"/>
    <w:rsid w:val="003E324B"/>
    <w:rsid w:val="003E32E0"/>
    <w:rsid w:val="003E349D"/>
    <w:rsid w:val="003E49CC"/>
    <w:rsid w:val="003E4ACD"/>
    <w:rsid w:val="003E4BBD"/>
    <w:rsid w:val="003E4DD4"/>
    <w:rsid w:val="003E5389"/>
    <w:rsid w:val="003E5558"/>
    <w:rsid w:val="003E6B33"/>
    <w:rsid w:val="003E6B6E"/>
    <w:rsid w:val="003E75BC"/>
    <w:rsid w:val="003F0386"/>
    <w:rsid w:val="003F14BA"/>
    <w:rsid w:val="003F1549"/>
    <w:rsid w:val="003F1822"/>
    <w:rsid w:val="003F1FDD"/>
    <w:rsid w:val="003F2516"/>
    <w:rsid w:val="003F390E"/>
    <w:rsid w:val="003F50E4"/>
    <w:rsid w:val="003F54B9"/>
    <w:rsid w:val="003F55E7"/>
    <w:rsid w:val="003F6708"/>
    <w:rsid w:val="003F71A3"/>
    <w:rsid w:val="003F7D2B"/>
    <w:rsid w:val="004011BC"/>
    <w:rsid w:val="004024C4"/>
    <w:rsid w:val="004025F2"/>
    <w:rsid w:val="004026F3"/>
    <w:rsid w:val="004030CD"/>
    <w:rsid w:val="004033D0"/>
    <w:rsid w:val="00403651"/>
    <w:rsid w:val="00404306"/>
    <w:rsid w:val="00404C5C"/>
    <w:rsid w:val="00405154"/>
    <w:rsid w:val="004059FC"/>
    <w:rsid w:val="0040638F"/>
    <w:rsid w:val="0040648D"/>
    <w:rsid w:val="004067A4"/>
    <w:rsid w:val="00406926"/>
    <w:rsid w:val="0040710E"/>
    <w:rsid w:val="00407198"/>
    <w:rsid w:val="0040756F"/>
    <w:rsid w:val="00407BB0"/>
    <w:rsid w:val="00407C69"/>
    <w:rsid w:val="00410474"/>
    <w:rsid w:val="00410FF6"/>
    <w:rsid w:val="0041165A"/>
    <w:rsid w:val="00411882"/>
    <w:rsid w:val="00411895"/>
    <w:rsid w:val="00412244"/>
    <w:rsid w:val="0041239C"/>
    <w:rsid w:val="004128A0"/>
    <w:rsid w:val="00413336"/>
    <w:rsid w:val="00413615"/>
    <w:rsid w:val="00413D53"/>
    <w:rsid w:val="00414BB6"/>
    <w:rsid w:val="004150DD"/>
    <w:rsid w:val="00415458"/>
    <w:rsid w:val="00415D43"/>
    <w:rsid w:val="004167EB"/>
    <w:rsid w:val="00416EE2"/>
    <w:rsid w:val="00417107"/>
    <w:rsid w:val="00417443"/>
    <w:rsid w:val="00417749"/>
    <w:rsid w:val="00417F1D"/>
    <w:rsid w:val="00421456"/>
    <w:rsid w:val="00421534"/>
    <w:rsid w:val="00421873"/>
    <w:rsid w:val="00421A7F"/>
    <w:rsid w:val="00421F46"/>
    <w:rsid w:val="00422068"/>
    <w:rsid w:val="00422239"/>
    <w:rsid w:val="00422985"/>
    <w:rsid w:val="00423758"/>
    <w:rsid w:val="00423C39"/>
    <w:rsid w:val="004247E8"/>
    <w:rsid w:val="00424830"/>
    <w:rsid w:val="004256D9"/>
    <w:rsid w:val="00425FDB"/>
    <w:rsid w:val="004262F0"/>
    <w:rsid w:val="0042698F"/>
    <w:rsid w:val="00426B2F"/>
    <w:rsid w:val="004270DE"/>
    <w:rsid w:val="004277C2"/>
    <w:rsid w:val="004279ED"/>
    <w:rsid w:val="00427A6D"/>
    <w:rsid w:val="00427CE5"/>
    <w:rsid w:val="00427D9A"/>
    <w:rsid w:val="00430068"/>
    <w:rsid w:val="004309B4"/>
    <w:rsid w:val="004309EC"/>
    <w:rsid w:val="00430EDA"/>
    <w:rsid w:val="004313C7"/>
    <w:rsid w:val="004315BE"/>
    <w:rsid w:val="00431C3D"/>
    <w:rsid w:val="004330C7"/>
    <w:rsid w:val="0043331F"/>
    <w:rsid w:val="00433CD4"/>
    <w:rsid w:val="004340CD"/>
    <w:rsid w:val="004356D6"/>
    <w:rsid w:val="00435B5A"/>
    <w:rsid w:val="00435C84"/>
    <w:rsid w:val="0043621A"/>
    <w:rsid w:val="00436F51"/>
    <w:rsid w:val="004411A6"/>
    <w:rsid w:val="00441776"/>
    <w:rsid w:val="004417FA"/>
    <w:rsid w:val="004424CA"/>
    <w:rsid w:val="004425BB"/>
    <w:rsid w:val="0044388B"/>
    <w:rsid w:val="00443EDD"/>
    <w:rsid w:val="00443F4E"/>
    <w:rsid w:val="004444CB"/>
    <w:rsid w:val="004445E7"/>
    <w:rsid w:val="004458EF"/>
    <w:rsid w:val="0044596B"/>
    <w:rsid w:val="004463D5"/>
    <w:rsid w:val="00447E85"/>
    <w:rsid w:val="0045021E"/>
    <w:rsid w:val="00450A7D"/>
    <w:rsid w:val="00452381"/>
    <w:rsid w:val="0045292A"/>
    <w:rsid w:val="00452BB9"/>
    <w:rsid w:val="00452C31"/>
    <w:rsid w:val="00453258"/>
    <w:rsid w:val="00453716"/>
    <w:rsid w:val="00453780"/>
    <w:rsid w:val="004537E3"/>
    <w:rsid w:val="00453993"/>
    <w:rsid w:val="00453FB0"/>
    <w:rsid w:val="004547A3"/>
    <w:rsid w:val="00455961"/>
    <w:rsid w:val="00456DB6"/>
    <w:rsid w:val="00457C3D"/>
    <w:rsid w:val="00457C6B"/>
    <w:rsid w:val="00460DF8"/>
    <w:rsid w:val="004613AF"/>
    <w:rsid w:val="00461901"/>
    <w:rsid w:val="00462900"/>
    <w:rsid w:val="00462BDF"/>
    <w:rsid w:val="00463D54"/>
    <w:rsid w:val="00464125"/>
    <w:rsid w:val="00467554"/>
    <w:rsid w:val="00467A83"/>
    <w:rsid w:val="00467A89"/>
    <w:rsid w:val="00467C94"/>
    <w:rsid w:val="00470591"/>
    <w:rsid w:val="0047078C"/>
    <w:rsid w:val="00471D87"/>
    <w:rsid w:val="004723D5"/>
    <w:rsid w:val="00472F91"/>
    <w:rsid w:val="00473854"/>
    <w:rsid w:val="004741A5"/>
    <w:rsid w:val="0047434B"/>
    <w:rsid w:val="00474AAD"/>
    <w:rsid w:val="00475803"/>
    <w:rsid w:val="00475B38"/>
    <w:rsid w:val="00476DE2"/>
    <w:rsid w:val="0047796E"/>
    <w:rsid w:val="00480DD8"/>
    <w:rsid w:val="00481641"/>
    <w:rsid w:val="00482723"/>
    <w:rsid w:val="0048289E"/>
    <w:rsid w:val="004828C6"/>
    <w:rsid w:val="0048295B"/>
    <w:rsid w:val="00482D33"/>
    <w:rsid w:val="0048328F"/>
    <w:rsid w:val="004834D7"/>
    <w:rsid w:val="0048499E"/>
    <w:rsid w:val="004849BB"/>
    <w:rsid w:val="00484D5C"/>
    <w:rsid w:val="00484D7B"/>
    <w:rsid w:val="00485643"/>
    <w:rsid w:val="00486408"/>
    <w:rsid w:val="00486CCC"/>
    <w:rsid w:val="0048742C"/>
    <w:rsid w:val="004902BD"/>
    <w:rsid w:val="00490532"/>
    <w:rsid w:val="004913B2"/>
    <w:rsid w:val="00491CB8"/>
    <w:rsid w:val="00492380"/>
    <w:rsid w:val="00492B2B"/>
    <w:rsid w:val="00492EC7"/>
    <w:rsid w:val="00493A53"/>
    <w:rsid w:val="00493AF2"/>
    <w:rsid w:val="00494079"/>
    <w:rsid w:val="00494306"/>
    <w:rsid w:val="00495A95"/>
    <w:rsid w:val="00495F54"/>
    <w:rsid w:val="004961C3"/>
    <w:rsid w:val="0049732A"/>
    <w:rsid w:val="004A0454"/>
    <w:rsid w:val="004A0E2A"/>
    <w:rsid w:val="004A10DD"/>
    <w:rsid w:val="004A1997"/>
    <w:rsid w:val="004A2058"/>
    <w:rsid w:val="004A299F"/>
    <w:rsid w:val="004A2AE8"/>
    <w:rsid w:val="004A2E34"/>
    <w:rsid w:val="004A31AB"/>
    <w:rsid w:val="004A3A07"/>
    <w:rsid w:val="004A3A4E"/>
    <w:rsid w:val="004A4265"/>
    <w:rsid w:val="004A43E7"/>
    <w:rsid w:val="004A457A"/>
    <w:rsid w:val="004A56BF"/>
    <w:rsid w:val="004A667F"/>
    <w:rsid w:val="004A679E"/>
    <w:rsid w:val="004A7AAA"/>
    <w:rsid w:val="004A7CAD"/>
    <w:rsid w:val="004B04DB"/>
    <w:rsid w:val="004B0DB9"/>
    <w:rsid w:val="004B1387"/>
    <w:rsid w:val="004B260D"/>
    <w:rsid w:val="004B3117"/>
    <w:rsid w:val="004B38D0"/>
    <w:rsid w:val="004B3F90"/>
    <w:rsid w:val="004B5701"/>
    <w:rsid w:val="004B5841"/>
    <w:rsid w:val="004B5DAF"/>
    <w:rsid w:val="004B5DF2"/>
    <w:rsid w:val="004B6081"/>
    <w:rsid w:val="004B6345"/>
    <w:rsid w:val="004B6D45"/>
    <w:rsid w:val="004B70CC"/>
    <w:rsid w:val="004B78B8"/>
    <w:rsid w:val="004B7D62"/>
    <w:rsid w:val="004C055D"/>
    <w:rsid w:val="004C0994"/>
    <w:rsid w:val="004C108C"/>
    <w:rsid w:val="004C1F12"/>
    <w:rsid w:val="004C1FA4"/>
    <w:rsid w:val="004C2626"/>
    <w:rsid w:val="004C2903"/>
    <w:rsid w:val="004C2EFB"/>
    <w:rsid w:val="004C30A4"/>
    <w:rsid w:val="004C4394"/>
    <w:rsid w:val="004C45B6"/>
    <w:rsid w:val="004C510D"/>
    <w:rsid w:val="004C5331"/>
    <w:rsid w:val="004C57B4"/>
    <w:rsid w:val="004C5FEB"/>
    <w:rsid w:val="004C61A8"/>
    <w:rsid w:val="004C646C"/>
    <w:rsid w:val="004C6599"/>
    <w:rsid w:val="004C6D5C"/>
    <w:rsid w:val="004C7431"/>
    <w:rsid w:val="004D12F4"/>
    <w:rsid w:val="004D26AD"/>
    <w:rsid w:val="004D26F1"/>
    <w:rsid w:val="004D2B82"/>
    <w:rsid w:val="004D2D4C"/>
    <w:rsid w:val="004D35F1"/>
    <w:rsid w:val="004D3E5C"/>
    <w:rsid w:val="004D4BB6"/>
    <w:rsid w:val="004D5382"/>
    <w:rsid w:val="004D5477"/>
    <w:rsid w:val="004D5D57"/>
    <w:rsid w:val="004D5FEA"/>
    <w:rsid w:val="004D65D1"/>
    <w:rsid w:val="004D6BFA"/>
    <w:rsid w:val="004D6CF0"/>
    <w:rsid w:val="004D7100"/>
    <w:rsid w:val="004D718D"/>
    <w:rsid w:val="004D7462"/>
    <w:rsid w:val="004D76B2"/>
    <w:rsid w:val="004D771E"/>
    <w:rsid w:val="004E1F68"/>
    <w:rsid w:val="004E2091"/>
    <w:rsid w:val="004E2E41"/>
    <w:rsid w:val="004E2E96"/>
    <w:rsid w:val="004E35A2"/>
    <w:rsid w:val="004E5AA9"/>
    <w:rsid w:val="004E6673"/>
    <w:rsid w:val="004E6854"/>
    <w:rsid w:val="004E7574"/>
    <w:rsid w:val="004E77F0"/>
    <w:rsid w:val="004F064E"/>
    <w:rsid w:val="004F230F"/>
    <w:rsid w:val="004F29CB"/>
    <w:rsid w:val="004F3143"/>
    <w:rsid w:val="004F3A68"/>
    <w:rsid w:val="004F3C16"/>
    <w:rsid w:val="004F561D"/>
    <w:rsid w:val="004F594C"/>
    <w:rsid w:val="004F5BB7"/>
    <w:rsid w:val="004F5E40"/>
    <w:rsid w:val="004F657E"/>
    <w:rsid w:val="004F6A80"/>
    <w:rsid w:val="004F71D8"/>
    <w:rsid w:val="004F75F2"/>
    <w:rsid w:val="00500061"/>
    <w:rsid w:val="00500A7C"/>
    <w:rsid w:val="00500C0E"/>
    <w:rsid w:val="00500E59"/>
    <w:rsid w:val="0050124F"/>
    <w:rsid w:val="0050126D"/>
    <w:rsid w:val="00501F4F"/>
    <w:rsid w:val="0050206B"/>
    <w:rsid w:val="00502134"/>
    <w:rsid w:val="00502181"/>
    <w:rsid w:val="00502626"/>
    <w:rsid w:val="00502EEF"/>
    <w:rsid w:val="005031A4"/>
    <w:rsid w:val="00503C1E"/>
    <w:rsid w:val="00503F51"/>
    <w:rsid w:val="00503FBA"/>
    <w:rsid w:val="005040E3"/>
    <w:rsid w:val="0050486A"/>
    <w:rsid w:val="005049E6"/>
    <w:rsid w:val="0050641D"/>
    <w:rsid w:val="00506468"/>
    <w:rsid w:val="0050693A"/>
    <w:rsid w:val="00506DC8"/>
    <w:rsid w:val="00506EEF"/>
    <w:rsid w:val="0050738E"/>
    <w:rsid w:val="005078E7"/>
    <w:rsid w:val="00510450"/>
    <w:rsid w:val="005105F9"/>
    <w:rsid w:val="00510754"/>
    <w:rsid w:val="00510F6E"/>
    <w:rsid w:val="00511701"/>
    <w:rsid w:val="005118DC"/>
    <w:rsid w:val="005127FC"/>
    <w:rsid w:val="00513E59"/>
    <w:rsid w:val="005147D8"/>
    <w:rsid w:val="00516BB5"/>
    <w:rsid w:val="00516D3C"/>
    <w:rsid w:val="00516DFF"/>
    <w:rsid w:val="0052088F"/>
    <w:rsid w:val="00520E38"/>
    <w:rsid w:val="00520F42"/>
    <w:rsid w:val="00520FDA"/>
    <w:rsid w:val="00521119"/>
    <w:rsid w:val="00522F9D"/>
    <w:rsid w:val="00523DCD"/>
    <w:rsid w:val="0052412C"/>
    <w:rsid w:val="005246CC"/>
    <w:rsid w:val="00524A26"/>
    <w:rsid w:val="00524E87"/>
    <w:rsid w:val="00525A53"/>
    <w:rsid w:val="005268E5"/>
    <w:rsid w:val="00526BC5"/>
    <w:rsid w:val="005272F3"/>
    <w:rsid w:val="00527624"/>
    <w:rsid w:val="00527940"/>
    <w:rsid w:val="00527F83"/>
    <w:rsid w:val="00530646"/>
    <w:rsid w:val="00530E6C"/>
    <w:rsid w:val="00530FFE"/>
    <w:rsid w:val="005310C5"/>
    <w:rsid w:val="0053113D"/>
    <w:rsid w:val="0053147F"/>
    <w:rsid w:val="00531DE5"/>
    <w:rsid w:val="0053224C"/>
    <w:rsid w:val="00532318"/>
    <w:rsid w:val="0053389A"/>
    <w:rsid w:val="00534867"/>
    <w:rsid w:val="00534AC0"/>
    <w:rsid w:val="00534BE2"/>
    <w:rsid w:val="00535AE3"/>
    <w:rsid w:val="00535C6D"/>
    <w:rsid w:val="00535D20"/>
    <w:rsid w:val="00535FA8"/>
    <w:rsid w:val="00537334"/>
    <w:rsid w:val="00540F91"/>
    <w:rsid w:val="0054191B"/>
    <w:rsid w:val="00541CBB"/>
    <w:rsid w:val="00541D28"/>
    <w:rsid w:val="00542AA1"/>
    <w:rsid w:val="005431AE"/>
    <w:rsid w:val="00543538"/>
    <w:rsid w:val="005436F1"/>
    <w:rsid w:val="00543E98"/>
    <w:rsid w:val="00544678"/>
    <w:rsid w:val="00544C5B"/>
    <w:rsid w:val="00544CC0"/>
    <w:rsid w:val="00545377"/>
    <w:rsid w:val="0054623E"/>
    <w:rsid w:val="0054771E"/>
    <w:rsid w:val="0055079C"/>
    <w:rsid w:val="005524A4"/>
    <w:rsid w:val="005525FC"/>
    <w:rsid w:val="00553BB4"/>
    <w:rsid w:val="00553D7F"/>
    <w:rsid w:val="00554D9F"/>
    <w:rsid w:val="0055504F"/>
    <w:rsid w:val="00555882"/>
    <w:rsid w:val="00555B68"/>
    <w:rsid w:val="00555E95"/>
    <w:rsid w:val="00555F2A"/>
    <w:rsid w:val="00555FAA"/>
    <w:rsid w:val="005560B7"/>
    <w:rsid w:val="0055733B"/>
    <w:rsid w:val="00560E19"/>
    <w:rsid w:val="00560FA3"/>
    <w:rsid w:val="00563403"/>
    <w:rsid w:val="00563B37"/>
    <w:rsid w:val="005645EE"/>
    <w:rsid w:val="0056493E"/>
    <w:rsid w:val="00564F9F"/>
    <w:rsid w:val="00565800"/>
    <w:rsid w:val="00565AB5"/>
    <w:rsid w:val="00565C20"/>
    <w:rsid w:val="00565DA1"/>
    <w:rsid w:val="005670B9"/>
    <w:rsid w:val="005671CE"/>
    <w:rsid w:val="005704E8"/>
    <w:rsid w:val="00571299"/>
    <w:rsid w:val="005712FA"/>
    <w:rsid w:val="00571308"/>
    <w:rsid w:val="00571D16"/>
    <w:rsid w:val="0057285C"/>
    <w:rsid w:val="0057376F"/>
    <w:rsid w:val="0057394A"/>
    <w:rsid w:val="00574030"/>
    <w:rsid w:val="005740F3"/>
    <w:rsid w:val="005740FD"/>
    <w:rsid w:val="005744E0"/>
    <w:rsid w:val="0057471A"/>
    <w:rsid w:val="005751BB"/>
    <w:rsid w:val="00575819"/>
    <w:rsid w:val="00575A68"/>
    <w:rsid w:val="00575E48"/>
    <w:rsid w:val="00576854"/>
    <w:rsid w:val="00577281"/>
    <w:rsid w:val="0057772E"/>
    <w:rsid w:val="00577785"/>
    <w:rsid w:val="005777C6"/>
    <w:rsid w:val="00580B28"/>
    <w:rsid w:val="0058210A"/>
    <w:rsid w:val="00582491"/>
    <w:rsid w:val="00583004"/>
    <w:rsid w:val="00583C54"/>
    <w:rsid w:val="00583F46"/>
    <w:rsid w:val="00584B80"/>
    <w:rsid w:val="00585574"/>
    <w:rsid w:val="00585A6A"/>
    <w:rsid w:val="00586983"/>
    <w:rsid w:val="00586994"/>
    <w:rsid w:val="00586D5C"/>
    <w:rsid w:val="00587FEE"/>
    <w:rsid w:val="00591665"/>
    <w:rsid w:val="00591E95"/>
    <w:rsid w:val="00592700"/>
    <w:rsid w:val="00592965"/>
    <w:rsid w:val="00592F1B"/>
    <w:rsid w:val="00592FE1"/>
    <w:rsid w:val="005931C8"/>
    <w:rsid w:val="005951EC"/>
    <w:rsid w:val="00595D5A"/>
    <w:rsid w:val="0059732A"/>
    <w:rsid w:val="005A0548"/>
    <w:rsid w:val="005A1BC8"/>
    <w:rsid w:val="005A22B3"/>
    <w:rsid w:val="005A2C85"/>
    <w:rsid w:val="005A3158"/>
    <w:rsid w:val="005A37EB"/>
    <w:rsid w:val="005A39B7"/>
    <w:rsid w:val="005A60F1"/>
    <w:rsid w:val="005A6D22"/>
    <w:rsid w:val="005A6F8D"/>
    <w:rsid w:val="005A78DF"/>
    <w:rsid w:val="005B0338"/>
    <w:rsid w:val="005B0824"/>
    <w:rsid w:val="005B0AD3"/>
    <w:rsid w:val="005B0E4D"/>
    <w:rsid w:val="005B1005"/>
    <w:rsid w:val="005B19E4"/>
    <w:rsid w:val="005B1FDA"/>
    <w:rsid w:val="005B27BE"/>
    <w:rsid w:val="005B29CF"/>
    <w:rsid w:val="005B3E06"/>
    <w:rsid w:val="005B3F30"/>
    <w:rsid w:val="005B44AD"/>
    <w:rsid w:val="005B4535"/>
    <w:rsid w:val="005B48A3"/>
    <w:rsid w:val="005B5670"/>
    <w:rsid w:val="005B57EF"/>
    <w:rsid w:val="005B5BDD"/>
    <w:rsid w:val="005B5D52"/>
    <w:rsid w:val="005B5D56"/>
    <w:rsid w:val="005B697D"/>
    <w:rsid w:val="005B6B51"/>
    <w:rsid w:val="005B6B8F"/>
    <w:rsid w:val="005B705D"/>
    <w:rsid w:val="005B7438"/>
    <w:rsid w:val="005B77AF"/>
    <w:rsid w:val="005C14AF"/>
    <w:rsid w:val="005C22A4"/>
    <w:rsid w:val="005C2724"/>
    <w:rsid w:val="005C3686"/>
    <w:rsid w:val="005C3B66"/>
    <w:rsid w:val="005C5ADD"/>
    <w:rsid w:val="005C725A"/>
    <w:rsid w:val="005D0026"/>
    <w:rsid w:val="005D0704"/>
    <w:rsid w:val="005D0DF2"/>
    <w:rsid w:val="005D146D"/>
    <w:rsid w:val="005D1D15"/>
    <w:rsid w:val="005D2706"/>
    <w:rsid w:val="005D3126"/>
    <w:rsid w:val="005D39C5"/>
    <w:rsid w:val="005D3C7F"/>
    <w:rsid w:val="005D4202"/>
    <w:rsid w:val="005D452F"/>
    <w:rsid w:val="005D4AEC"/>
    <w:rsid w:val="005D4D93"/>
    <w:rsid w:val="005D5AFE"/>
    <w:rsid w:val="005D62CC"/>
    <w:rsid w:val="005D644F"/>
    <w:rsid w:val="005D76CF"/>
    <w:rsid w:val="005D7925"/>
    <w:rsid w:val="005E0595"/>
    <w:rsid w:val="005E0879"/>
    <w:rsid w:val="005E0F8F"/>
    <w:rsid w:val="005E21D3"/>
    <w:rsid w:val="005E29ED"/>
    <w:rsid w:val="005E3475"/>
    <w:rsid w:val="005E4460"/>
    <w:rsid w:val="005E44E3"/>
    <w:rsid w:val="005E49F9"/>
    <w:rsid w:val="005E4BE5"/>
    <w:rsid w:val="005E762C"/>
    <w:rsid w:val="005F0BF0"/>
    <w:rsid w:val="005F204B"/>
    <w:rsid w:val="005F2748"/>
    <w:rsid w:val="005F2CB2"/>
    <w:rsid w:val="005F32A5"/>
    <w:rsid w:val="005F4A7D"/>
    <w:rsid w:val="005F4B41"/>
    <w:rsid w:val="005F6810"/>
    <w:rsid w:val="005F720D"/>
    <w:rsid w:val="005F73B9"/>
    <w:rsid w:val="005F7794"/>
    <w:rsid w:val="00600130"/>
    <w:rsid w:val="006002B1"/>
    <w:rsid w:val="00600493"/>
    <w:rsid w:val="00600900"/>
    <w:rsid w:val="00600C42"/>
    <w:rsid w:val="00600E4A"/>
    <w:rsid w:val="0060180E"/>
    <w:rsid w:val="00601B12"/>
    <w:rsid w:val="00602A4C"/>
    <w:rsid w:val="00602DD7"/>
    <w:rsid w:val="00603546"/>
    <w:rsid w:val="006037AD"/>
    <w:rsid w:val="0060458E"/>
    <w:rsid w:val="00604643"/>
    <w:rsid w:val="00604ABC"/>
    <w:rsid w:val="006055FA"/>
    <w:rsid w:val="00605AB7"/>
    <w:rsid w:val="00605AEA"/>
    <w:rsid w:val="006063DD"/>
    <w:rsid w:val="00606A16"/>
    <w:rsid w:val="0061027A"/>
    <w:rsid w:val="00610597"/>
    <w:rsid w:val="0061065A"/>
    <w:rsid w:val="00610F7D"/>
    <w:rsid w:val="00611E84"/>
    <w:rsid w:val="00612415"/>
    <w:rsid w:val="0061247A"/>
    <w:rsid w:val="006138A8"/>
    <w:rsid w:val="00613EF1"/>
    <w:rsid w:val="006145B6"/>
    <w:rsid w:val="00615178"/>
    <w:rsid w:val="00615640"/>
    <w:rsid w:val="006159E0"/>
    <w:rsid w:val="00615B4E"/>
    <w:rsid w:val="0061661F"/>
    <w:rsid w:val="00616701"/>
    <w:rsid w:val="00616B8A"/>
    <w:rsid w:val="00617471"/>
    <w:rsid w:val="006206D1"/>
    <w:rsid w:val="00620917"/>
    <w:rsid w:val="00620FA4"/>
    <w:rsid w:val="00621A71"/>
    <w:rsid w:val="00621AE6"/>
    <w:rsid w:val="00622262"/>
    <w:rsid w:val="00622465"/>
    <w:rsid w:val="00623360"/>
    <w:rsid w:val="006238A3"/>
    <w:rsid w:val="00623967"/>
    <w:rsid w:val="00623AD0"/>
    <w:rsid w:val="00623EFC"/>
    <w:rsid w:val="006242F8"/>
    <w:rsid w:val="006250D4"/>
    <w:rsid w:val="00625248"/>
    <w:rsid w:val="00625CCA"/>
    <w:rsid w:val="006263CD"/>
    <w:rsid w:val="00626842"/>
    <w:rsid w:val="00627AE4"/>
    <w:rsid w:val="00630A90"/>
    <w:rsid w:val="006311A4"/>
    <w:rsid w:val="0063182A"/>
    <w:rsid w:val="00631921"/>
    <w:rsid w:val="00632062"/>
    <w:rsid w:val="00632549"/>
    <w:rsid w:val="00632617"/>
    <w:rsid w:val="00633338"/>
    <w:rsid w:val="00634681"/>
    <w:rsid w:val="0063501B"/>
    <w:rsid w:val="006362A4"/>
    <w:rsid w:val="00636477"/>
    <w:rsid w:val="0063649B"/>
    <w:rsid w:val="00636824"/>
    <w:rsid w:val="00636859"/>
    <w:rsid w:val="00636A88"/>
    <w:rsid w:val="006371DB"/>
    <w:rsid w:val="00637243"/>
    <w:rsid w:val="00637555"/>
    <w:rsid w:val="00637611"/>
    <w:rsid w:val="00640825"/>
    <w:rsid w:val="00641012"/>
    <w:rsid w:val="006412AA"/>
    <w:rsid w:val="00641C68"/>
    <w:rsid w:val="00641F43"/>
    <w:rsid w:val="00642053"/>
    <w:rsid w:val="006424A6"/>
    <w:rsid w:val="00643D51"/>
    <w:rsid w:val="00644293"/>
    <w:rsid w:val="00644AF8"/>
    <w:rsid w:val="0064514C"/>
    <w:rsid w:val="006455A9"/>
    <w:rsid w:val="0064622B"/>
    <w:rsid w:val="00646A6F"/>
    <w:rsid w:val="00646EF3"/>
    <w:rsid w:val="00646FE7"/>
    <w:rsid w:val="00647147"/>
    <w:rsid w:val="0065012C"/>
    <w:rsid w:val="006503DB"/>
    <w:rsid w:val="006504FD"/>
    <w:rsid w:val="006506E5"/>
    <w:rsid w:val="00650AFF"/>
    <w:rsid w:val="00650BA4"/>
    <w:rsid w:val="00652656"/>
    <w:rsid w:val="00652864"/>
    <w:rsid w:val="006531C3"/>
    <w:rsid w:val="006531C4"/>
    <w:rsid w:val="00653B72"/>
    <w:rsid w:val="00653BCA"/>
    <w:rsid w:val="00653D61"/>
    <w:rsid w:val="00654357"/>
    <w:rsid w:val="0065477E"/>
    <w:rsid w:val="00654FE6"/>
    <w:rsid w:val="006554A4"/>
    <w:rsid w:val="0065559B"/>
    <w:rsid w:val="0065560A"/>
    <w:rsid w:val="00657F89"/>
    <w:rsid w:val="00660192"/>
    <w:rsid w:val="006613EF"/>
    <w:rsid w:val="0066170D"/>
    <w:rsid w:val="00661B69"/>
    <w:rsid w:val="006620CC"/>
    <w:rsid w:val="0066211A"/>
    <w:rsid w:val="0066217A"/>
    <w:rsid w:val="006622CE"/>
    <w:rsid w:val="006622F2"/>
    <w:rsid w:val="006623AD"/>
    <w:rsid w:val="00663234"/>
    <w:rsid w:val="00663694"/>
    <w:rsid w:val="00664596"/>
    <w:rsid w:val="0066594C"/>
    <w:rsid w:val="0066634A"/>
    <w:rsid w:val="00666CB9"/>
    <w:rsid w:val="00667225"/>
    <w:rsid w:val="00667482"/>
    <w:rsid w:val="00667965"/>
    <w:rsid w:val="00667F2B"/>
    <w:rsid w:val="006705D7"/>
    <w:rsid w:val="006722DF"/>
    <w:rsid w:val="006726C7"/>
    <w:rsid w:val="00673D5B"/>
    <w:rsid w:val="00675301"/>
    <w:rsid w:val="006754CF"/>
    <w:rsid w:val="00675B67"/>
    <w:rsid w:val="00675CA9"/>
    <w:rsid w:val="00675DC4"/>
    <w:rsid w:val="00676A61"/>
    <w:rsid w:val="006776B1"/>
    <w:rsid w:val="00677B2F"/>
    <w:rsid w:val="00680D75"/>
    <w:rsid w:val="0068292D"/>
    <w:rsid w:val="00682C1E"/>
    <w:rsid w:val="00682F14"/>
    <w:rsid w:val="006839ED"/>
    <w:rsid w:val="006845B8"/>
    <w:rsid w:val="006848C6"/>
    <w:rsid w:val="00684D88"/>
    <w:rsid w:val="00685360"/>
    <w:rsid w:val="00685A16"/>
    <w:rsid w:val="00685EB3"/>
    <w:rsid w:val="00686710"/>
    <w:rsid w:val="0068705C"/>
    <w:rsid w:val="006872FC"/>
    <w:rsid w:val="00687613"/>
    <w:rsid w:val="00687755"/>
    <w:rsid w:val="00687777"/>
    <w:rsid w:val="0068781D"/>
    <w:rsid w:val="00690939"/>
    <w:rsid w:val="00690A43"/>
    <w:rsid w:val="00690EC6"/>
    <w:rsid w:val="006914BE"/>
    <w:rsid w:val="00693303"/>
    <w:rsid w:val="0069331C"/>
    <w:rsid w:val="006935EB"/>
    <w:rsid w:val="00693841"/>
    <w:rsid w:val="00693FA7"/>
    <w:rsid w:val="00694808"/>
    <w:rsid w:val="00695548"/>
    <w:rsid w:val="006955E4"/>
    <w:rsid w:val="00695630"/>
    <w:rsid w:val="00696994"/>
    <w:rsid w:val="00696BE3"/>
    <w:rsid w:val="00696CFA"/>
    <w:rsid w:val="006971D2"/>
    <w:rsid w:val="00697A28"/>
    <w:rsid w:val="00697DDA"/>
    <w:rsid w:val="00697F49"/>
    <w:rsid w:val="006A0729"/>
    <w:rsid w:val="006A07C7"/>
    <w:rsid w:val="006A139F"/>
    <w:rsid w:val="006A13C5"/>
    <w:rsid w:val="006A1ADA"/>
    <w:rsid w:val="006A1B64"/>
    <w:rsid w:val="006A2228"/>
    <w:rsid w:val="006A23D6"/>
    <w:rsid w:val="006A27B5"/>
    <w:rsid w:val="006A3DBA"/>
    <w:rsid w:val="006A40E2"/>
    <w:rsid w:val="006A4759"/>
    <w:rsid w:val="006A52AA"/>
    <w:rsid w:val="006A52C4"/>
    <w:rsid w:val="006A55EE"/>
    <w:rsid w:val="006A69C4"/>
    <w:rsid w:val="006A77E0"/>
    <w:rsid w:val="006B00DB"/>
    <w:rsid w:val="006B0B8C"/>
    <w:rsid w:val="006B0EC7"/>
    <w:rsid w:val="006B0F0D"/>
    <w:rsid w:val="006B1911"/>
    <w:rsid w:val="006B199E"/>
    <w:rsid w:val="006B1B75"/>
    <w:rsid w:val="006B1CB0"/>
    <w:rsid w:val="006B204D"/>
    <w:rsid w:val="006B41C2"/>
    <w:rsid w:val="006B44FB"/>
    <w:rsid w:val="006B4E76"/>
    <w:rsid w:val="006B5179"/>
    <w:rsid w:val="006B5684"/>
    <w:rsid w:val="006B5A75"/>
    <w:rsid w:val="006B5E4E"/>
    <w:rsid w:val="006B62B1"/>
    <w:rsid w:val="006B641B"/>
    <w:rsid w:val="006B6994"/>
    <w:rsid w:val="006B6BE3"/>
    <w:rsid w:val="006B6D11"/>
    <w:rsid w:val="006C08EA"/>
    <w:rsid w:val="006C0D81"/>
    <w:rsid w:val="006C15CB"/>
    <w:rsid w:val="006C22B0"/>
    <w:rsid w:val="006C2A4F"/>
    <w:rsid w:val="006C2ACA"/>
    <w:rsid w:val="006C2EE7"/>
    <w:rsid w:val="006C3879"/>
    <w:rsid w:val="006C3E8D"/>
    <w:rsid w:val="006C4C31"/>
    <w:rsid w:val="006C4D30"/>
    <w:rsid w:val="006C4EB1"/>
    <w:rsid w:val="006C6019"/>
    <w:rsid w:val="006C65E8"/>
    <w:rsid w:val="006C6C2C"/>
    <w:rsid w:val="006C7967"/>
    <w:rsid w:val="006C7AFA"/>
    <w:rsid w:val="006D050D"/>
    <w:rsid w:val="006D069D"/>
    <w:rsid w:val="006D10AD"/>
    <w:rsid w:val="006D1F02"/>
    <w:rsid w:val="006D2A86"/>
    <w:rsid w:val="006D312D"/>
    <w:rsid w:val="006D37C5"/>
    <w:rsid w:val="006D5325"/>
    <w:rsid w:val="006D55E2"/>
    <w:rsid w:val="006D65FB"/>
    <w:rsid w:val="006D771D"/>
    <w:rsid w:val="006E08FE"/>
    <w:rsid w:val="006E0953"/>
    <w:rsid w:val="006E0BBB"/>
    <w:rsid w:val="006E12BD"/>
    <w:rsid w:val="006E1C7D"/>
    <w:rsid w:val="006E2EED"/>
    <w:rsid w:val="006E3579"/>
    <w:rsid w:val="006E453A"/>
    <w:rsid w:val="006E4D75"/>
    <w:rsid w:val="006E6136"/>
    <w:rsid w:val="006E78FD"/>
    <w:rsid w:val="006F1398"/>
    <w:rsid w:val="006F24E3"/>
    <w:rsid w:val="006F2934"/>
    <w:rsid w:val="006F2C6A"/>
    <w:rsid w:val="006F2E1C"/>
    <w:rsid w:val="006F3F23"/>
    <w:rsid w:val="006F4597"/>
    <w:rsid w:val="006F4CEC"/>
    <w:rsid w:val="006F589F"/>
    <w:rsid w:val="006F5DCF"/>
    <w:rsid w:val="006F5EF5"/>
    <w:rsid w:val="006F60F7"/>
    <w:rsid w:val="006F66DA"/>
    <w:rsid w:val="006F6B7B"/>
    <w:rsid w:val="00700F10"/>
    <w:rsid w:val="007011F6"/>
    <w:rsid w:val="00701E9D"/>
    <w:rsid w:val="00702A97"/>
    <w:rsid w:val="007037EF"/>
    <w:rsid w:val="007039EF"/>
    <w:rsid w:val="00703CF3"/>
    <w:rsid w:val="00704AEE"/>
    <w:rsid w:val="007052D7"/>
    <w:rsid w:val="0070566D"/>
    <w:rsid w:val="00705FDB"/>
    <w:rsid w:val="00706061"/>
    <w:rsid w:val="00706B66"/>
    <w:rsid w:val="00706DC3"/>
    <w:rsid w:val="00710E1D"/>
    <w:rsid w:val="0071125A"/>
    <w:rsid w:val="007114DA"/>
    <w:rsid w:val="00711918"/>
    <w:rsid w:val="007123EA"/>
    <w:rsid w:val="00712597"/>
    <w:rsid w:val="0071282B"/>
    <w:rsid w:val="00713480"/>
    <w:rsid w:val="007135AD"/>
    <w:rsid w:val="00713648"/>
    <w:rsid w:val="00713AEA"/>
    <w:rsid w:val="00714F43"/>
    <w:rsid w:val="0071531B"/>
    <w:rsid w:val="0071562C"/>
    <w:rsid w:val="00716127"/>
    <w:rsid w:val="007168CE"/>
    <w:rsid w:val="00716908"/>
    <w:rsid w:val="007176BC"/>
    <w:rsid w:val="00720A82"/>
    <w:rsid w:val="00721032"/>
    <w:rsid w:val="00721833"/>
    <w:rsid w:val="00721B63"/>
    <w:rsid w:val="00722A1A"/>
    <w:rsid w:val="007232CC"/>
    <w:rsid w:val="00725603"/>
    <w:rsid w:val="00725DBD"/>
    <w:rsid w:val="007261A6"/>
    <w:rsid w:val="007273A4"/>
    <w:rsid w:val="00727A5E"/>
    <w:rsid w:val="00727C8D"/>
    <w:rsid w:val="0073015A"/>
    <w:rsid w:val="0073195B"/>
    <w:rsid w:val="007336A5"/>
    <w:rsid w:val="00733B4C"/>
    <w:rsid w:val="00733DFA"/>
    <w:rsid w:val="007347BB"/>
    <w:rsid w:val="0073499A"/>
    <w:rsid w:val="007349F5"/>
    <w:rsid w:val="00734B77"/>
    <w:rsid w:val="00734BE5"/>
    <w:rsid w:val="007355A2"/>
    <w:rsid w:val="00735DD7"/>
    <w:rsid w:val="0073658B"/>
    <w:rsid w:val="007377B1"/>
    <w:rsid w:val="007408FE"/>
    <w:rsid w:val="00741AB8"/>
    <w:rsid w:val="0074259C"/>
    <w:rsid w:val="00742E59"/>
    <w:rsid w:val="0074327C"/>
    <w:rsid w:val="00743BFD"/>
    <w:rsid w:val="007440CB"/>
    <w:rsid w:val="007446A1"/>
    <w:rsid w:val="00744B13"/>
    <w:rsid w:val="0074567B"/>
    <w:rsid w:val="0074600F"/>
    <w:rsid w:val="007461BC"/>
    <w:rsid w:val="007464EA"/>
    <w:rsid w:val="0074712B"/>
    <w:rsid w:val="007506A5"/>
    <w:rsid w:val="00750A30"/>
    <w:rsid w:val="00751154"/>
    <w:rsid w:val="00752952"/>
    <w:rsid w:val="00752D61"/>
    <w:rsid w:val="007534BA"/>
    <w:rsid w:val="0075376B"/>
    <w:rsid w:val="00753AAA"/>
    <w:rsid w:val="00753F55"/>
    <w:rsid w:val="00754CE6"/>
    <w:rsid w:val="007555DB"/>
    <w:rsid w:val="00755DC8"/>
    <w:rsid w:val="00755E0C"/>
    <w:rsid w:val="00755F7F"/>
    <w:rsid w:val="00755FE2"/>
    <w:rsid w:val="007567EB"/>
    <w:rsid w:val="007569CD"/>
    <w:rsid w:val="007609F2"/>
    <w:rsid w:val="00760CB2"/>
    <w:rsid w:val="00760CE6"/>
    <w:rsid w:val="007612FD"/>
    <w:rsid w:val="0076150D"/>
    <w:rsid w:val="00761662"/>
    <w:rsid w:val="007617CD"/>
    <w:rsid w:val="00762CC7"/>
    <w:rsid w:val="00763009"/>
    <w:rsid w:val="00763F69"/>
    <w:rsid w:val="00764293"/>
    <w:rsid w:val="00764563"/>
    <w:rsid w:val="007647B3"/>
    <w:rsid w:val="00765504"/>
    <w:rsid w:val="00765529"/>
    <w:rsid w:val="0076569E"/>
    <w:rsid w:val="00765E13"/>
    <w:rsid w:val="00765E42"/>
    <w:rsid w:val="0076630F"/>
    <w:rsid w:val="00766931"/>
    <w:rsid w:val="00767203"/>
    <w:rsid w:val="007672BA"/>
    <w:rsid w:val="00767D16"/>
    <w:rsid w:val="007722DE"/>
    <w:rsid w:val="0077231C"/>
    <w:rsid w:val="0077291A"/>
    <w:rsid w:val="007729C9"/>
    <w:rsid w:val="007749AC"/>
    <w:rsid w:val="00774BAF"/>
    <w:rsid w:val="00774DD4"/>
    <w:rsid w:val="0077507C"/>
    <w:rsid w:val="00775187"/>
    <w:rsid w:val="0077539D"/>
    <w:rsid w:val="007756C9"/>
    <w:rsid w:val="00776B5B"/>
    <w:rsid w:val="00776DD4"/>
    <w:rsid w:val="00776F40"/>
    <w:rsid w:val="00776FC5"/>
    <w:rsid w:val="00777F35"/>
    <w:rsid w:val="007809BE"/>
    <w:rsid w:val="00782130"/>
    <w:rsid w:val="00782B7C"/>
    <w:rsid w:val="007832F7"/>
    <w:rsid w:val="007841C8"/>
    <w:rsid w:val="00784269"/>
    <w:rsid w:val="007850DA"/>
    <w:rsid w:val="00785B4B"/>
    <w:rsid w:val="007864B1"/>
    <w:rsid w:val="00787598"/>
    <w:rsid w:val="007875FF"/>
    <w:rsid w:val="00787A7F"/>
    <w:rsid w:val="00787E65"/>
    <w:rsid w:val="00790913"/>
    <w:rsid w:val="007909D6"/>
    <w:rsid w:val="00790BE7"/>
    <w:rsid w:val="00790CC1"/>
    <w:rsid w:val="00790CDE"/>
    <w:rsid w:val="00790DE9"/>
    <w:rsid w:val="00791C8E"/>
    <w:rsid w:val="007934DA"/>
    <w:rsid w:val="00793B6F"/>
    <w:rsid w:val="00794696"/>
    <w:rsid w:val="00795400"/>
    <w:rsid w:val="00795735"/>
    <w:rsid w:val="007971F3"/>
    <w:rsid w:val="00797831"/>
    <w:rsid w:val="00797A82"/>
    <w:rsid w:val="00797AD7"/>
    <w:rsid w:val="007A17D6"/>
    <w:rsid w:val="007A1EFD"/>
    <w:rsid w:val="007A2DB3"/>
    <w:rsid w:val="007A3CF6"/>
    <w:rsid w:val="007A4794"/>
    <w:rsid w:val="007A51DF"/>
    <w:rsid w:val="007A5523"/>
    <w:rsid w:val="007A55D4"/>
    <w:rsid w:val="007A567F"/>
    <w:rsid w:val="007A64E5"/>
    <w:rsid w:val="007A7094"/>
    <w:rsid w:val="007A7D1E"/>
    <w:rsid w:val="007B00DB"/>
    <w:rsid w:val="007B05B1"/>
    <w:rsid w:val="007B0790"/>
    <w:rsid w:val="007B219F"/>
    <w:rsid w:val="007B2359"/>
    <w:rsid w:val="007B25F9"/>
    <w:rsid w:val="007B4860"/>
    <w:rsid w:val="007B4ADF"/>
    <w:rsid w:val="007B5127"/>
    <w:rsid w:val="007B6A5C"/>
    <w:rsid w:val="007B6B28"/>
    <w:rsid w:val="007C03C6"/>
    <w:rsid w:val="007C0BF7"/>
    <w:rsid w:val="007C1112"/>
    <w:rsid w:val="007C1479"/>
    <w:rsid w:val="007C1778"/>
    <w:rsid w:val="007C1816"/>
    <w:rsid w:val="007C181C"/>
    <w:rsid w:val="007C193D"/>
    <w:rsid w:val="007C19D9"/>
    <w:rsid w:val="007C1D16"/>
    <w:rsid w:val="007C2211"/>
    <w:rsid w:val="007C2DFC"/>
    <w:rsid w:val="007C3030"/>
    <w:rsid w:val="007C3106"/>
    <w:rsid w:val="007C328A"/>
    <w:rsid w:val="007C34E7"/>
    <w:rsid w:val="007C423C"/>
    <w:rsid w:val="007C4304"/>
    <w:rsid w:val="007C4E40"/>
    <w:rsid w:val="007C53F6"/>
    <w:rsid w:val="007C54AC"/>
    <w:rsid w:val="007C6953"/>
    <w:rsid w:val="007C6E2A"/>
    <w:rsid w:val="007C7CDF"/>
    <w:rsid w:val="007D13AF"/>
    <w:rsid w:val="007D195A"/>
    <w:rsid w:val="007D222A"/>
    <w:rsid w:val="007D27DF"/>
    <w:rsid w:val="007D2A89"/>
    <w:rsid w:val="007D32E4"/>
    <w:rsid w:val="007D402D"/>
    <w:rsid w:val="007D4C2A"/>
    <w:rsid w:val="007D5BC2"/>
    <w:rsid w:val="007D5E87"/>
    <w:rsid w:val="007D632D"/>
    <w:rsid w:val="007D6379"/>
    <w:rsid w:val="007D64CB"/>
    <w:rsid w:val="007D6B17"/>
    <w:rsid w:val="007D7696"/>
    <w:rsid w:val="007D7B44"/>
    <w:rsid w:val="007E0326"/>
    <w:rsid w:val="007E0F2F"/>
    <w:rsid w:val="007E1498"/>
    <w:rsid w:val="007E14BA"/>
    <w:rsid w:val="007E152F"/>
    <w:rsid w:val="007E1DE5"/>
    <w:rsid w:val="007E3EAE"/>
    <w:rsid w:val="007E453E"/>
    <w:rsid w:val="007E4836"/>
    <w:rsid w:val="007E627E"/>
    <w:rsid w:val="007E63A0"/>
    <w:rsid w:val="007E7ADB"/>
    <w:rsid w:val="007F0110"/>
    <w:rsid w:val="007F0A44"/>
    <w:rsid w:val="007F117F"/>
    <w:rsid w:val="007F1705"/>
    <w:rsid w:val="007F2CB4"/>
    <w:rsid w:val="007F304A"/>
    <w:rsid w:val="007F374F"/>
    <w:rsid w:val="007F37D8"/>
    <w:rsid w:val="007F42F3"/>
    <w:rsid w:val="007F4874"/>
    <w:rsid w:val="007F4B20"/>
    <w:rsid w:val="007F54E0"/>
    <w:rsid w:val="007F5529"/>
    <w:rsid w:val="007F6693"/>
    <w:rsid w:val="007F6BB1"/>
    <w:rsid w:val="007F7288"/>
    <w:rsid w:val="007F7CFF"/>
    <w:rsid w:val="00800C62"/>
    <w:rsid w:val="00800EB5"/>
    <w:rsid w:val="00800F9C"/>
    <w:rsid w:val="00801E08"/>
    <w:rsid w:val="008028E8"/>
    <w:rsid w:val="00802C15"/>
    <w:rsid w:val="0080307A"/>
    <w:rsid w:val="00803E67"/>
    <w:rsid w:val="0080407D"/>
    <w:rsid w:val="008042FA"/>
    <w:rsid w:val="0080495B"/>
    <w:rsid w:val="0080498A"/>
    <w:rsid w:val="00804B5A"/>
    <w:rsid w:val="00804D93"/>
    <w:rsid w:val="00805780"/>
    <w:rsid w:val="008071C8"/>
    <w:rsid w:val="0080762E"/>
    <w:rsid w:val="0080791A"/>
    <w:rsid w:val="008079AD"/>
    <w:rsid w:val="00807CB3"/>
    <w:rsid w:val="0081045A"/>
    <w:rsid w:val="0081047D"/>
    <w:rsid w:val="00810EFB"/>
    <w:rsid w:val="0081113C"/>
    <w:rsid w:val="008112B2"/>
    <w:rsid w:val="008129FB"/>
    <w:rsid w:val="00812AFB"/>
    <w:rsid w:val="00812D02"/>
    <w:rsid w:val="00813057"/>
    <w:rsid w:val="008135E4"/>
    <w:rsid w:val="008136DC"/>
    <w:rsid w:val="00813D4C"/>
    <w:rsid w:val="0081456D"/>
    <w:rsid w:val="00815AAE"/>
    <w:rsid w:val="0081652F"/>
    <w:rsid w:val="0081793E"/>
    <w:rsid w:val="00820368"/>
    <w:rsid w:val="00820D2B"/>
    <w:rsid w:val="00822C96"/>
    <w:rsid w:val="008243DC"/>
    <w:rsid w:val="00824640"/>
    <w:rsid w:val="00824950"/>
    <w:rsid w:val="0082510A"/>
    <w:rsid w:val="00825697"/>
    <w:rsid w:val="008261ED"/>
    <w:rsid w:val="00826D48"/>
    <w:rsid w:val="00827151"/>
    <w:rsid w:val="00827158"/>
    <w:rsid w:val="00827177"/>
    <w:rsid w:val="008275D2"/>
    <w:rsid w:val="00827E2E"/>
    <w:rsid w:val="00830896"/>
    <w:rsid w:val="00830B21"/>
    <w:rsid w:val="00830EA3"/>
    <w:rsid w:val="0083160B"/>
    <w:rsid w:val="00831830"/>
    <w:rsid w:val="00831B6D"/>
    <w:rsid w:val="00831C9C"/>
    <w:rsid w:val="0083290F"/>
    <w:rsid w:val="00832AA0"/>
    <w:rsid w:val="00832DCB"/>
    <w:rsid w:val="00833B7F"/>
    <w:rsid w:val="008345E2"/>
    <w:rsid w:val="0083622A"/>
    <w:rsid w:val="0083651B"/>
    <w:rsid w:val="008370B4"/>
    <w:rsid w:val="008371A4"/>
    <w:rsid w:val="008377B9"/>
    <w:rsid w:val="0083786A"/>
    <w:rsid w:val="008406D8"/>
    <w:rsid w:val="00840952"/>
    <w:rsid w:val="00840B16"/>
    <w:rsid w:val="00840B83"/>
    <w:rsid w:val="00841DA1"/>
    <w:rsid w:val="008426B5"/>
    <w:rsid w:val="008427D5"/>
    <w:rsid w:val="008429A7"/>
    <w:rsid w:val="008434A6"/>
    <w:rsid w:val="008439B7"/>
    <w:rsid w:val="00843AA6"/>
    <w:rsid w:val="00843FFF"/>
    <w:rsid w:val="00844515"/>
    <w:rsid w:val="008449C9"/>
    <w:rsid w:val="00844F82"/>
    <w:rsid w:val="00845054"/>
    <w:rsid w:val="0084523F"/>
    <w:rsid w:val="008455B6"/>
    <w:rsid w:val="00845DBE"/>
    <w:rsid w:val="00850019"/>
    <w:rsid w:val="008500A9"/>
    <w:rsid w:val="00850D2F"/>
    <w:rsid w:val="00851000"/>
    <w:rsid w:val="00851762"/>
    <w:rsid w:val="00852070"/>
    <w:rsid w:val="008521EA"/>
    <w:rsid w:val="00852D27"/>
    <w:rsid w:val="00853241"/>
    <w:rsid w:val="00853F44"/>
    <w:rsid w:val="00853F5A"/>
    <w:rsid w:val="00854A31"/>
    <w:rsid w:val="00854C5B"/>
    <w:rsid w:val="00855CF6"/>
    <w:rsid w:val="00856391"/>
    <w:rsid w:val="00856EEC"/>
    <w:rsid w:val="00856F21"/>
    <w:rsid w:val="00857F6E"/>
    <w:rsid w:val="00860B7D"/>
    <w:rsid w:val="00861311"/>
    <w:rsid w:val="00861B22"/>
    <w:rsid w:val="00861CA9"/>
    <w:rsid w:val="00862236"/>
    <w:rsid w:val="00862579"/>
    <w:rsid w:val="00862844"/>
    <w:rsid w:val="00862AC6"/>
    <w:rsid w:val="008633CA"/>
    <w:rsid w:val="0086378C"/>
    <w:rsid w:val="00863A06"/>
    <w:rsid w:val="00863A90"/>
    <w:rsid w:val="00863EA4"/>
    <w:rsid w:val="00863F6D"/>
    <w:rsid w:val="0086469B"/>
    <w:rsid w:val="00864AAB"/>
    <w:rsid w:val="00864D44"/>
    <w:rsid w:val="00864D61"/>
    <w:rsid w:val="0086576E"/>
    <w:rsid w:val="008658C3"/>
    <w:rsid w:val="00865FC5"/>
    <w:rsid w:val="008668D5"/>
    <w:rsid w:val="00866C36"/>
    <w:rsid w:val="008676E1"/>
    <w:rsid w:val="0086772A"/>
    <w:rsid w:val="00867A2F"/>
    <w:rsid w:val="00870986"/>
    <w:rsid w:val="00870BEC"/>
    <w:rsid w:val="00870D30"/>
    <w:rsid w:val="00870F28"/>
    <w:rsid w:val="008714B9"/>
    <w:rsid w:val="00871975"/>
    <w:rsid w:val="00872413"/>
    <w:rsid w:val="00872730"/>
    <w:rsid w:val="00872D5F"/>
    <w:rsid w:val="00873862"/>
    <w:rsid w:val="00874468"/>
    <w:rsid w:val="00874C29"/>
    <w:rsid w:val="00874E8B"/>
    <w:rsid w:val="00875EA1"/>
    <w:rsid w:val="00875F86"/>
    <w:rsid w:val="0087664D"/>
    <w:rsid w:val="00876A15"/>
    <w:rsid w:val="00876F5B"/>
    <w:rsid w:val="008773FE"/>
    <w:rsid w:val="008775F1"/>
    <w:rsid w:val="00877B22"/>
    <w:rsid w:val="008806C0"/>
    <w:rsid w:val="008809E0"/>
    <w:rsid w:val="0088161C"/>
    <w:rsid w:val="0088282D"/>
    <w:rsid w:val="00882DE3"/>
    <w:rsid w:val="00882F86"/>
    <w:rsid w:val="0088377A"/>
    <w:rsid w:val="00883F35"/>
    <w:rsid w:val="008841CF"/>
    <w:rsid w:val="00884A84"/>
    <w:rsid w:val="00885A02"/>
    <w:rsid w:val="00887249"/>
    <w:rsid w:val="0088745E"/>
    <w:rsid w:val="00887674"/>
    <w:rsid w:val="00887958"/>
    <w:rsid w:val="00890BEB"/>
    <w:rsid w:val="00891B81"/>
    <w:rsid w:val="00893B70"/>
    <w:rsid w:val="00894084"/>
    <w:rsid w:val="0089409C"/>
    <w:rsid w:val="008942EF"/>
    <w:rsid w:val="00894818"/>
    <w:rsid w:val="00894C07"/>
    <w:rsid w:val="00894C48"/>
    <w:rsid w:val="0089547C"/>
    <w:rsid w:val="0089730C"/>
    <w:rsid w:val="008978E7"/>
    <w:rsid w:val="008A0513"/>
    <w:rsid w:val="008A055A"/>
    <w:rsid w:val="008A153A"/>
    <w:rsid w:val="008A16CC"/>
    <w:rsid w:val="008A2876"/>
    <w:rsid w:val="008A2E86"/>
    <w:rsid w:val="008A30FB"/>
    <w:rsid w:val="008A3237"/>
    <w:rsid w:val="008A3930"/>
    <w:rsid w:val="008A4121"/>
    <w:rsid w:val="008A4232"/>
    <w:rsid w:val="008A4542"/>
    <w:rsid w:val="008A4A87"/>
    <w:rsid w:val="008A4C90"/>
    <w:rsid w:val="008A4F48"/>
    <w:rsid w:val="008A51D1"/>
    <w:rsid w:val="008A63C9"/>
    <w:rsid w:val="008A6809"/>
    <w:rsid w:val="008A6BA0"/>
    <w:rsid w:val="008A6CE5"/>
    <w:rsid w:val="008A6F33"/>
    <w:rsid w:val="008A7330"/>
    <w:rsid w:val="008A77D8"/>
    <w:rsid w:val="008A78D4"/>
    <w:rsid w:val="008B003C"/>
    <w:rsid w:val="008B012B"/>
    <w:rsid w:val="008B01A5"/>
    <w:rsid w:val="008B0C29"/>
    <w:rsid w:val="008B0CF9"/>
    <w:rsid w:val="008B0FED"/>
    <w:rsid w:val="008B1397"/>
    <w:rsid w:val="008B17B6"/>
    <w:rsid w:val="008B18D8"/>
    <w:rsid w:val="008B1AEE"/>
    <w:rsid w:val="008B2344"/>
    <w:rsid w:val="008B2B48"/>
    <w:rsid w:val="008B3087"/>
    <w:rsid w:val="008B3576"/>
    <w:rsid w:val="008B3940"/>
    <w:rsid w:val="008B3A21"/>
    <w:rsid w:val="008B3A61"/>
    <w:rsid w:val="008B3E94"/>
    <w:rsid w:val="008B3FFC"/>
    <w:rsid w:val="008B4B71"/>
    <w:rsid w:val="008B75A1"/>
    <w:rsid w:val="008B7ADB"/>
    <w:rsid w:val="008C02BA"/>
    <w:rsid w:val="008C1356"/>
    <w:rsid w:val="008C1735"/>
    <w:rsid w:val="008C36C6"/>
    <w:rsid w:val="008C3DDD"/>
    <w:rsid w:val="008C56A2"/>
    <w:rsid w:val="008C5D0C"/>
    <w:rsid w:val="008C656D"/>
    <w:rsid w:val="008C7135"/>
    <w:rsid w:val="008D078A"/>
    <w:rsid w:val="008D0ABB"/>
    <w:rsid w:val="008D0F6B"/>
    <w:rsid w:val="008D11C8"/>
    <w:rsid w:val="008D19DA"/>
    <w:rsid w:val="008D1CC8"/>
    <w:rsid w:val="008D2292"/>
    <w:rsid w:val="008D2884"/>
    <w:rsid w:val="008D2A21"/>
    <w:rsid w:val="008D2F68"/>
    <w:rsid w:val="008D34B3"/>
    <w:rsid w:val="008D34E0"/>
    <w:rsid w:val="008D45BF"/>
    <w:rsid w:val="008D65B7"/>
    <w:rsid w:val="008D6CB1"/>
    <w:rsid w:val="008D6E2D"/>
    <w:rsid w:val="008D70B0"/>
    <w:rsid w:val="008D7BC9"/>
    <w:rsid w:val="008E0571"/>
    <w:rsid w:val="008E07CB"/>
    <w:rsid w:val="008E0D55"/>
    <w:rsid w:val="008E1D41"/>
    <w:rsid w:val="008E2204"/>
    <w:rsid w:val="008E3504"/>
    <w:rsid w:val="008E38F1"/>
    <w:rsid w:val="008E3BDE"/>
    <w:rsid w:val="008E3C64"/>
    <w:rsid w:val="008E4C28"/>
    <w:rsid w:val="008E4E7D"/>
    <w:rsid w:val="008E4F3F"/>
    <w:rsid w:val="008E6158"/>
    <w:rsid w:val="008E62FC"/>
    <w:rsid w:val="008E6741"/>
    <w:rsid w:val="008E74EB"/>
    <w:rsid w:val="008E7B1E"/>
    <w:rsid w:val="008E7BE2"/>
    <w:rsid w:val="008F097B"/>
    <w:rsid w:val="008F09DB"/>
    <w:rsid w:val="008F2122"/>
    <w:rsid w:val="008F230D"/>
    <w:rsid w:val="008F2562"/>
    <w:rsid w:val="008F3563"/>
    <w:rsid w:val="008F5057"/>
    <w:rsid w:val="008F5BE4"/>
    <w:rsid w:val="008F5ED5"/>
    <w:rsid w:val="008F661F"/>
    <w:rsid w:val="008F7483"/>
    <w:rsid w:val="008F7877"/>
    <w:rsid w:val="008F7FCB"/>
    <w:rsid w:val="009002E3"/>
    <w:rsid w:val="0090058D"/>
    <w:rsid w:val="009007E3"/>
    <w:rsid w:val="0090124A"/>
    <w:rsid w:val="00901325"/>
    <w:rsid w:val="009016AF"/>
    <w:rsid w:val="009016E1"/>
    <w:rsid w:val="00902239"/>
    <w:rsid w:val="00902FA4"/>
    <w:rsid w:val="009038C0"/>
    <w:rsid w:val="00903C93"/>
    <w:rsid w:val="009043B0"/>
    <w:rsid w:val="009050F3"/>
    <w:rsid w:val="00905D57"/>
    <w:rsid w:val="00906086"/>
    <w:rsid w:val="00906E88"/>
    <w:rsid w:val="009074B3"/>
    <w:rsid w:val="00907988"/>
    <w:rsid w:val="009104A9"/>
    <w:rsid w:val="009106EE"/>
    <w:rsid w:val="00911021"/>
    <w:rsid w:val="0091116E"/>
    <w:rsid w:val="00911F63"/>
    <w:rsid w:val="009121D2"/>
    <w:rsid w:val="00912669"/>
    <w:rsid w:val="009138DC"/>
    <w:rsid w:val="00913DC5"/>
    <w:rsid w:val="00914008"/>
    <w:rsid w:val="009144CA"/>
    <w:rsid w:val="0091493D"/>
    <w:rsid w:val="009149C3"/>
    <w:rsid w:val="00914BAD"/>
    <w:rsid w:val="0091574F"/>
    <w:rsid w:val="0091689A"/>
    <w:rsid w:val="00916B9D"/>
    <w:rsid w:val="00916FC4"/>
    <w:rsid w:val="00920A27"/>
    <w:rsid w:val="009213EA"/>
    <w:rsid w:val="00921695"/>
    <w:rsid w:val="009227C6"/>
    <w:rsid w:val="00922B34"/>
    <w:rsid w:val="00923D88"/>
    <w:rsid w:val="009242BD"/>
    <w:rsid w:val="00924C3F"/>
    <w:rsid w:val="00925E2F"/>
    <w:rsid w:val="00925E72"/>
    <w:rsid w:val="00926C2B"/>
    <w:rsid w:val="00927B4B"/>
    <w:rsid w:val="00927D08"/>
    <w:rsid w:val="0093013C"/>
    <w:rsid w:val="00930E8E"/>
    <w:rsid w:val="00931EEF"/>
    <w:rsid w:val="00932235"/>
    <w:rsid w:val="00932D94"/>
    <w:rsid w:val="00934ACF"/>
    <w:rsid w:val="00934D8B"/>
    <w:rsid w:val="0093591C"/>
    <w:rsid w:val="00935B44"/>
    <w:rsid w:val="00936CC2"/>
    <w:rsid w:val="009372CD"/>
    <w:rsid w:val="00940485"/>
    <w:rsid w:val="00940623"/>
    <w:rsid w:val="009410A9"/>
    <w:rsid w:val="0094148E"/>
    <w:rsid w:val="009415DF"/>
    <w:rsid w:val="00941688"/>
    <w:rsid w:val="009422AF"/>
    <w:rsid w:val="009424EE"/>
    <w:rsid w:val="00942568"/>
    <w:rsid w:val="009434DF"/>
    <w:rsid w:val="00943D43"/>
    <w:rsid w:val="00945110"/>
    <w:rsid w:val="00945722"/>
    <w:rsid w:val="00945AFA"/>
    <w:rsid w:val="00945B72"/>
    <w:rsid w:val="00946439"/>
    <w:rsid w:val="00946831"/>
    <w:rsid w:val="00946F30"/>
    <w:rsid w:val="00947DE4"/>
    <w:rsid w:val="00947EC7"/>
    <w:rsid w:val="00950623"/>
    <w:rsid w:val="00950670"/>
    <w:rsid w:val="0095078F"/>
    <w:rsid w:val="00951BBE"/>
    <w:rsid w:val="00951DE0"/>
    <w:rsid w:val="00952D40"/>
    <w:rsid w:val="009531BE"/>
    <w:rsid w:val="009532B4"/>
    <w:rsid w:val="00954741"/>
    <w:rsid w:val="00954E9C"/>
    <w:rsid w:val="009568E1"/>
    <w:rsid w:val="00956BDB"/>
    <w:rsid w:val="009602AD"/>
    <w:rsid w:val="009607FD"/>
    <w:rsid w:val="009609D7"/>
    <w:rsid w:val="009616F1"/>
    <w:rsid w:val="00961725"/>
    <w:rsid w:val="0096195E"/>
    <w:rsid w:val="00961F8D"/>
    <w:rsid w:val="00962F06"/>
    <w:rsid w:val="00962F25"/>
    <w:rsid w:val="0096320D"/>
    <w:rsid w:val="00963B29"/>
    <w:rsid w:val="00963D74"/>
    <w:rsid w:val="009640F7"/>
    <w:rsid w:val="009666EB"/>
    <w:rsid w:val="00966899"/>
    <w:rsid w:val="00966C16"/>
    <w:rsid w:val="00966F9A"/>
    <w:rsid w:val="00967327"/>
    <w:rsid w:val="0096776A"/>
    <w:rsid w:val="00967F8E"/>
    <w:rsid w:val="00970DBD"/>
    <w:rsid w:val="00972F2A"/>
    <w:rsid w:val="0097348A"/>
    <w:rsid w:val="00974EBF"/>
    <w:rsid w:val="00974EEB"/>
    <w:rsid w:val="00975626"/>
    <w:rsid w:val="0097597C"/>
    <w:rsid w:val="00975A86"/>
    <w:rsid w:val="0097632B"/>
    <w:rsid w:val="00976437"/>
    <w:rsid w:val="0097646F"/>
    <w:rsid w:val="00976712"/>
    <w:rsid w:val="00976BF2"/>
    <w:rsid w:val="00976DF5"/>
    <w:rsid w:val="009773CC"/>
    <w:rsid w:val="00977596"/>
    <w:rsid w:val="00977C3E"/>
    <w:rsid w:val="00980656"/>
    <w:rsid w:val="0098089E"/>
    <w:rsid w:val="00981147"/>
    <w:rsid w:val="00981CBD"/>
    <w:rsid w:val="00982ED1"/>
    <w:rsid w:val="00982F05"/>
    <w:rsid w:val="009836F4"/>
    <w:rsid w:val="00984BD6"/>
    <w:rsid w:val="00984D5C"/>
    <w:rsid w:val="00984F3B"/>
    <w:rsid w:val="009850FF"/>
    <w:rsid w:val="00985F9D"/>
    <w:rsid w:val="00986D2F"/>
    <w:rsid w:val="00987EEB"/>
    <w:rsid w:val="00987F72"/>
    <w:rsid w:val="0099009B"/>
    <w:rsid w:val="009909B9"/>
    <w:rsid w:val="009909EB"/>
    <w:rsid w:val="0099164E"/>
    <w:rsid w:val="009919AB"/>
    <w:rsid w:val="00992BE2"/>
    <w:rsid w:val="00993720"/>
    <w:rsid w:val="00993783"/>
    <w:rsid w:val="009937BC"/>
    <w:rsid w:val="00994251"/>
    <w:rsid w:val="009943C7"/>
    <w:rsid w:val="0099466C"/>
    <w:rsid w:val="00996B00"/>
    <w:rsid w:val="00996BD0"/>
    <w:rsid w:val="00996EB0"/>
    <w:rsid w:val="00996FB3"/>
    <w:rsid w:val="0099725B"/>
    <w:rsid w:val="0099780F"/>
    <w:rsid w:val="009A0291"/>
    <w:rsid w:val="009A0E72"/>
    <w:rsid w:val="009A15C3"/>
    <w:rsid w:val="009A1633"/>
    <w:rsid w:val="009A1C12"/>
    <w:rsid w:val="009A2D08"/>
    <w:rsid w:val="009A32E0"/>
    <w:rsid w:val="009A3EAD"/>
    <w:rsid w:val="009A461E"/>
    <w:rsid w:val="009A4792"/>
    <w:rsid w:val="009A4989"/>
    <w:rsid w:val="009A51F3"/>
    <w:rsid w:val="009A5E3F"/>
    <w:rsid w:val="009A5F89"/>
    <w:rsid w:val="009A6635"/>
    <w:rsid w:val="009A6878"/>
    <w:rsid w:val="009A699C"/>
    <w:rsid w:val="009A7758"/>
    <w:rsid w:val="009A78A3"/>
    <w:rsid w:val="009A7C97"/>
    <w:rsid w:val="009B00EF"/>
    <w:rsid w:val="009B19B0"/>
    <w:rsid w:val="009B1B3B"/>
    <w:rsid w:val="009B2742"/>
    <w:rsid w:val="009B285A"/>
    <w:rsid w:val="009B2955"/>
    <w:rsid w:val="009B2DF8"/>
    <w:rsid w:val="009B2F80"/>
    <w:rsid w:val="009B325B"/>
    <w:rsid w:val="009B3292"/>
    <w:rsid w:val="009B333C"/>
    <w:rsid w:val="009B347E"/>
    <w:rsid w:val="009B3D44"/>
    <w:rsid w:val="009B3E28"/>
    <w:rsid w:val="009B5360"/>
    <w:rsid w:val="009B5AFB"/>
    <w:rsid w:val="009B6CD7"/>
    <w:rsid w:val="009C1536"/>
    <w:rsid w:val="009C15BA"/>
    <w:rsid w:val="009C228F"/>
    <w:rsid w:val="009C2E35"/>
    <w:rsid w:val="009C3C49"/>
    <w:rsid w:val="009C3E0F"/>
    <w:rsid w:val="009C3F71"/>
    <w:rsid w:val="009C4195"/>
    <w:rsid w:val="009C53E9"/>
    <w:rsid w:val="009C5633"/>
    <w:rsid w:val="009C6920"/>
    <w:rsid w:val="009C6BBC"/>
    <w:rsid w:val="009D05F1"/>
    <w:rsid w:val="009D087B"/>
    <w:rsid w:val="009D0D25"/>
    <w:rsid w:val="009D2005"/>
    <w:rsid w:val="009D2039"/>
    <w:rsid w:val="009D250F"/>
    <w:rsid w:val="009D2596"/>
    <w:rsid w:val="009D2619"/>
    <w:rsid w:val="009D3493"/>
    <w:rsid w:val="009D3AEB"/>
    <w:rsid w:val="009D3E9E"/>
    <w:rsid w:val="009D4972"/>
    <w:rsid w:val="009D4F28"/>
    <w:rsid w:val="009D55B7"/>
    <w:rsid w:val="009D63E1"/>
    <w:rsid w:val="009D6B97"/>
    <w:rsid w:val="009D78E6"/>
    <w:rsid w:val="009D7ECD"/>
    <w:rsid w:val="009E0199"/>
    <w:rsid w:val="009E0CD3"/>
    <w:rsid w:val="009E0DB4"/>
    <w:rsid w:val="009E0DB7"/>
    <w:rsid w:val="009E1D74"/>
    <w:rsid w:val="009E27BE"/>
    <w:rsid w:val="009E2FA8"/>
    <w:rsid w:val="009E45CB"/>
    <w:rsid w:val="009E481E"/>
    <w:rsid w:val="009E6C88"/>
    <w:rsid w:val="009E6F93"/>
    <w:rsid w:val="009E722B"/>
    <w:rsid w:val="009E740A"/>
    <w:rsid w:val="009F092C"/>
    <w:rsid w:val="009F1090"/>
    <w:rsid w:val="009F1AAA"/>
    <w:rsid w:val="009F1B0A"/>
    <w:rsid w:val="009F1D64"/>
    <w:rsid w:val="009F1F9F"/>
    <w:rsid w:val="009F3988"/>
    <w:rsid w:val="009F3C5D"/>
    <w:rsid w:val="009F4034"/>
    <w:rsid w:val="009F4102"/>
    <w:rsid w:val="009F480B"/>
    <w:rsid w:val="009F4BFE"/>
    <w:rsid w:val="009F4C13"/>
    <w:rsid w:val="009F5AA0"/>
    <w:rsid w:val="009F6D33"/>
    <w:rsid w:val="009F6E15"/>
    <w:rsid w:val="009F7856"/>
    <w:rsid w:val="00A00535"/>
    <w:rsid w:val="00A006E0"/>
    <w:rsid w:val="00A00BB3"/>
    <w:rsid w:val="00A00CC3"/>
    <w:rsid w:val="00A00E8C"/>
    <w:rsid w:val="00A01803"/>
    <w:rsid w:val="00A01CE8"/>
    <w:rsid w:val="00A01D6F"/>
    <w:rsid w:val="00A02962"/>
    <w:rsid w:val="00A03205"/>
    <w:rsid w:val="00A039D1"/>
    <w:rsid w:val="00A03FB8"/>
    <w:rsid w:val="00A051E2"/>
    <w:rsid w:val="00A052FE"/>
    <w:rsid w:val="00A07322"/>
    <w:rsid w:val="00A0746C"/>
    <w:rsid w:val="00A074A4"/>
    <w:rsid w:val="00A076B8"/>
    <w:rsid w:val="00A07735"/>
    <w:rsid w:val="00A07917"/>
    <w:rsid w:val="00A07BE0"/>
    <w:rsid w:val="00A10727"/>
    <w:rsid w:val="00A107D6"/>
    <w:rsid w:val="00A12190"/>
    <w:rsid w:val="00A1260D"/>
    <w:rsid w:val="00A12648"/>
    <w:rsid w:val="00A12AE9"/>
    <w:rsid w:val="00A12DD7"/>
    <w:rsid w:val="00A13265"/>
    <w:rsid w:val="00A13842"/>
    <w:rsid w:val="00A15E78"/>
    <w:rsid w:val="00A16020"/>
    <w:rsid w:val="00A17336"/>
    <w:rsid w:val="00A17E34"/>
    <w:rsid w:val="00A20E82"/>
    <w:rsid w:val="00A21055"/>
    <w:rsid w:val="00A223FF"/>
    <w:rsid w:val="00A2272F"/>
    <w:rsid w:val="00A228B2"/>
    <w:rsid w:val="00A249C7"/>
    <w:rsid w:val="00A253E2"/>
    <w:rsid w:val="00A26439"/>
    <w:rsid w:val="00A270A4"/>
    <w:rsid w:val="00A272C2"/>
    <w:rsid w:val="00A27532"/>
    <w:rsid w:val="00A30647"/>
    <w:rsid w:val="00A31B76"/>
    <w:rsid w:val="00A33363"/>
    <w:rsid w:val="00A33707"/>
    <w:rsid w:val="00A33806"/>
    <w:rsid w:val="00A3451D"/>
    <w:rsid w:val="00A34F17"/>
    <w:rsid w:val="00A3507B"/>
    <w:rsid w:val="00A35FA7"/>
    <w:rsid w:val="00A36776"/>
    <w:rsid w:val="00A37235"/>
    <w:rsid w:val="00A3734F"/>
    <w:rsid w:val="00A373CA"/>
    <w:rsid w:val="00A40F96"/>
    <w:rsid w:val="00A410BF"/>
    <w:rsid w:val="00A4148F"/>
    <w:rsid w:val="00A416EF"/>
    <w:rsid w:val="00A42F0C"/>
    <w:rsid w:val="00A43210"/>
    <w:rsid w:val="00A43363"/>
    <w:rsid w:val="00A45747"/>
    <w:rsid w:val="00A45761"/>
    <w:rsid w:val="00A460F7"/>
    <w:rsid w:val="00A46659"/>
    <w:rsid w:val="00A475B4"/>
    <w:rsid w:val="00A47C16"/>
    <w:rsid w:val="00A47EDB"/>
    <w:rsid w:val="00A5040D"/>
    <w:rsid w:val="00A50B82"/>
    <w:rsid w:val="00A50F28"/>
    <w:rsid w:val="00A51066"/>
    <w:rsid w:val="00A51318"/>
    <w:rsid w:val="00A52BBC"/>
    <w:rsid w:val="00A53E32"/>
    <w:rsid w:val="00A53E3C"/>
    <w:rsid w:val="00A540E2"/>
    <w:rsid w:val="00A5460B"/>
    <w:rsid w:val="00A5532F"/>
    <w:rsid w:val="00A557DE"/>
    <w:rsid w:val="00A56440"/>
    <w:rsid w:val="00A565C7"/>
    <w:rsid w:val="00A567B5"/>
    <w:rsid w:val="00A56C1A"/>
    <w:rsid w:val="00A57148"/>
    <w:rsid w:val="00A5725A"/>
    <w:rsid w:val="00A577F8"/>
    <w:rsid w:val="00A60499"/>
    <w:rsid w:val="00A60E04"/>
    <w:rsid w:val="00A62EB2"/>
    <w:rsid w:val="00A63F59"/>
    <w:rsid w:val="00A64169"/>
    <w:rsid w:val="00A646F3"/>
    <w:rsid w:val="00A6496A"/>
    <w:rsid w:val="00A6527F"/>
    <w:rsid w:val="00A66208"/>
    <w:rsid w:val="00A665C6"/>
    <w:rsid w:val="00A669D0"/>
    <w:rsid w:val="00A66B43"/>
    <w:rsid w:val="00A66E3A"/>
    <w:rsid w:val="00A670C6"/>
    <w:rsid w:val="00A70264"/>
    <w:rsid w:val="00A71245"/>
    <w:rsid w:val="00A712DB"/>
    <w:rsid w:val="00A71762"/>
    <w:rsid w:val="00A723F5"/>
    <w:rsid w:val="00A72912"/>
    <w:rsid w:val="00A739A7"/>
    <w:rsid w:val="00A746F9"/>
    <w:rsid w:val="00A748E2"/>
    <w:rsid w:val="00A74A90"/>
    <w:rsid w:val="00A74ACA"/>
    <w:rsid w:val="00A7546C"/>
    <w:rsid w:val="00A75956"/>
    <w:rsid w:val="00A75FEB"/>
    <w:rsid w:val="00A76494"/>
    <w:rsid w:val="00A76ABA"/>
    <w:rsid w:val="00A76C58"/>
    <w:rsid w:val="00A77274"/>
    <w:rsid w:val="00A77694"/>
    <w:rsid w:val="00A77C6B"/>
    <w:rsid w:val="00A77CCF"/>
    <w:rsid w:val="00A81022"/>
    <w:rsid w:val="00A816D0"/>
    <w:rsid w:val="00A81771"/>
    <w:rsid w:val="00A8182B"/>
    <w:rsid w:val="00A81E00"/>
    <w:rsid w:val="00A836B3"/>
    <w:rsid w:val="00A84B1A"/>
    <w:rsid w:val="00A8500F"/>
    <w:rsid w:val="00A85047"/>
    <w:rsid w:val="00A8653B"/>
    <w:rsid w:val="00A86FE3"/>
    <w:rsid w:val="00A875C8"/>
    <w:rsid w:val="00A87C91"/>
    <w:rsid w:val="00A9019C"/>
    <w:rsid w:val="00A9068B"/>
    <w:rsid w:val="00A90D92"/>
    <w:rsid w:val="00A90F2F"/>
    <w:rsid w:val="00A91484"/>
    <w:rsid w:val="00A91491"/>
    <w:rsid w:val="00A91A54"/>
    <w:rsid w:val="00A91D9F"/>
    <w:rsid w:val="00A92D38"/>
    <w:rsid w:val="00A939EA"/>
    <w:rsid w:val="00A94162"/>
    <w:rsid w:val="00A945F0"/>
    <w:rsid w:val="00A95120"/>
    <w:rsid w:val="00A95718"/>
    <w:rsid w:val="00A95953"/>
    <w:rsid w:val="00A968B1"/>
    <w:rsid w:val="00A96C05"/>
    <w:rsid w:val="00A96E4F"/>
    <w:rsid w:val="00A96F53"/>
    <w:rsid w:val="00A9766E"/>
    <w:rsid w:val="00A977C2"/>
    <w:rsid w:val="00A97AA0"/>
    <w:rsid w:val="00A97D1B"/>
    <w:rsid w:val="00AA0035"/>
    <w:rsid w:val="00AA016D"/>
    <w:rsid w:val="00AA10BC"/>
    <w:rsid w:val="00AA139A"/>
    <w:rsid w:val="00AA2591"/>
    <w:rsid w:val="00AA2EFE"/>
    <w:rsid w:val="00AA3265"/>
    <w:rsid w:val="00AA3426"/>
    <w:rsid w:val="00AA354F"/>
    <w:rsid w:val="00AA3E4F"/>
    <w:rsid w:val="00AA507E"/>
    <w:rsid w:val="00AA738F"/>
    <w:rsid w:val="00AA786A"/>
    <w:rsid w:val="00AA78A2"/>
    <w:rsid w:val="00AB0AFA"/>
    <w:rsid w:val="00AB12D2"/>
    <w:rsid w:val="00AB135B"/>
    <w:rsid w:val="00AB1AE1"/>
    <w:rsid w:val="00AB2856"/>
    <w:rsid w:val="00AB30BE"/>
    <w:rsid w:val="00AB3582"/>
    <w:rsid w:val="00AB4087"/>
    <w:rsid w:val="00AB5E60"/>
    <w:rsid w:val="00AB5EF7"/>
    <w:rsid w:val="00AB69EA"/>
    <w:rsid w:val="00AB7189"/>
    <w:rsid w:val="00AB7718"/>
    <w:rsid w:val="00AB7726"/>
    <w:rsid w:val="00AB7826"/>
    <w:rsid w:val="00AB7E56"/>
    <w:rsid w:val="00AC1665"/>
    <w:rsid w:val="00AC1AB2"/>
    <w:rsid w:val="00AC27F3"/>
    <w:rsid w:val="00AC358F"/>
    <w:rsid w:val="00AC3817"/>
    <w:rsid w:val="00AC3B6E"/>
    <w:rsid w:val="00AC4215"/>
    <w:rsid w:val="00AC45BA"/>
    <w:rsid w:val="00AC4734"/>
    <w:rsid w:val="00AC62B0"/>
    <w:rsid w:val="00AC664B"/>
    <w:rsid w:val="00AC6785"/>
    <w:rsid w:val="00AC6DC9"/>
    <w:rsid w:val="00AC7437"/>
    <w:rsid w:val="00AD0FB6"/>
    <w:rsid w:val="00AD110F"/>
    <w:rsid w:val="00AD1C83"/>
    <w:rsid w:val="00AD2038"/>
    <w:rsid w:val="00AD2C32"/>
    <w:rsid w:val="00AD35FD"/>
    <w:rsid w:val="00AD39E8"/>
    <w:rsid w:val="00AD4249"/>
    <w:rsid w:val="00AD4DEB"/>
    <w:rsid w:val="00AD509E"/>
    <w:rsid w:val="00AD50AB"/>
    <w:rsid w:val="00AD50F3"/>
    <w:rsid w:val="00AD52DE"/>
    <w:rsid w:val="00AD5A82"/>
    <w:rsid w:val="00AD62E5"/>
    <w:rsid w:val="00AD640A"/>
    <w:rsid w:val="00AD76F8"/>
    <w:rsid w:val="00AD7E6E"/>
    <w:rsid w:val="00AE0C57"/>
    <w:rsid w:val="00AE0CD4"/>
    <w:rsid w:val="00AE0F99"/>
    <w:rsid w:val="00AE145E"/>
    <w:rsid w:val="00AE168E"/>
    <w:rsid w:val="00AE2FCD"/>
    <w:rsid w:val="00AE3529"/>
    <w:rsid w:val="00AE4984"/>
    <w:rsid w:val="00AE535F"/>
    <w:rsid w:val="00AE6972"/>
    <w:rsid w:val="00AE69B4"/>
    <w:rsid w:val="00AE6DBA"/>
    <w:rsid w:val="00AE7175"/>
    <w:rsid w:val="00AF0BF6"/>
    <w:rsid w:val="00AF14D7"/>
    <w:rsid w:val="00AF15A8"/>
    <w:rsid w:val="00AF1A65"/>
    <w:rsid w:val="00AF1F2B"/>
    <w:rsid w:val="00AF1FA1"/>
    <w:rsid w:val="00AF36D6"/>
    <w:rsid w:val="00AF4295"/>
    <w:rsid w:val="00AF4482"/>
    <w:rsid w:val="00AF5146"/>
    <w:rsid w:val="00AF5961"/>
    <w:rsid w:val="00B0019F"/>
    <w:rsid w:val="00B00373"/>
    <w:rsid w:val="00B00503"/>
    <w:rsid w:val="00B0052B"/>
    <w:rsid w:val="00B011BD"/>
    <w:rsid w:val="00B013F3"/>
    <w:rsid w:val="00B01742"/>
    <w:rsid w:val="00B01C6D"/>
    <w:rsid w:val="00B01D0A"/>
    <w:rsid w:val="00B02026"/>
    <w:rsid w:val="00B0411A"/>
    <w:rsid w:val="00B048A2"/>
    <w:rsid w:val="00B04F85"/>
    <w:rsid w:val="00B052E8"/>
    <w:rsid w:val="00B06052"/>
    <w:rsid w:val="00B067E3"/>
    <w:rsid w:val="00B0761D"/>
    <w:rsid w:val="00B1070A"/>
    <w:rsid w:val="00B10737"/>
    <w:rsid w:val="00B10A9D"/>
    <w:rsid w:val="00B10EDA"/>
    <w:rsid w:val="00B10FF5"/>
    <w:rsid w:val="00B1185E"/>
    <w:rsid w:val="00B11CC0"/>
    <w:rsid w:val="00B11DF9"/>
    <w:rsid w:val="00B1208C"/>
    <w:rsid w:val="00B12723"/>
    <w:rsid w:val="00B1276B"/>
    <w:rsid w:val="00B132EA"/>
    <w:rsid w:val="00B134C8"/>
    <w:rsid w:val="00B13C9A"/>
    <w:rsid w:val="00B13ECD"/>
    <w:rsid w:val="00B14F6E"/>
    <w:rsid w:val="00B14FC5"/>
    <w:rsid w:val="00B15DC0"/>
    <w:rsid w:val="00B15F50"/>
    <w:rsid w:val="00B1608A"/>
    <w:rsid w:val="00B1619F"/>
    <w:rsid w:val="00B17F3B"/>
    <w:rsid w:val="00B2011F"/>
    <w:rsid w:val="00B20A2F"/>
    <w:rsid w:val="00B21E2C"/>
    <w:rsid w:val="00B21ED9"/>
    <w:rsid w:val="00B21EF2"/>
    <w:rsid w:val="00B22832"/>
    <w:rsid w:val="00B229A2"/>
    <w:rsid w:val="00B2307A"/>
    <w:rsid w:val="00B231AB"/>
    <w:rsid w:val="00B23811"/>
    <w:rsid w:val="00B241B9"/>
    <w:rsid w:val="00B24331"/>
    <w:rsid w:val="00B2449B"/>
    <w:rsid w:val="00B2491C"/>
    <w:rsid w:val="00B25224"/>
    <w:rsid w:val="00B25519"/>
    <w:rsid w:val="00B255FF"/>
    <w:rsid w:val="00B256F9"/>
    <w:rsid w:val="00B25C0F"/>
    <w:rsid w:val="00B25F29"/>
    <w:rsid w:val="00B25FF9"/>
    <w:rsid w:val="00B26205"/>
    <w:rsid w:val="00B27AEB"/>
    <w:rsid w:val="00B27FEB"/>
    <w:rsid w:val="00B302D6"/>
    <w:rsid w:val="00B3057A"/>
    <w:rsid w:val="00B32B84"/>
    <w:rsid w:val="00B32D24"/>
    <w:rsid w:val="00B33E01"/>
    <w:rsid w:val="00B3457D"/>
    <w:rsid w:val="00B40436"/>
    <w:rsid w:val="00B40690"/>
    <w:rsid w:val="00B4122E"/>
    <w:rsid w:val="00B413F5"/>
    <w:rsid w:val="00B416CB"/>
    <w:rsid w:val="00B41E36"/>
    <w:rsid w:val="00B421AD"/>
    <w:rsid w:val="00B422AF"/>
    <w:rsid w:val="00B426F3"/>
    <w:rsid w:val="00B42B35"/>
    <w:rsid w:val="00B42FED"/>
    <w:rsid w:val="00B43155"/>
    <w:rsid w:val="00B439CE"/>
    <w:rsid w:val="00B43CE7"/>
    <w:rsid w:val="00B44156"/>
    <w:rsid w:val="00B4483C"/>
    <w:rsid w:val="00B455A4"/>
    <w:rsid w:val="00B45DA7"/>
    <w:rsid w:val="00B46BB5"/>
    <w:rsid w:val="00B46FAD"/>
    <w:rsid w:val="00B47CE7"/>
    <w:rsid w:val="00B47F8E"/>
    <w:rsid w:val="00B50011"/>
    <w:rsid w:val="00B5008A"/>
    <w:rsid w:val="00B509CB"/>
    <w:rsid w:val="00B50DE5"/>
    <w:rsid w:val="00B5101B"/>
    <w:rsid w:val="00B510B8"/>
    <w:rsid w:val="00B5158A"/>
    <w:rsid w:val="00B51F17"/>
    <w:rsid w:val="00B52EEF"/>
    <w:rsid w:val="00B53ED5"/>
    <w:rsid w:val="00B54BA3"/>
    <w:rsid w:val="00B54D83"/>
    <w:rsid w:val="00B5515B"/>
    <w:rsid w:val="00B5751F"/>
    <w:rsid w:val="00B6186F"/>
    <w:rsid w:val="00B61C96"/>
    <w:rsid w:val="00B62852"/>
    <w:rsid w:val="00B63B7A"/>
    <w:rsid w:val="00B64036"/>
    <w:rsid w:val="00B642CE"/>
    <w:rsid w:val="00B64D2D"/>
    <w:rsid w:val="00B65D41"/>
    <w:rsid w:val="00B67171"/>
    <w:rsid w:val="00B67A67"/>
    <w:rsid w:val="00B67E25"/>
    <w:rsid w:val="00B70DB8"/>
    <w:rsid w:val="00B70DD3"/>
    <w:rsid w:val="00B70E00"/>
    <w:rsid w:val="00B711D9"/>
    <w:rsid w:val="00B71786"/>
    <w:rsid w:val="00B71CED"/>
    <w:rsid w:val="00B725C6"/>
    <w:rsid w:val="00B7282B"/>
    <w:rsid w:val="00B729DC"/>
    <w:rsid w:val="00B732BA"/>
    <w:rsid w:val="00B733F3"/>
    <w:rsid w:val="00B74980"/>
    <w:rsid w:val="00B74EF6"/>
    <w:rsid w:val="00B757D8"/>
    <w:rsid w:val="00B76555"/>
    <w:rsid w:val="00B768BD"/>
    <w:rsid w:val="00B775F5"/>
    <w:rsid w:val="00B77883"/>
    <w:rsid w:val="00B779DC"/>
    <w:rsid w:val="00B77CF4"/>
    <w:rsid w:val="00B80101"/>
    <w:rsid w:val="00B8086C"/>
    <w:rsid w:val="00B80A30"/>
    <w:rsid w:val="00B80C8A"/>
    <w:rsid w:val="00B81897"/>
    <w:rsid w:val="00B82201"/>
    <w:rsid w:val="00B82C72"/>
    <w:rsid w:val="00B83165"/>
    <w:rsid w:val="00B83E23"/>
    <w:rsid w:val="00B84002"/>
    <w:rsid w:val="00B84109"/>
    <w:rsid w:val="00B85BC7"/>
    <w:rsid w:val="00B85EE5"/>
    <w:rsid w:val="00B86123"/>
    <w:rsid w:val="00B8638C"/>
    <w:rsid w:val="00B86EE7"/>
    <w:rsid w:val="00B87E46"/>
    <w:rsid w:val="00B90934"/>
    <w:rsid w:val="00B90B63"/>
    <w:rsid w:val="00B917D1"/>
    <w:rsid w:val="00B92E6A"/>
    <w:rsid w:val="00B9477B"/>
    <w:rsid w:val="00B95545"/>
    <w:rsid w:val="00B96565"/>
    <w:rsid w:val="00B96BFC"/>
    <w:rsid w:val="00B96E86"/>
    <w:rsid w:val="00B97E47"/>
    <w:rsid w:val="00B97EE5"/>
    <w:rsid w:val="00BA0201"/>
    <w:rsid w:val="00BA0297"/>
    <w:rsid w:val="00BA06DD"/>
    <w:rsid w:val="00BA0C27"/>
    <w:rsid w:val="00BA0E5A"/>
    <w:rsid w:val="00BA0EA1"/>
    <w:rsid w:val="00BA139F"/>
    <w:rsid w:val="00BA1D1D"/>
    <w:rsid w:val="00BA2713"/>
    <w:rsid w:val="00BA332B"/>
    <w:rsid w:val="00BA43DB"/>
    <w:rsid w:val="00BA4D16"/>
    <w:rsid w:val="00BA52E4"/>
    <w:rsid w:val="00BA53ED"/>
    <w:rsid w:val="00BA5460"/>
    <w:rsid w:val="00BA54B0"/>
    <w:rsid w:val="00BA5ABB"/>
    <w:rsid w:val="00BA66C4"/>
    <w:rsid w:val="00BB03DF"/>
    <w:rsid w:val="00BB1117"/>
    <w:rsid w:val="00BB2038"/>
    <w:rsid w:val="00BB23E7"/>
    <w:rsid w:val="00BB2692"/>
    <w:rsid w:val="00BB31C0"/>
    <w:rsid w:val="00BB35F3"/>
    <w:rsid w:val="00BB4236"/>
    <w:rsid w:val="00BB5C3E"/>
    <w:rsid w:val="00BB7183"/>
    <w:rsid w:val="00BB7805"/>
    <w:rsid w:val="00BB7D08"/>
    <w:rsid w:val="00BB7F14"/>
    <w:rsid w:val="00BC0906"/>
    <w:rsid w:val="00BC133A"/>
    <w:rsid w:val="00BC2CCC"/>
    <w:rsid w:val="00BC3190"/>
    <w:rsid w:val="00BC3F1F"/>
    <w:rsid w:val="00BC430C"/>
    <w:rsid w:val="00BC4DC9"/>
    <w:rsid w:val="00BC5228"/>
    <w:rsid w:val="00BC63B0"/>
    <w:rsid w:val="00BC6EC0"/>
    <w:rsid w:val="00BC6FC4"/>
    <w:rsid w:val="00BC706C"/>
    <w:rsid w:val="00BD0701"/>
    <w:rsid w:val="00BD0BA4"/>
    <w:rsid w:val="00BD3F17"/>
    <w:rsid w:val="00BD4183"/>
    <w:rsid w:val="00BD41E6"/>
    <w:rsid w:val="00BD43A7"/>
    <w:rsid w:val="00BD515D"/>
    <w:rsid w:val="00BD55E2"/>
    <w:rsid w:val="00BD560D"/>
    <w:rsid w:val="00BD5BCB"/>
    <w:rsid w:val="00BD5C08"/>
    <w:rsid w:val="00BD6499"/>
    <w:rsid w:val="00BD6909"/>
    <w:rsid w:val="00BD6E34"/>
    <w:rsid w:val="00BD6EDE"/>
    <w:rsid w:val="00BD739A"/>
    <w:rsid w:val="00BD75ED"/>
    <w:rsid w:val="00BE1990"/>
    <w:rsid w:val="00BE1F4F"/>
    <w:rsid w:val="00BE1F51"/>
    <w:rsid w:val="00BE2388"/>
    <w:rsid w:val="00BE3081"/>
    <w:rsid w:val="00BE3791"/>
    <w:rsid w:val="00BE3807"/>
    <w:rsid w:val="00BE4320"/>
    <w:rsid w:val="00BE45F8"/>
    <w:rsid w:val="00BE4751"/>
    <w:rsid w:val="00BE576D"/>
    <w:rsid w:val="00BE5B74"/>
    <w:rsid w:val="00BE5F6A"/>
    <w:rsid w:val="00BE6E80"/>
    <w:rsid w:val="00BE6FD2"/>
    <w:rsid w:val="00BE796D"/>
    <w:rsid w:val="00BF054F"/>
    <w:rsid w:val="00BF0E6C"/>
    <w:rsid w:val="00BF0EF7"/>
    <w:rsid w:val="00BF1324"/>
    <w:rsid w:val="00BF27C9"/>
    <w:rsid w:val="00BF394C"/>
    <w:rsid w:val="00BF396C"/>
    <w:rsid w:val="00BF3CC5"/>
    <w:rsid w:val="00BF4958"/>
    <w:rsid w:val="00BF4CD3"/>
    <w:rsid w:val="00BF4DFB"/>
    <w:rsid w:val="00BF54FE"/>
    <w:rsid w:val="00BF5545"/>
    <w:rsid w:val="00BF5A2C"/>
    <w:rsid w:val="00BF5B88"/>
    <w:rsid w:val="00BF5DFA"/>
    <w:rsid w:val="00BF65FA"/>
    <w:rsid w:val="00BF691A"/>
    <w:rsid w:val="00BF695F"/>
    <w:rsid w:val="00BF6C9F"/>
    <w:rsid w:val="00BF7468"/>
    <w:rsid w:val="00BF77DC"/>
    <w:rsid w:val="00C002AE"/>
    <w:rsid w:val="00C003D5"/>
    <w:rsid w:val="00C0048A"/>
    <w:rsid w:val="00C0094B"/>
    <w:rsid w:val="00C01B6D"/>
    <w:rsid w:val="00C02583"/>
    <w:rsid w:val="00C026FD"/>
    <w:rsid w:val="00C027A6"/>
    <w:rsid w:val="00C02B9A"/>
    <w:rsid w:val="00C02D35"/>
    <w:rsid w:val="00C038F5"/>
    <w:rsid w:val="00C03FA8"/>
    <w:rsid w:val="00C04B19"/>
    <w:rsid w:val="00C056F8"/>
    <w:rsid w:val="00C05924"/>
    <w:rsid w:val="00C059F6"/>
    <w:rsid w:val="00C05F95"/>
    <w:rsid w:val="00C06018"/>
    <w:rsid w:val="00C073D4"/>
    <w:rsid w:val="00C07E69"/>
    <w:rsid w:val="00C10C40"/>
    <w:rsid w:val="00C10F6C"/>
    <w:rsid w:val="00C10F9B"/>
    <w:rsid w:val="00C114FB"/>
    <w:rsid w:val="00C1176A"/>
    <w:rsid w:val="00C12D28"/>
    <w:rsid w:val="00C13410"/>
    <w:rsid w:val="00C13CB6"/>
    <w:rsid w:val="00C14585"/>
    <w:rsid w:val="00C151EB"/>
    <w:rsid w:val="00C15DC9"/>
    <w:rsid w:val="00C16328"/>
    <w:rsid w:val="00C16E61"/>
    <w:rsid w:val="00C17137"/>
    <w:rsid w:val="00C17A6B"/>
    <w:rsid w:val="00C17C4C"/>
    <w:rsid w:val="00C201AE"/>
    <w:rsid w:val="00C2069C"/>
    <w:rsid w:val="00C20C47"/>
    <w:rsid w:val="00C20DBA"/>
    <w:rsid w:val="00C20FF2"/>
    <w:rsid w:val="00C213C2"/>
    <w:rsid w:val="00C21F93"/>
    <w:rsid w:val="00C2268A"/>
    <w:rsid w:val="00C22A9A"/>
    <w:rsid w:val="00C236F9"/>
    <w:rsid w:val="00C23B30"/>
    <w:rsid w:val="00C24551"/>
    <w:rsid w:val="00C25982"/>
    <w:rsid w:val="00C25C1F"/>
    <w:rsid w:val="00C25D70"/>
    <w:rsid w:val="00C265DE"/>
    <w:rsid w:val="00C26882"/>
    <w:rsid w:val="00C274D5"/>
    <w:rsid w:val="00C30197"/>
    <w:rsid w:val="00C30644"/>
    <w:rsid w:val="00C32525"/>
    <w:rsid w:val="00C3264B"/>
    <w:rsid w:val="00C32956"/>
    <w:rsid w:val="00C32B69"/>
    <w:rsid w:val="00C32B88"/>
    <w:rsid w:val="00C32F92"/>
    <w:rsid w:val="00C33831"/>
    <w:rsid w:val="00C33F59"/>
    <w:rsid w:val="00C3443A"/>
    <w:rsid w:val="00C346AE"/>
    <w:rsid w:val="00C34704"/>
    <w:rsid w:val="00C3500C"/>
    <w:rsid w:val="00C36028"/>
    <w:rsid w:val="00C3660A"/>
    <w:rsid w:val="00C37107"/>
    <w:rsid w:val="00C37613"/>
    <w:rsid w:val="00C3786B"/>
    <w:rsid w:val="00C37ABA"/>
    <w:rsid w:val="00C407F7"/>
    <w:rsid w:val="00C40E29"/>
    <w:rsid w:val="00C41B20"/>
    <w:rsid w:val="00C41BC6"/>
    <w:rsid w:val="00C42440"/>
    <w:rsid w:val="00C424B3"/>
    <w:rsid w:val="00C42D64"/>
    <w:rsid w:val="00C430B6"/>
    <w:rsid w:val="00C43329"/>
    <w:rsid w:val="00C43578"/>
    <w:rsid w:val="00C44C96"/>
    <w:rsid w:val="00C45591"/>
    <w:rsid w:val="00C467ED"/>
    <w:rsid w:val="00C46BBB"/>
    <w:rsid w:val="00C47D38"/>
    <w:rsid w:val="00C50C80"/>
    <w:rsid w:val="00C51888"/>
    <w:rsid w:val="00C522F4"/>
    <w:rsid w:val="00C5241F"/>
    <w:rsid w:val="00C53397"/>
    <w:rsid w:val="00C5379E"/>
    <w:rsid w:val="00C53CD5"/>
    <w:rsid w:val="00C54754"/>
    <w:rsid w:val="00C54A8F"/>
    <w:rsid w:val="00C55DB3"/>
    <w:rsid w:val="00C562B1"/>
    <w:rsid w:val="00C56E7E"/>
    <w:rsid w:val="00C56FB9"/>
    <w:rsid w:val="00C5710F"/>
    <w:rsid w:val="00C57FE8"/>
    <w:rsid w:val="00C6025C"/>
    <w:rsid w:val="00C60990"/>
    <w:rsid w:val="00C609B2"/>
    <w:rsid w:val="00C60BFE"/>
    <w:rsid w:val="00C60C74"/>
    <w:rsid w:val="00C60E00"/>
    <w:rsid w:val="00C60F61"/>
    <w:rsid w:val="00C612C4"/>
    <w:rsid w:val="00C614EB"/>
    <w:rsid w:val="00C61847"/>
    <w:rsid w:val="00C61F8A"/>
    <w:rsid w:val="00C6286B"/>
    <w:rsid w:val="00C6288A"/>
    <w:rsid w:val="00C62A25"/>
    <w:rsid w:val="00C62AC7"/>
    <w:rsid w:val="00C6381E"/>
    <w:rsid w:val="00C63C0A"/>
    <w:rsid w:val="00C63EA2"/>
    <w:rsid w:val="00C64E33"/>
    <w:rsid w:val="00C652E4"/>
    <w:rsid w:val="00C65594"/>
    <w:rsid w:val="00C66835"/>
    <w:rsid w:val="00C66C4C"/>
    <w:rsid w:val="00C66EC1"/>
    <w:rsid w:val="00C670DB"/>
    <w:rsid w:val="00C675A1"/>
    <w:rsid w:val="00C676EE"/>
    <w:rsid w:val="00C703B2"/>
    <w:rsid w:val="00C706C2"/>
    <w:rsid w:val="00C72E97"/>
    <w:rsid w:val="00C73A38"/>
    <w:rsid w:val="00C755ED"/>
    <w:rsid w:val="00C75AA2"/>
    <w:rsid w:val="00C75FCC"/>
    <w:rsid w:val="00C76B72"/>
    <w:rsid w:val="00C77275"/>
    <w:rsid w:val="00C7737F"/>
    <w:rsid w:val="00C77564"/>
    <w:rsid w:val="00C77E76"/>
    <w:rsid w:val="00C77F70"/>
    <w:rsid w:val="00C8090E"/>
    <w:rsid w:val="00C829C9"/>
    <w:rsid w:val="00C82F3F"/>
    <w:rsid w:val="00C8306C"/>
    <w:rsid w:val="00C8316D"/>
    <w:rsid w:val="00C8561B"/>
    <w:rsid w:val="00C8689D"/>
    <w:rsid w:val="00C86C20"/>
    <w:rsid w:val="00C87772"/>
    <w:rsid w:val="00C879A3"/>
    <w:rsid w:val="00C90977"/>
    <w:rsid w:val="00C90F4A"/>
    <w:rsid w:val="00C91096"/>
    <w:rsid w:val="00C9131B"/>
    <w:rsid w:val="00C91A79"/>
    <w:rsid w:val="00C91BAF"/>
    <w:rsid w:val="00C92B4C"/>
    <w:rsid w:val="00C92D97"/>
    <w:rsid w:val="00C93C1B"/>
    <w:rsid w:val="00C93CE2"/>
    <w:rsid w:val="00C9407A"/>
    <w:rsid w:val="00C9439D"/>
    <w:rsid w:val="00C9464A"/>
    <w:rsid w:val="00C95128"/>
    <w:rsid w:val="00C967FC"/>
    <w:rsid w:val="00C96ABD"/>
    <w:rsid w:val="00C96C51"/>
    <w:rsid w:val="00C96DD1"/>
    <w:rsid w:val="00C97860"/>
    <w:rsid w:val="00CA0F14"/>
    <w:rsid w:val="00CA0FAD"/>
    <w:rsid w:val="00CA167F"/>
    <w:rsid w:val="00CA172F"/>
    <w:rsid w:val="00CA19A2"/>
    <w:rsid w:val="00CA1A4B"/>
    <w:rsid w:val="00CA2195"/>
    <w:rsid w:val="00CA2517"/>
    <w:rsid w:val="00CA28FF"/>
    <w:rsid w:val="00CA2907"/>
    <w:rsid w:val="00CA3478"/>
    <w:rsid w:val="00CA3FCC"/>
    <w:rsid w:val="00CA5284"/>
    <w:rsid w:val="00CA58A4"/>
    <w:rsid w:val="00CA5E36"/>
    <w:rsid w:val="00CA60E2"/>
    <w:rsid w:val="00CA6E29"/>
    <w:rsid w:val="00CA7282"/>
    <w:rsid w:val="00CA743E"/>
    <w:rsid w:val="00CA76EB"/>
    <w:rsid w:val="00CA7A53"/>
    <w:rsid w:val="00CB0519"/>
    <w:rsid w:val="00CB0D05"/>
    <w:rsid w:val="00CB18C1"/>
    <w:rsid w:val="00CB1906"/>
    <w:rsid w:val="00CB1C66"/>
    <w:rsid w:val="00CB217E"/>
    <w:rsid w:val="00CB280D"/>
    <w:rsid w:val="00CB32E9"/>
    <w:rsid w:val="00CB4341"/>
    <w:rsid w:val="00CB4368"/>
    <w:rsid w:val="00CB50C8"/>
    <w:rsid w:val="00CB5C61"/>
    <w:rsid w:val="00CB6440"/>
    <w:rsid w:val="00CB6835"/>
    <w:rsid w:val="00CB6884"/>
    <w:rsid w:val="00CB68A1"/>
    <w:rsid w:val="00CB69EB"/>
    <w:rsid w:val="00CB6F6D"/>
    <w:rsid w:val="00CB7D83"/>
    <w:rsid w:val="00CC01B2"/>
    <w:rsid w:val="00CC21F5"/>
    <w:rsid w:val="00CC251D"/>
    <w:rsid w:val="00CC294E"/>
    <w:rsid w:val="00CC29DE"/>
    <w:rsid w:val="00CC2F29"/>
    <w:rsid w:val="00CC3458"/>
    <w:rsid w:val="00CC368A"/>
    <w:rsid w:val="00CC3C39"/>
    <w:rsid w:val="00CC430C"/>
    <w:rsid w:val="00CC59CD"/>
    <w:rsid w:val="00CC5AA0"/>
    <w:rsid w:val="00CC6333"/>
    <w:rsid w:val="00CC6C01"/>
    <w:rsid w:val="00CC6E3D"/>
    <w:rsid w:val="00CD0999"/>
    <w:rsid w:val="00CD0ACC"/>
    <w:rsid w:val="00CD1028"/>
    <w:rsid w:val="00CD1AFD"/>
    <w:rsid w:val="00CD2785"/>
    <w:rsid w:val="00CD3A14"/>
    <w:rsid w:val="00CD3AED"/>
    <w:rsid w:val="00CD3F52"/>
    <w:rsid w:val="00CD4A91"/>
    <w:rsid w:val="00CD6547"/>
    <w:rsid w:val="00CD6809"/>
    <w:rsid w:val="00CD6D2E"/>
    <w:rsid w:val="00CD6F25"/>
    <w:rsid w:val="00CD7604"/>
    <w:rsid w:val="00CD77EE"/>
    <w:rsid w:val="00CD7815"/>
    <w:rsid w:val="00CD7A3A"/>
    <w:rsid w:val="00CE02BD"/>
    <w:rsid w:val="00CE0AF8"/>
    <w:rsid w:val="00CE0F27"/>
    <w:rsid w:val="00CE12FF"/>
    <w:rsid w:val="00CE1384"/>
    <w:rsid w:val="00CE16AE"/>
    <w:rsid w:val="00CE1ADB"/>
    <w:rsid w:val="00CE1F6E"/>
    <w:rsid w:val="00CE259C"/>
    <w:rsid w:val="00CE25CC"/>
    <w:rsid w:val="00CE308A"/>
    <w:rsid w:val="00CE31CC"/>
    <w:rsid w:val="00CE3AD6"/>
    <w:rsid w:val="00CE3B49"/>
    <w:rsid w:val="00CE3DCD"/>
    <w:rsid w:val="00CE46BA"/>
    <w:rsid w:val="00CE4B8E"/>
    <w:rsid w:val="00CE5328"/>
    <w:rsid w:val="00CE559C"/>
    <w:rsid w:val="00CE5AC1"/>
    <w:rsid w:val="00CE6A35"/>
    <w:rsid w:val="00CE6B62"/>
    <w:rsid w:val="00CE6E7B"/>
    <w:rsid w:val="00CE709F"/>
    <w:rsid w:val="00CE7D68"/>
    <w:rsid w:val="00CF014A"/>
    <w:rsid w:val="00CF0360"/>
    <w:rsid w:val="00CF0D0E"/>
    <w:rsid w:val="00CF1270"/>
    <w:rsid w:val="00CF1447"/>
    <w:rsid w:val="00CF21C9"/>
    <w:rsid w:val="00CF24C5"/>
    <w:rsid w:val="00CF2DCE"/>
    <w:rsid w:val="00CF3476"/>
    <w:rsid w:val="00CF3569"/>
    <w:rsid w:val="00CF36C1"/>
    <w:rsid w:val="00CF3EA8"/>
    <w:rsid w:val="00CF4311"/>
    <w:rsid w:val="00CF4FCB"/>
    <w:rsid w:val="00CF5C76"/>
    <w:rsid w:val="00CF62B9"/>
    <w:rsid w:val="00CF70D3"/>
    <w:rsid w:val="00CF7F36"/>
    <w:rsid w:val="00D00384"/>
    <w:rsid w:val="00D00AFA"/>
    <w:rsid w:val="00D00B36"/>
    <w:rsid w:val="00D00E1C"/>
    <w:rsid w:val="00D012BB"/>
    <w:rsid w:val="00D03EA4"/>
    <w:rsid w:val="00D03ECA"/>
    <w:rsid w:val="00D042B7"/>
    <w:rsid w:val="00D045E6"/>
    <w:rsid w:val="00D0563C"/>
    <w:rsid w:val="00D0614A"/>
    <w:rsid w:val="00D06269"/>
    <w:rsid w:val="00D06BC7"/>
    <w:rsid w:val="00D06E75"/>
    <w:rsid w:val="00D07A5D"/>
    <w:rsid w:val="00D10408"/>
    <w:rsid w:val="00D10D7D"/>
    <w:rsid w:val="00D111EA"/>
    <w:rsid w:val="00D11E2C"/>
    <w:rsid w:val="00D12480"/>
    <w:rsid w:val="00D125CC"/>
    <w:rsid w:val="00D14170"/>
    <w:rsid w:val="00D147CD"/>
    <w:rsid w:val="00D149B9"/>
    <w:rsid w:val="00D14D16"/>
    <w:rsid w:val="00D152B8"/>
    <w:rsid w:val="00D1558D"/>
    <w:rsid w:val="00D15742"/>
    <w:rsid w:val="00D162D2"/>
    <w:rsid w:val="00D1638B"/>
    <w:rsid w:val="00D17109"/>
    <w:rsid w:val="00D1794F"/>
    <w:rsid w:val="00D20447"/>
    <w:rsid w:val="00D20677"/>
    <w:rsid w:val="00D209BA"/>
    <w:rsid w:val="00D20C92"/>
    <w:rsid w:val="00D212AD"/>
    <w:rsid w:val="00D2155F"/>
    <w:rsid w:val="00D21634"/>
    <w:rsid w:val="00D21B79"/>
    <w:rsid w:val="00D22820"/>
    <w:rsid w:val="00D23A14"/>
    <w:rsid w:val="00D2416A"/>
    <w:rsid w:val="00D24F12"/>
    <w:rsid w:val="00D25499"/>
    <w:rsid w:val="00D26D91"/>
    <w:rsid w:val="00D26F74"/>
    <w:rsid w:val="00D270C5"/>
    <w:rsid w:val="00D27874"/>
    <w:rsid w:val="00D27A2B"/>
    <w:rsid w:val="00D3000A"/>
    <w:rsid w:val="00D302D5"/>
    <w:rsid w:val="00D30613"/>
    <w:rsid w:val="00D3093D"/>
    <w:rsid w:val="00D30CE5"/>
    <w:rsid w:val="00D31565"/>
    <w:rsid w:val="00D31C41"/>
    <w:rsid w:val="00D32185"/>
    <w:rsid w:val="00D3232D"/>
    <w:rsid w:val="00D32A5A"/>
    <w:rsid w:val="00D32BE1"/>
    <w:rsid w:val="00D336BC"/>
    <w:rsid w:val="00D33AF9"/>
    <w:rsid w:val="00D33BAD"/>
    <w:rsid w:val="00D33F46"/>
    <w:rsid w:val="00D347A3"/>
    <w:rsid w:val="00D3485B"/>
    <w:rsid w:val="00D34995"/>
    <w:rsid w:val="00D35731"/>
    <w:rsid w:val="00D35771"/>
    <w:rsid w:val="00D35A65"/>
    <w:rsid w:val="00D363EC"/>
    <w:rsid w:val="00D36F71"/>
    <w:rsid w:val="00D37C50"/>
    <w:rsid w:val="00D40433"/>
    <w:rsid w:val="00D40685"/>
    <w:rsid w:val="00D40736"/>
    <w:rsid w:val="00D40DA8"/>
    <w:rsid w:val="00D4141A"/>
    <w:rsid w:val="00D41E52"/>
    <w:rsid w:val="00D42833"/>
    <w:rsid w:val="00D430A5"/>
    <w:rsid w:val="00D437F6"/>
    <w:rsid w:val="00D44CED"/>
    <w:rsid w:val="00D45208"/>
    <w:rsid w:val="00D454DB"/>
    <w:rsid w:val="00D454F7"/>
    <w:rsid w:val="00D46103"/>
    <w:rsid w:val="00D46B57"/>
    <w:rsid w:val="00D470E7"/>
    <w:rsid w:val="00D47E54"/>
    <w:rsid w:val="00D50C30"/>
    <w:rsid w:val="00D51108"/>
    <w:rsid w:val="00D5154F"/>
    <w:rsid w:val="00D52145"/>
    <w:rsid w:val="00D52400"/>
    <w:rsid w:val="00D52530"/>
    <w:rsid w:val="00D525F3"/>
    <w:rsid w:val="00D52767"/>
    <w:rsid w:val="00D527A4"/>
    <w:rsid w:val="00D52DA7"/>
    <w:rsid w:val="00D53982"/>
    <w:rsid w:val="00D53CC5"/>
    <w:rsid w:val="00D54643"/>
    <w:rsid w:val="00D5467E"/>
    <w:rsid w:val="00D55F76"/>
    <w:rsid w:val="00D56B0E"/>
    <w:rsid w:val="00D56BF8"/>
    <w:rsid w:val="00D56C4F"/>
    <w:rsid w:val="00D5722F"/>
    <w:rsid w:val="00D57269"/>
    <w:rsid w:val="00D6030C"/>
    <w:rsid w:val="00D60783"/>
    <w:rsid w:val="00D61154"/>
    <w:rsid w:val="00D61420"/>
    <w:rsid w:val="00D61B49"/>
    <w:rsid w:val="00D6269A"/>
    <w:rsid w:val="00D62C7D"/>
    <w:rsid w:val="00D62D00"/>
    <w:rsid w:val="00D62DA1"/>
    <w:rsid w:val="00D6320B"/>
    <w:rsid w:val="00D6389D"/>
    <w:rsid w:val="00D64C4F"/>
    <w:rsid w:val="00D65A6F"/>
    <w:rsid w:val="00D65B14"/>
    <w:rsid w:val="00D65B4B"/>
    <w:rsid w:val="00D661C3"/>
    <w:rsid w:val="00D663BA"/>
    <w:rsid w:val="00D666CF"/>
    <w:rsid w:val="00D66B28"/>
    <w:rsid w:val="00D66FB9"/>
    <w:rsid w:val="00D674DE"/>
    <w:rsid w:val="00D71BC4"/>
    <w:rsid w:val="00D72D3D"/>
    <w:rsid w:val="00D7332A"/>
    <w:rsid w:val="00D738D1"/>
    <w:rsid w:val="00D73A17"/>
    <w:rsid w:val="00D7411E"/>
    <w:rsid w:val="00D74FB5"/>
    <w:rsid w:val="00D756CC"/>
    <w:rsid w:val="00D75C24"/>
    <w:rsid w:val="00D75D42"/>
    <w:rsid w:val="00D76528"/>
    <w:rsid w:val="00D801BC"/>
    <w:rsid w:val="00D814F4"/>
    <w:rsid w:val="00D81578"/>
    <w:rsid w:val="00D8163A"/>
    <w:rsid w:val="00D82770"/>
    <w:rsid w:val="00D82AE2"/>
    <w:rsid w:val="00D82BD7"/>
    <w:rsid w:val="00D835E0"/>
    <w:rsid w:val="00D848C3"/>
    <w:rsid w:val="00D84F68"/>
    <w:rsid w:val="00D852EC"/>
    <w:rsid w:val="00D8530E"/>
    <w:rsid w:val="00D85350"/>
    <w:rsid w:val="00D868EF"/>
    <w:rsid w:val="00D868FD"/>
    <w:rsid w:val="00D86A67"/>
    <w:rsid w:val="00D873F3"/>
    <w:rsid w:val="00D879FB"/>
    <w:rsid w:val="00D90C3A"/>
    <w:rsid w:val="00D91052"/>
    <w:rsid w:val="00D91166"/>
    <w:rsid w:val="00D920EA"/>
    <w:rsid w:val="00D926CD"/>
    <w:rsid w:val="00D928EA"/>
    <w:rsid w:val="00D92B47"/>
    <w:rsid w:val="00D930E2"/>
    <w:rsid w:val="00D93196"/>
    <w:rsid w:val="00D936EB"/>
    <w:rsid w:val="00D93A43"/>
    <w:rsid w:val="00D93EF4"/>
    <w:rsid w:val="00D94344"/>
    <w:rsid w:val="00D94413"/>
    <w:rsid w:val="00D94466"/>
    <w:rsid w:val="00D94551"/>
    <w:rsid w:val="00D94E80"/>
    <w:rsid w:val="00D954E0"/>
    <w:rsid w:val="00D9627C"/>
    <w:rsid w:val="00D9633D"/>
    <w:rsid w:val="00D963B6"/>
    <w:rsid w:val="00D96520"/>
    <w:rsid w:val="00D9665F"/>
    <w:rsid w:val="00D96A36"/>
    <w:rsid w:val="00D96C2C"/>
    <w:rsid w:val="00D97083"/>
    <w:rsid w:val="00D97AAA"/>
    <w:rsid w:val="00DA02F1"/>
    <w:rsid w:val="00DA03A4"/>
    <w:rsid w:val="00DA05F4"/>
    <w:rsid w:val="00DA0922"/>
    <w:rsid w:val="00DA0A4E"/>
    <w:rsid w:val="00DA0BD8"/>
    <w:rsid w:val="00DA124F"/>
    <w:rsid w:val="00DA15E6"/>
    <w:rsid w:val="00DA17E3"/>
    <w:rsid w:val="00DA1CA3"/>
    <w:rsid w:val="00DA2D95"/>
    <w:rsid w:val="00DA2DFF"/>
    <w:rsid w:val="00DA2EAA"/>
    <w:rsid w:val="00DA35A0"/>
    <w:rsid w:val="00DA4531"/>
    <w:rsid w:val="00DA47F2"/>
    <w:rsid w:val="00DA4E55"/>
    <w:rsid w:val="00DA5A49"/>
    <w:rsid w:val="00DA5D6A"/>
    <w:rsid w:val="00DA5DB6"/>
    <w:rsid w:val="00DA5E2A"/>
    <w:rsid w:val="00DA6124"/>
    <w:rsid w:val="00DA65A0"/>
    <w:rsid w:val="00DA70C0"/>
    <w:rsid w:val="00DA7591"/>
    <w:rsid w:val="00DA79DA"/>
    <w:rsid w:val="00DA7F9E"/>
    <w:rsid w:val="00DB1B1E"/>
    <w:rsid w:val="00DB2435"/>
    <w:rsid w:val="00DB2558"/>
    <w:rsid w:val="00DB2698"/>
    <w:rsid w:val="00DB2D4E"/>
    <w:rsid w:val="00DB31FA"/>
    <w:rsid w:val="00DB370D"/>
    <w:rsid w:val="00DB4173"/>
    <w:rsid w:val="00DB4242"/>
    <w:rsid w:val="00DB4507"/>
    <w:rsid w:val="00DB4EF9"/>
    <w:rsid w:val="00DB5E40"/>
    <w:rsid w:val="00DB649A"/>
    <w:rsid w:val="00DB7316"/>
    <w:rsid w:val="00DB747E"/>
    <w:rsid w:val="00DC03A0"/>
    <w:rsid w:val="00DC042C"/>
    <w:rsid w:val="00DC264C"/>
    <w:rsid w:val="00DC2652"/>
    <w:rsid w:val="00DC3673"/>
    <w:rsid w:val="00DC38E0"/>
    <w:rsid w:val="00DC3FC1"/>
    <w:rsid w:val="00DC486F"/>
    <w:rsid w:val="00DC58EA"/>
    <w:rsid w:val="00DC5908"/>
    <w:rsid w:val="00DC64C3"/>
    <w:rsid w:val="00DC6522"/>
    <w:rsid w:val="00DC6A07"/>
    <w:rsid w:val="00DC7987"/>
    <w:rsid w:val="00DC7EE3"/>
    <w:rsid w:val="00DD21C6"/>
    <w:rsid w:val="00DD29E6"/>
    <w:rsid w:val="00DD2BDD"/>
    <w:rsid w:val="00DD2DC0"/>
    <w:rsid w:val="00DD345E"/>
    <w:rsid w:val="00DD3553"/>
    <w:rsid w:val="00DD46F4"/>
    <w:rsid w:val="00DD47B6"/>
    <w:rsid w:val="00DD48D9"/>
    <w:rsid w:val="00DD4B88"/>
    <w:rsid w:val="00DD4D39"/>
    <w:rsid w:val="00DD5716"/>
    <w:rsid w:val="00DD593F"/>
    <w:rsid w:val="00DD6CE7"/>
    <w:rsid w:val="00DD7496"/>
    <w:rsid w:val="00DD7593"/>
    <w:rsid w:val="00DD75B0"/>
    <w:rsid w:val="00DE0470"/>
    <w:rsid w:val="00DE1CF0"/>
    <w:rsid w:val="00DE1F2D"/>
    <w:rsid w:val="00DE2426"/>
    <w:rsid w:val="00DE353B"/>
    <w:rsid w:val="00DE4237"/>
    <w:rsid w:val="00DE4DD0"/>
    <w:rsid w:val="00DE4DE4"/>
    <w:rsid w:val="00DE5751"/>
    <w:rsid w:val="00DE60E7"/>
    <w:rsid w:val="00DE64D6"/>
    <w:rsid w:val="00DE64E4"/>
    <w:rsid w:val="00DE66F3"/>
    <w:rsid w:val="00DE7E2A"/>
    <w:rsid w:val="00DE7E78"/>
    <w:rsid w:val="00DF053A"/>
    <w:rsid w:val="00DF0838"/>
    <w:rsid w:val="00DF08E0"/>
    <w:rsid w:val="00DF0FD9"/>
    <w:rsid w:val="00DF1054"/>
    <w:rsid w:val="00DF19EC"/>
    <w:rsid w:val="00DF22A4"/>
    <w:rsid w:val="00DF22BC"/>
    <w:rsid w:val="00DF2759"/>
    <w:rsid w:val="00DF340A"/>
    <w:rsid w:val="00DF38E5"/>
    <w:rsid w:val="00DF3E62"/>
    <w:rsid w:val="00DF4421"/>
    <w:rsid w:val="00DF5651"/>
    <w:rsid w:val="00DF5836"/>
    <w:rsid w:val="00DF5864"/>
    <w:rsid w:val="00DF6A21"/>
    <w:rsid w:val="00DF6B64"/>
    <w:rsid w:val="00DF6BBC"/>
    <w:rsid w:val="00DF6BBF"/>
    <w:rsid w:val="00DF6D15"/>
    <w:rsid w:val="00DF7172"/>
    <w:rsid w:val="00E00B99"/>
    <w:rsid w:val="00E014B6"/>
    <w:rsid w:val="00E0240F"/>
    <w:rsid w:val="00E02B70"/>
    <w:rsid w:val="00E02DA7"/>
    <w:rsid w:val="00E035A6"/>
    <w:rsid w:val="00E04CD7"/>
    <w:rsid w:val="00E05627"/>
    <w:rsid w:val="00E06563"/>
    <w:rsid w:val="00E06810"/>
    <w:rsid w:val="00E0707C"/>
    <w:rsid w:val="00E0730A"/>
    <w:rsid w:val="00E10828"/>
    <w:rsid w:val="00E110BF"/>
    <w:rsid w:val="00E11283"/>
    <w:rsid w:val="00E126CC"/>
    <w:rsid w:val="00E12952"/>
    <w:rsid w:val="00E12B4B"/>
    <w:rsid w:val="00E13380"/>
    <w:rsid w:val="00E13C24"/>
    <w:rsid w:val="00E144A4"/>
    <w:rsid w:val="00E144F6"/>
    <w:rsid w:val="00E1509F"/>
    <w:rsid w:val="00E16092"/>
    <w:rsid w:val="00E1646A"/>
    <w:rsid w:val="00E1664F"/>
    <w:rsid w:val="00E16687"/>
    <w:rsid w:val="00E1698C"/>
    <w:rsid w:val="00E16C64"/>
    <w:rsid w:val="00E16FE7"/>
    <w:rsid w:val="00E20371"/>
    <w:rsid w:val="00E20AA9"/>
    <w:rsid w:val="00E20FF9"/>
    <w:rsid w:val="00E21000"/>
    <w:rsid w:val="00E21411"/>
    <w:rsid w:val="00E218D1"/>
    <w:rsid w:val="00E21A49"/>
    <w:rsid w:val="00E24013"/>
    <w:rsid w:val="00E24F6A"/>
    <w:rsid w:val="00E25BEF"/>
    <w:rsid w:val="00E2650F"/>
    <w:rsid w:val="00E26596"/>
    <w:rsid w:val="00E2662F"/>
    <w:rsid w:val="00E26AA8"/>
    <w:rsid w:val="00E26B9C"/>
    <w:rsid w:val="00E270C6"/>
    <w:rsid w:val="00E303E4"/>
    <w:rsid w:val="00E304CA"/>
    <w:rsid w:val="00E30F17"/>
    <w:rsid w:val="00E32B95"/>
    <w:rsid w:val="00E32D08"/>
    <w:rsid w:val="00E32D5A"/>
    <w:rsid w:val="00E335F6"/>
    <w:rsid w:val="00E338D3"/>
    <w:rsid w:val="00E33BA1"/>
    <w:rsid w:val="00E33F2E"/>
    <w:rsid w:val="00E33F3A"/>
    <w:rsid w:val="00E33F5D"/>
    <w:rsid w:val="00E341A2"/>
    <w:rsid w:val="00E348F2"/>
    <w:rsid w:val="00E34BB7"/>
    <w:rsid w:val="00E34F10"/>
    <w:rsid w:val="00E350FE"/>
    <w:rsid w:val="00E351E6"/>
    <w:rsid w:val="00E35DE2"/>
    <w:rsid w:val="00E36D54"/>
    <w:rsid w:val="00E36D88"/>
    <w:rsid w:val="00E37B34"/>
    <w:rsid w:val="00E405C8"/>
    <w:rsid w:val="00E41501"/>
    <w:rsid w:val="00E41C73"/>
    <w:rsid w:val="00E42377"/>
    <w:rsid w:val="00E42862"/>
    <w:rsid w:val="00E4287D"/>
    <w:rsid w:val="00E43698"/>
    <w:rsid w:val="00E439E6"/>
    <w:rsid w:val="00E441D5"/>
    <w:rsid w:val="00E44494"/>
    <w:rsid w:val="00E44593"/>
    <w:rsid w:val="00E44825"/>
    <w:rsid w:val="00E448CB"/>
    <w:rsid w:val="00E44F30"/>
    <w:rsid w:val="00E45F9F"/>
    <w:rsid w:val="00E46254"/>
    <w:rsid w:val="00E46933"/>
    <w:rsid w:val="00E4758E"/>
    <w:rsid w:val="00E47D3D"/>
    <w:rsid w:val="00E47E8E"/>
    <w:rsid w:val="00E47FDE"/>
    <w:rsid w:val="00E50334"/>
    <w:rsid w:val="00E509A1"/>
    <w:rsid w:val="00E51856"/>
    <w:rsid w:val="00E51F1E"/>
    <w:rsid w:val="00E52266"/>
    <w:rsid w:val="00E5235E"/>
    <w:rsid w:val="00E52C30"/>
    <w:rsid w:val="00E52DC9"/>
    <w:rsid w:val="00E5378D"/>
    <w:rsid w:val="00E54441"/>
    <w:rsid w:val="00E55610"/>
    <w:rsid w:val="00E562CF"/>
    <w:rsid w:val="00E56839"/>
    <w:rsid w:val="00E56BA9"/>
    <w:rsid w:val="00E575CC"/>
    <w:rsid w:val="00E60915"/>
    <w:rsid w:val="00E611F1"/>
    <w:rsid w:val="00E61CFF"/>
    <w:rsid w:val="00E61D8F"/>
    <w:rsid w:val="00E63254"/>
    <w:rsid w:val="00E63272"/>
    <w:rsid w:val="00E638CC"/>
    <w:rsid w:val="00E64354"/>
    <w:rsid w:val="00E65601"/>
    <w:rsid w:val="00E666EE"/>
    <w:rsid w:val="00E66FF3"/>
    <w:rsid w:val="00E7004D"/>
    <w:rsid w:val="00E70271"/>
    <w:rsid w:val="00E70761"/>
    <w:rsid w:val="00E72142"/>
    <w:rsid w:val="00E7239A"/>
    <w:rsid w:val="00E72428"/>
    <w:rsid w:val="00E72ACF"/>
    <w:rsid w:val="00E72E1E"/>
    <w:rsid w:val="00E731AD"/>
    <w:rsid w:val="00E73DAD"/>
    <w:rsid w:val="00E73F42"/>
    <w:rsid w:val="00E748A3"/>
    <w:rsid w:val="00E7526F"/>
    <w:rsid w:val="00E76758"/>
    <w:rsid w:val="00E769B4"/>
    <w:rsid w:val="00E76D47"/>
    <w:rsid w:val="00E812FB"/>
    <w:rsid w:val="00E816CB"/>
    <w:rsid w:val="00E81891"/>
    <w:rsid w:val="00E82A34"/>
    <w:rsid w:val="00E82F7B"/>
    <w:rsid w:val="00E83A95"/>
    <w:rsid w:val="00E842EC"/>
    <w:rsid w:val="00E858F4"/>
    <w:rsid w:val="00E8619F"/>
    <w:rsid w:val="00E8680F"/>
    <w:rsid w:val="00E86AFE"/>
    <w:rsid w:val="00E86E73"/>
    <w:rsid w:val="00E86EEA"/>
    <w:rsid w:val="00E86F80"/>
    <w:rsid w:val="00E87738"/>
    <w:rsid w:val="00E87E3C"/>
    <w:rsid w:val="00E900D6"/>
    <w:rsid w:val="00E90D43"/>
    <w:rsid w:val="00E90F1B"/>
    <w:rsid w:val="00E9193A"/>
    <w:rsid w:val="00E92336"/>
    <w:rsid w:val="00E92461"/>
    <w:rsid w:val="00E925AF"/>
    <w:rsid w:val="00E925DB"/>
    <w:rsid w:val="00E93B22"/>
    <w:rsid w:val="00E93B98"/>
    <w:rsid w:val="00E94420"/>
    <w:rsid w:val="00E9512F"/>
    <w:rsid w:val="00E95589"/>
    <w:rsid w:val="00E9558A"/>
    <w:rsid w:val="00E9571C"/>
    <w:rsid w:val="00E95788"/>
    <w:rsid w:val="00E95894"/>
    <w:rsid w:val="00E95D03"/>
    <w:rsid w:val="00E95F67"/>
    <w:rsid w:val="00E9777A"/>
    <w:rsid w:val="00E977BD"/>
    <w:rsid w:val="00E97C57"/>
    <w:rsid w:val="00E97E96"/>
    <w:rsid w:val="00E97ECE"/>
    <w:rsid w:val="00EA0ADF"/>
    <w:rsid w:val="00EA0C8D"/>
    <w:rsid w:val="00EA1278"/>
    <w:rsid w:val="00EA16B1"/>
    <w:rsid w:val="00EA3127"/>
    <w:rsid w:val="00EA326D"/>
    <w:rsid w:val="00EA3DDE"/>
    <w:rsid w:val="00EA41A7"/>
    <w:rsid w:val="00EA6522"/>
    <w:rsid w:val="00EA6574"/>
    <w:rsid w:val="00EA6890"/>
    <w:rsid w:val="00EA6B88"/>
    <w:rsid w:val="00EA6C49"/>
    <w:rsid w:val="00EB0C46"/>
    <w:rsid w:val="00EB26CB"/>
    <w:rsid w:val="00EB2BE6"/>
    <w:rsid w:val="00EB2CB4"/>
    <w:rsid w:val="00EB3F58"/>
    <w:rsid w:val="00EB5DDB"/>
    <w:rsid w:val="00EB7017"/>
    <w:rsid w:val="00EB79C5"/>
    <w:rsid w:val="00EB7FE6"/>
    <w:rsid w:val="00EC1740"/>
    <w:rsid w:val="00EC174F"/>
    <w:rsid w:val="00EC1F17"/>
    <w:rsid w:val="00EC31C4"/>
    <w:rsid w:val="00EC432A"/>
    <w:rsid w:val="00EC4561"/>
    <w:rsid w:val="00EC4996"/>
    <w:rsid w:val="00EC4C15"/>
    <w:rsid w:val="00EC52D0"/>
    <w:rsid w:val="00EC5460"/>
    <w:rsid w:val="00EC5729"/>
    <w:rsid w:val="00EC5BC7"/>
    <w:rsid w:val="00EC609D"/>
    <w:rsid w:val="00EC61A6"/>
    <w:rsid w:val="00EC6245"/>
    <w:rsid w:val="00EC793C"/>
    <w:rsid w:val="00EC7C59"/>
    <w:rsid w:val="00EC7E7C"/>
    <w:rsid w:val="00ED00EB"/>
    <w:rsid w:val="00ED09D0"/>
    <w:rsid w:val="00ED0C95"/>
    <w:rsid w:val="00ED0D91"/>
    <w:rsid w:val="00ED0DBA"/>
    <w:rsid w:val="00ED159C"/>
    <w:rsid w:val="00ED16DA"/>
    <w:rsid w:val="00ED1CA3"/>
    <w:rsid w:val="00ED2409"/>
    <w:rsid w:val="00ED25B0"/>
    <w:rsid w:val="00ED25C8"/>
    <w:rsid w:val="00ED27F2"/>
    <w:rsid w:val="00ED2CC7"/>
    <w:rsid w:val="00ED2ED1"/>
    <w:rsid w:val="00ED39B1"/>
    <w:rsid w:val="00ED415E"/>
    <w:rsid w:val="00ED45A0"/>
    <w:rsid w:val="00ED4C51"/>
    <w:rsid w:val="00ED548D"/>
    <w:rsid w:val="00ED6799"/>
    <w:rsid w:val="00ED6EB2"/>
    <w:rsid w:val="00ED7639"/>
    <w:rsid w:val="00ED79CB"/>
    <w:rsid w:val="00EE0838"/>
    <w:rsid w:val="00EE09B2"/>
    <w:rsid w:val="00EE1717"/>
    <w:rsid w:val="00EE1858"/>
    <w:rsid w:val="00EE1DD4"/>
    <w:rsid w:val="00EE209D"/>
    <w:rsid w:val="00EE210A"/>
    <w:rsid w:val="00EE2171"/>
    <w:rsid w:val="00EE26E8"/>
    <w:rsid w:val="00EE2955"/>
    <w:rsid w:val="00EE3D62"/>
    <w:rsid w:val="00EE3DDB"/>
    <w:rsid w:val="00EE4924"/>
    <w:rsid w:val="00EE4AC8"/>
    <w:rsid w:val="00EE4E07"/>
    <w:rsid w:val="00EE4E8F"/>
    <w:rsid w:val="00EE5408"/>
    <w:rsid w:val="00EE5EA2"/>
    <w:rsid w:val="00EE6DB8"/>
    <w:rsid w:val="00EE6DCA"/>
    <w:rsid w:val="00EE704E"/>
    <w:rsid w:val="00EE73D9"/>
    <w:rsid w:val="00EF025B"/>
    <w:rsid w:val="00EF04C9"/>
    <w:rsid w:val="00EF05D7"/>
    <w:rsid w:val="00EF0961"/>
    <w:rsid w:val="00EF0D94"/>
    <w:rsid w:val="00EF21A9"/>
    <w:rsid w:val="00EF2216"/>
    <w:rsid w:val="00EF2852"/>
    <w:rsid w:val="00EF2AFB"/>
    <w:rsid w:val="00EF2FF1"/>
    <w:rsid w:val="00EF3093"/>
    <w:rsid w:val="00EF3344"/>
    <w:rsid w:val="00EF34FD"/>
    <w:rsid w:val="00EF507C"/>
    <w:rsid w:val="00EF570D"/>
    <w:rsid w:val="00EF5D62"/>
    <w:rsid w:val="00EF6088"/>
    <w:rsid w:val="00EF62C9"/>
    <w:rsid w:val="00EF724F"/>
    <w:rsid w:val="00EF7512"/>
    <w:rsid w:val="00EF7D11"/>
    <w:rsid w:val="00EF7D7E"/>
    <w:rsid w:val="00F00343"/>
    <w:rsid w:val="00F0037D"/>
    <w:rsid w:val="00F0107B"/>
    <w:rsid w:val="00F01D0A"/>
    <w:rsid w:val="00F0310A"/>
    <w:rsid w:val="00F03631"/>
    <w:rsid w:val="00F03671"/>
    <w:rsid w:val="00F0389D"/>
    <w:rsid w:val="00F03FD3"/>
    <w:rsid w:val="00F0491F"/>
    <w:rsid w:val="00F04C6D"/>
    <w:rsid w:val="00F04EA5"/>
    <w:rsid w:val="00F05BF1"/>
    <w:rsid w:val="00F05F6A"/>
    <w:rsid w:val="00F07FC0"/>
    <w:rsid w:val="00F1058A"/>
    <w:rsid w:val="00F107A3"/>
    <w:rsid w:val="00F107F9"/>
    <w:rsid w:val="00F10F97"/>
    <w:rsid w:val="00F11C9E"/>
    <w:rsid w:val="00F12DBB"/>
    <w:rsid w:val="00F131A6"/>
    <w:rsid w:val="00F13369"/>
    <w:rsid w:val="00F133B0"/>
    <w:rsid w:val="00F135F7"/>
    <w:rsid w:val="00F13628"/>
    <w:rsid w:val="00F13AEF"/>
    <w:rsid w:val="00F13DF9"/>
    <w:rsid w:val="00F15860"/>
    <w:rsid w:val="00F15873"/>
    <w:rsid w:val="00F15B5B"/>
    <w:rsid w:val="00F1621C"/>
    <w:rsid w:val="00F16513"/>
    <w:rsid w:val="00F17776"/>
    <w:rsid w:val="00F202B6"/>
    <w:rsid w:val="00F204F0"/>
    <w:rsid w:val="00F20F22"/>
    <w:rsid w:val="00F21547"/>
    <w:rsid w:val="00F217D7"/>
    <w:rsid w:val="00F22708"/>
    <w:rsid w:val="00F227DE"/>
    <w:rsid w:val="00F229A3"/>
    <w:rsid w:val="00F230DC"/>
    <w:rsid w:val="00F23401"/>
    <w:rsid w:val="00F23428"/>
    <w:rsid w:val="00F24200"/>
    <w:rsid w:val="00F24294"/>
    <w:rsid w:val="00F24540"/>
    <w:rsid w:val="00F248C1"/>
    <w:rsid w:val="00F24BCA"/>
    <w:rsid w:val="00F24C49"/>
    <w:rsid w:val="00F24F07"/>
    <w:rsid w:val="00F25339"/>
    <w:rsid w:val="00F25966"/>
    <w:rsid w:val="00F25AE9"/>
    <w:rsid w:val="00F25EA3"/>
    <w:rsid w:val="00F26192"/>
    <w:rsid w:val="00F27CC6"/>
    <w:rsid w:val="00F301A9"/>
    <w:rsid w:val="00F30F13"/>
    <w:rsid w:val="00F310C3"/>
    <w:rsid w:val="00F3137A"/>
    <w:rsid w:val="00F31481"/>
    <w:rsid w:val="00F31A90"/>
    <w:rsid w:val="00F3206E"/>
    <w:rsid w:val="00F3466C"/>
    <w:rsid w:val="00F34706"/>
    <w:rsid w:val="00F348B1"/>
    <w:rsid w:val="00F34FDA"/>
    <w:rsid w:val="00F35132"/>
    <w:rsid w:val="00F36040"/>
    <w:rsid w:val="00F360CF"/>
    <w:rsid w:val="00F361BE"/>
    <w:rsid w:val="00F3779B"/>
    <w:rsid w:val="00F37CDE"/>
    <w:rsid w:val="00F4074D"/>
    <w:rsid w:val="00F4136A"/>
    <w:rsid w:val="00F41C54"/>
    <w:rsid w:val="00F41C95"/>
    <w:rsid w:val="00F421A6"/>
    <w:rsid w:val="00F42835"/>
    <w:rsid w:val="00F4287B"/>
    <w:rsid w:val="00F429FD"/>
    <w:rsid w:val="00F43A25"/>
    <w:rsid w:val="00F4402F"/>
    <w:rsid w:val="00F44BD6"/>
    <w:rsid w:val="00F44F60"/>
    <w:rsid w:val="00F45921"/>
    <w:rsid w:val="00F45B46"/>
    <w:rsid w:val="00F45CB6"/>
    <w:rsid w:val="00F4680B"/>
    <w:rsid w:val="00F47E6E"/>
    <w:rsid w:val="00F47F3A"/>
    <w:rsid w:val="00F5031F"/>
    <w:rsid w:val="00F51685"/>
    <w:rsid w:val="00F51BD6"/>
    <w:rsid w:val="00F52022"/>
    <w:rsid w:val="00F53765"/>
    <w:rsid w:val="00F53880"/>
    <w:rsid w:val="00F54E31"/>
    <w:rsid w:val="00F54EBD"/>
    <w:rsid w:val="00F55633"/>
    <w:rsid w:val="00F6008E"/>
    <w:rsid w:val="00F60B4D"/>
    <w:rsid w:val="00F61529"/>
    <w:rsid w:val="00F61FAB"/>
    <w:rsid w:val="00F61FB4"/>
    <w:rsid w:val="00F628D9"/>
    <w:rsid w:val="00F62E9E"/>
    <w:rsid w:val="00F63B88"/>
    <w:rsid w:val="00F63F29"/>
    <w:rsid w:val="00F64880"/>
    <w:rsid w:val="00F6557B"/>
    <w:rsid w:val="00F65A83"/>
    <w:rsid w:val="00F65CE1"/>
    <w:rsid w:val="00F65DB0"/>
    <w:rsid w:val="00F65F7E"/>
    <w:rsid w:val="00F65F94"/>
    <w:rsid w:val="00F66519"/>
    <w:rsid w:val="00F666FC"/>
    <w:rsid w:val="00F66E33"/>
    <w:rsid w:val="00F66E4D"/>
    <w:rsid w:val="00F66FED"/>
    <w:rsid w:val="00F67946"/>
    <w:rsid w:val="00F701BB"/>
    <w:rsid w:val="00F70545"/>
    <w:rsid w:val="00F709B3"/>
    <w:rsid w:val="00F70A8B"/>
    <w:rsid w:val="00F715C9"/>
    <w:rsid w:val="00F71AA4"/>
    <w:rsid w:val="00F71D47"/>
    <w:rsid w:val="00F720B6"/>
    <w:rsid w:val="00F7270D"/>
    <w:rsid w:val="00F73161"/>
    <w:rsid w:val="00F733E0"/>
    <w:rsid w:val="00F73469"/>
    <w:rsid w:val="00F739DD"/>
    <w:rsid w:val="00F73C1A"/>
    <w:rsid w:val="00F73DEA"/>
    <w:rsid w:val="00F74620"/>
    <w:rsid w:val="00F7462A"/>
    <w:rsid w:val="00F758AD"/>
    <w:rsid w:val="00F75DC7"/>
    <w:rsid w:val="00F75F95"/>
    <w:rsid w:val="00F7634F"/>
    <w:rsid w:val="00F77981"/>
    <w:rsid w:val="00F77F54"/>
    <w:rsid w:val="00F80128"/>
    <w:rsid w:val="00F8057B"/>
    <w:rsid w:val="00F807AD"/>
    <w:rsid w:val="00F815FF"/>
    <w:rsid w:val="00F816F1"/>
    <w:rsid w:val="00F81B8B"/>
    <w:rsid w:val="00F81F71"/>
    <w:rsid w:val="00F836AE"/>
    <w:rsid w:val="00F84298"/>
    <w:rsid w:val="00F84A56"/>
    <w:rsid w:val="00F864FB"/>
    <w:rsid w:val="00F8731C"/>
    <w:rsid w:val="00F87F0B"/>
    <w:rsid w:val="00F900DD"/>
    <w:rsid w:val="00F901EE"/>
    <w:rsid w:val="00F9193F"/>
    <w:rsid w:val="00F91AF3"/>
    <w:rsid w:val="00F92861"/>
    <w:rsid w:val="00F93614"/>
    <w:rsid w:val="00F94F37"/>
    <w:rsid w:val="00F952EB"/>
    <w:rsid w:val="00F95B75"/>
    <w:rsid w:val="00F9721A"/>
    <w:rsid w:val="00F9756E"/>
    <w:rsid w:val="00FA001F"/>
    <w:rsid w:val="00FA0462"/>
    <w:rsid w:val="00FA0629"/>
    <w:rsid w:val="00FA1B9F"/>
    <w:rsid w:val="00FA34A8"/>
    <w:rsid w:val="00FA3713"/>
    <w:rsid w:val="00FA4B4C"/>
    <w:rsid w:val="00FA4B86"/>
    <w:rsid w:val="00FA5EB9"/>
    <w:rsid w:val="00FA6AB5"/>
    <w:rsid w:val="00FB0C40"/>
    <w:rsid w:val="00FB0FED"/>
    <w:rsid w:val="00FB16C4"/>
    <w:rsid w:val="00FB19AA"/>
    <w:rsid w:val="00FB1A14"/>
    <w:rsid w:val="00FB1F7E"/>
    <w:rsid w:val="00FB25E0"/>
    <w:rsid w:val="00FB2E6A"/>
    <w:rsid w:val="00FB2F90"/>
    <w:rsid w:val="00FB2FCA"/>
    <w:rsid w:val="00FB4450"/>
    <w:rsid w:val="00FB4C25"/>
    <w:rsid w:val="00FB4D3C"/>
    <w:rsid w:val="00FB501C"/>
    <w:rsid w:val="00FB52CF"/>
    <w:rsid w:val="00FB5489"/>
    <w:rsid w:val="00FB5FB5"/>
    <w:rsid w:val="00FB648E"/>
    <w:rsid w:val="00FB6840"/>
    <w:rsid w:val="00FB6BDF"/>
    <w:rsid w:val="00FB6D20"/>
    <w:rsid w:val="00FB76BC"/>
    <w:rsid w:val="00FB7EDF"/>
    <w:rsid w:val="00FC0ADB"/>
    <w:rsid w:val="00FC1126"/>
    <w:rsid w:val="00FC2203"/>
    <w:rsid w:val="00FC3105"/>
    <w:rsid w:val="00FC3757"/>
    <w:rsid w:val="00FC37C1"/>
    <w:rsid w:val="00FC3851"/>
    <w:rsid w:val="00FC392B"/>
    <w:rsid w:val="00FC3C0A"/>
    <w:rsid w:val="00FC5208"/>
    <w:rsid w:val="00FC52B7"/>
    <w:rsid w:val="00FC56EC"/>
    <w:rsid w:val="00FC5B60"/>
    <w:rsid w:val="00FC64F9"/>
    <w:rsid w:val="00FC6D16"/>
    <w:rsid w:val="00FC722D"/>
    <w:rsid w:val="00FC7876"/>
    <w:rsid w:val="00FC7AC3"/>
    <w:rsid w:val="00FC7F28"/>
    <w:rsid w:val="00FD0006"/>
    <w:rsid w:val="00FD045B"/>
    <w:rsid w:val="00FD06FC"/>
    <w:rsid w:val="00FD0B02"/>
    <w:rsid w:val="00FD0BD3"/>
    <w:rsid w:val="00FD115A"/>
    <w:rsid w:val="00FD18AC"/>
    <w:rsid w:val="00FD1B0F"/>
    <w:rsid w:val="00FD1E3D"/>
    <w:rsid w:val="00FD1F55"/>
    <w:rsid w:val="00FD27C6"/>
    <w:rsid w:val="00FD2849"/>
    <w:rsid w:val="00FD36FF"/>
    <w:rsid w:val="00FD370C"/>
    <w:rsid w:val="00FD3741"/>
    <w:rsid w:val="00FD378D"/>
    <w:rsid w:val="00FD388E"/>
    <w:rsid w:val="00FD4192"/>
    <w:rsid w:val="00FD4C13"/>
    <w:rsid w:val="00FD7343"/>
    <w:rsid w:val="00FD74A6"/>
    <w:rsid w:val="00FE0662"/>
    <w:rsid w:val="00FE098A"/>
    <w:rsid w:val="00FE0A63"/>
    <w:rsid w:val="00FE1950"/>
    <w:rsid w:val="00FE1DC7"/>
    <w:rsid w:val="00FE2119"/>
    <w:rsid w:val="00FE2474"/>
    <w:rsid w:val="00FE2DBF"/>
    <w:rsid w:val="00FE3869"/>
    <w:rsid w:val="00FE4089"/>
    <w:rsid w:val="00FE452A"/>
    <w:rsid w:val="00FE4D72"/>
    <w:rsid w:val="00FE5CC0"/>
    <w:rsid w:val="00FE5DA0"/>
    <w:rsid w:val="00FF1604"/>
    <w:rsid w:val="00FF176B"/>
    <w:rsid w:val="00FF1930"/>
    <w:rsid w:val="00FF2067"/>
    <w:rsid w:val="00FF2C98"/>
    <w:rsid w:val="00FF3E10"/>
    <w:rsid w:val="00FF45A1"/>
    <w:rsid w:val="00FF5084"/>
    <w:rsid w:val="00FF50A1"/>
    <w:rsid w:val="00FF50FB"/>
    <w:rsid w:val="00FF525B"/>
    <w:rsid w:val="00FF5486"/>
    <w:rsid w:val="00FF565F"/>
    <w:rsid w:val="00FF5677"/>
    <w:rsid w:val="00FF5FEF"/>
    <w:rsid w:val="00FF60F8"/>
    <w:rsid w:val="00FF6368"/>
    <w:rsid w:val="00FF6DA2"/>
    <w:rsid w:val="00FF7457"/>
    <w:rsid w:val="00FF79FE"/>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C35B"/>
  <w15:chartTrackingRefBased/>
  <w15:docId w15:val="{75979F86-DC4B-49BF-A8E2-DFEA65D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CD"/>
    <w:rPr>
      <w:lang w:val="ro-MD"/>
    </w:rPr>
  </w:style>
  <w:style w:type="paragraph" w:styleId="1">
    <w:name w:val="heading 1"/>
    <w:basedOn w:val="a"/>
    <w:next w:val="a"/>
    <w:link w:val="10"/>
    <w:uiPriority w:val="9"/>
    <w:qFormat/>
    <w:rsid w:val="006E2EED"/>
    <w:pPr>
      <w:keepNext/>
      <w:keepLines/>
      <w:spacing w:before="240" w:after="0"/>
      <w:outlineLvl w:val="0"/>
    </w:pPr>
    <w:rPr>
      <w:rFonts w:asciiTheme="majorHAnsi" w:eastAsiaTheme="majorEastAsia" w:hAnsiTheme="majorHAnsi" w:cstheme="majorBidi"/>
      <w:b/>
      <w:sz w:val="24"/>
      <w:szCs w:val="32"/>
    </w:rPr>
  </w:style>
  <w:style w:type="paragraph" w:styleId="2">
    <w:name w:val="heading 2"/>
    <w:basedOn w:val="a"/>
    <w:next w:val="a"/>
    <w:link w:val="20"/>
    <w:uiPriority w:val="9"/>
    <w:unhideWhenUsed/>
    <w:qFormat/>
    <w:rsid w:val="002A3DAE"/>
    <w:pPr>
      <w:keepNext/>
      <w:keepLines/>
      <w:spacing w:before="40" w:after="0"/>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9E2FA8"/>
    <w:pPr>
      <w:keepNext/>
      <w:keepLines/>
      <w:spacing w:after="0"/>
      <w:ind w:right="288"/>
      <w:jc w:val="both"/>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4123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ED"/>
    <w:rPr>
      <w:rFonts w:asciiTheme="majorHAnsi" w:eastAsiaTheme="majorEastAsia" w:hAnsiTheme="majorHAnsi" w:cstheme="majorBidi"/>
      <w:b/>
      <w:sz w:val="24"/>
      <w:szCs w:val="32"/>
      <w:lang w:val="ro-MD"/>
    </w:rPr>
  </w:style>
  <w:style w:type="character" w:customStyle="1" w:styleId="20">
    <w:name w:val="Заголовок 2 Знак"/>
    <w:basedOn w:val="a0"/>
    <w:link w:val="2"/>
    <w:uiPriority w:val="9"/>
    <w:rsid w:val="002A3DAE"/>
    <w:rPr>
      <w:rFonts w:ascii="Times New Roman" w:eastAsiaTheme="majorEastAsia" w:hAnsi="Times New Roman" w:cstheme="majorBidi"/>
      <w:b/>
      <w:sz w:val="28"/>
      <w:szCs w:val="26"/>
      <w:lang w:val="ro-MD"/>
    </w:rPr>
  </w:style>
  <w:style w:type="character" w:customStyle="1" w:styleId="30">
    <w:name w:val="Заголовок 3 Знак"/>
    <w:basedOn w:val="a0"/>
    <w:link w:val="3"/>
    <w:uiPriority w:val="9"/>
    <w:rsid w:val="009E2FA8"/>
    <w:rPr>
      <w:rFonts w:ascii="Times New Roman" w:eastAsiaTheme="majorEastAsia" w:hAnsi="Times New Roman" w:cstheme="majorBidi"/>
      <w:b/>
      <w:i/>
      <w:sz w:val="28"/>
      <w:szCs w:val="24"/>
      <w:lang w:val="ro-MD"/>
    </w:rPr>
  </w:style>
  <w:style w:type="paragraph" w:customStyle="1" w:styleId="CharChar1">
    <w:name w:val="Char Char1"/>
    <w:basedOn w:val="a"/>
    <w:rsid w:val="00EF0D94"/>
    <w:pPr>
      <w:spacing w:line="240" w:lineRule="exact"/>
    </w:pPr>
    <w:rPr>
      <w:rFonts w:ascii="Arial" w:eastAsia="Batang" w:hAnsi="Arial" w:cs="Arial"/>
      <w:sz w:val="20"/>
      <w:szCs w:val="20"/>
      <w:lang w:val="en-US"/>
    </w:rPr>
  </w:style>
  <w:style w:type="paragraph" w:customStyle="1" w:styleId="11">
    <w:name w:val="Стиль1"/>
    <w:basedOn w:val="a3"/>
    <w:link w:val="12"/>
    <w:autoRedefine/>
    <w:qFormat/>
    <w:rsid w:val="00E26AA8"/>
    <w:pPr>
      <w:ind w:firstLine="0"/>
    </w:pPr>
    <w:rPr>
      <w:rFonts w:ascii="Calibri Light" w:eastAsia="Times New Roman" w:hAnsi="Calibri Light"/>
      <w:sz w:val="16"/>
      <w:szCs w:val="16"/>
    </w:rPr>
  </w:style>
  <w:style w:type="paragraph" w:styleId="a3">
    <w:name w:val="Normal (Web)"/>
    <w:aliases w:val="Знак,Обычный (веб) Знак2,Обычный (веб) Знак1 Знак,Обычный (веб) Знак Знак Знак,Знак Знак Знак Знак,Знак Знак1 Знак,Обычный (веб) Знак Знак1,Знак Знак2, Знак,Текст сноски1,Текст сноски11,footnote text,FOOTNOTES,Footnote Text Char1,Cha"/>
    <w:basedOn w:val="a"/>
    <w:link w:val="a4"/>
    <w:uiPriority w:val="99"/>
    <w:unhideWhenUsed/>
    <w:qFormat/>
    <w:rsid w:val="00EF0D94"/>
    <w:pPr>
      <w:spacing w:after="0" w:line="240" w:lineRule="auto"/>
      <w:ind w:firstLine="567"/>
      <w:jc w:val="both"/>
    </w:pPr>
    <w:rPr>
      <w:rFonts w:ascii="Times New Roman" w:hAnsi="Times New Roman" w:cs="Times New Roman"/>
      <w:sz w:val="24"/>
      <w:szCs w:val="24"/>
      <w:lang w:val="en-US"/>
    </w:rPr>
  </w:style>
  <w:style w:type="character" w:customStyle="1" w:styleId="a4">
    <w:name w:val="Обычный (веб) Знак"/>
    <w:aliases w:val="Знак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Знак Знак,Текст сноски1 Знак,Cha Знак"/>
    <w:basedOn w:val="a0"/>
    <w:link w:val="a3"/>
    <w:uiPriority w:val="99"/>
    <w:rsid w:val="00EF0D94"/>
    <w:rPr>
      <w:rFonts w:ascii="Times New Roman" w:hAnsi="Times New Roman" w:cs="Times New Roman"/>
      <w:sz w:val="24"/>
      <w:szCs w:val="24"/>
    </w:rPr>
  </w:style>
  <w:style w:type="character" w:customStyle="1" w:styleId="12">
    <w:name w:val="Стиль1 Знак"/>
    <w:basedOn w:val="a4"/>
    <w:link w:val="11"/>
    <w:rsid w:val="00E26AA8"/>
    <w:rPr>
      <w:rFonts w:ascii="Calibri Light" w:eastAsia="Times New Roman" w:hAnsi="Calibri Light" w:cs="Times New Roman"/>
      <w:sz w:val="16"/>
      <w:szCs w:val="16"/>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F0D94"/>
    <w:pPr>
      <w:spacing w:after="0" w:line="240" w:lineRule="auto"/>
      <w:jc w:val="both"/>
    </w:pPr>
    <w:rPr>
      <w:rFonts w:ascii="Times New Roman" w:eastAsia="Times New Roman" w:hAnsi="Times New Roman" w:cs="Times New Roman"/>
      <w:sz w:val="20"/>
      <w:szCs w:val="20"/>
      <w:lang w:val="ro-RO" w:eastAsia="ro-RO"/>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EF0D94"/>
    <w:rPr>
      <w:rFonts w:ascii="Times New Roman" w:eastAsia="Times New Roman" w:hAnsi="Times New Roman" w:cs="Times New Roman"/>
      <w:sz w:val="20"/>
      <w:szCs w:val="20"/>
      <w:lang w:val="ro-RO" w:eastAsia="ro-RO"/>
    </w:rPr>
  </w:style>
  <w:style w:type="paragraph" w:styleId="a7">
    <w:name w:val="header"/>
    <w:basedOn w:val="a"/>
    <w:link w:val="a8"/>
    <w:uiPriority w:val="99"/>
    <w:unhideWhenUsed/>
    <w:rsid w:val="00EF0D94"/>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8">
    <w:name w:val="Верхний колонтитул Знак"/>
    <w:basedOn w:val="a0"/>
    <w:link w:val="a7"/>
    <w:uiPriority w:val="99"/>
    <w:rsid w:val="00EF0D94"/>
    <w:rPr>
      <w:rFonts w:ascii="Times New Roman" w:eastAsia="Times New Roman" w:hAnsi="Times New Roman" w:cs="Times New Roman"/>
      <w:sz w:val="28"/>
      <w:szCs w:val="24"/>
      <w:lang w:val="ro-RO" w:eastAsia="ro-RO"/>
    </w:rPr>
  </w:style>
  <w:style w:type="paragraph" w:styleId="a9">
    <w:name w:val="footer"/>
    <w:basedOn w:val="a"/>
    <w:link w:val="aa"/>
    <w:uiPriority w:val="99"/>
    <w:unhideWhenUsed/>
    <w:rsid w:val="00EF0D94"/>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a">
    <w:name w:val="Нижний колонтитул Знак"/>
    <w:basedOn w:val="a0"/>
    <w:link w:val="a9"/>
    <w:uiPriority w:val="99"/>
    <w:rsid w:val="00EF0D94"/>
    <w:rPr>
      <w:rFonts w:ascii="Times New Roman" w:eastAsia="Times New Roman" w:hAnsi="Times New Roman" w:cs="Times New Roman"/>
      <w:sz w:val="28"/>
      <w:szCs w:val="24"/>
      <w:lang w:val="ro-RO" w:eastAsia="ro-RO"/>
    </w:rPr>
  </w:style>
  <w:style w:type="character" w:styleId="ab">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EF0D9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456DB6"/>
    <w:pPr>
      <w:spacing w:line="240" w:lineRule="exact"/>
    </w:pPr>
    <w:rPr>
      <w:vertAlign w:val="superscript"/>
      <w:lang w:val="en-US"/>
    </w:rPr>
  </w:style>
  <w:style w:type="paragraph" w:styleId="ac">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d"/>
    <w:uiPriority w:val="34"/>
    <w:qFormat/>
    <w:rsid w:val="00EF0D94"/>
    <w:pPr>
      <w:spacing w:after="0" w:line="240" w:lineRule="auto"/>
      <w:ind w:left="720"/>
      <w:contextualSpacing/>
      <w:jc w:val="both"/>
    </w:pPr>
    <w:rPr>
      <w:rFonts w:ascii="Times New Roman" w:eastAsia="Times New Roman" w:hAnsi="Times New Roman" w:cs="Times New Roman"/>
      <w:sz w:val="28"/>
      <w:szCs w:val="24"/>
      <w:lang w:val="ro-RO" w:eastAsia="ro-RO"/>
    </w:rPr>
  </w:style>
  <w:style w:type="character" w:customStyle="1" w:styleId="ad">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c"/>
    <w:uiPriority w:val="34"/>
    <w:locked/>
    <w:rsid w:val="00EF0D94"/>
    <w:rPr>
      <w:rFonts w:ascii="Times New Roman" w:eastAsia="Times New Roman" w:hAnsi="Times New Roman" w:cs="Times New Roman"/>
      <w:sz w:val="28"/>
      <w:szCs w:val="24"/>
      <w:lang w:val="ro-RO" w:eastAsia="ro-RO"/>
    </w:rPr>
  </w:style>
  <w:style w:type="table" w:styleId="ae">
    <w:name w:val="Table Grid"/>
    <w:basedOn w:val="a1"/>
    <w:uiPriority w:val="39"/>
    <w:rsid w:val="000C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C00DA"/>
    <w:rPr>
      <w:color w:val="0563C1" w:themeColor="hyperlink"/>
      <w:u w:val="single"/>
    </w:rPr>
  </w:style>
  <w:style w:type="paragraph" w:customStyle="1" w:styleId="cp">
    <w:name w:val="cp"/>
    <w:basedOn w:val="a"/>
    <w:rsid w:val="00456DB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456DB6"/>
    <w:pPr>
      <w:spacing w:after="0" w:line="240" w:lineRule="auto"/>
      <w:jc w:val="right"/>
    </w:pPr>
    <w:rPr>
      <w:rFonts w:ascii="Times New Roman" w:eastAsia="Times New Roman" w:hAnsi="Times New Roman" w:cs="Times New Roman"/>
      <w:sz w:val="24"/>
      <w:szCs w:val="24"/>
    </w:rPr>
  </w:style>
  <w:style w:type="character" w:customStyle="1" w:styleId="af0">
    <w:name w:val="Текст выноски Знак"/>
    <w:basedOn w:val="a0"/>
    <w:link w:val="af1"/>
    <w:uiPriority w:val="99"/>
    <w:semiHidden/>
    <w:rsid w:val="00456DB6"/>
    <w:rPr>
      <w:rFonts w:ascii="Segoe UI" w:hAnsi="Segoe UI" w:cs="Segoe UI"/>
      <w:sz w:val="18"/>
      <w:szCs w:val="18"/>
      <w:lang w:val="ro-MD"/>
    </w:rPr>
  </w:style>
  <w:style w:type="paragraph" w:styleId="af1">
    <w:name w:val="Balloon Text"/>
    <w:basedOn w:val="a"/>
    <w:link w:val="af0"/>
    <w:uiPriority w:val="99"/>
    <w:semiHidden/>
    <w:unhideWhenUsed/>
    <w:rsid w:val="00456DB6"/>
    <w:pPr>
      <w:spacing w:after="0" w:line="240" w:lineRule="auto"/>
    </w:pPr>
    <w:rPr>
      <w:rFonts w:ascii="Segoe UI" w:hAnsi="Segoe UI" w:cs="Segoe UI"/>
      <w:sz w:val="18"/>
      <w:szCs w:val="18"/>
    </w:rPr>
  </w:style>
  <w:style w:type="paragraph" w:customStyle="1" w:styleId="cb">
    <w:name w:val="cb"/>
    <w:basedOn w:val="a"/>
    <w:rsid w:val="00456DB6"/>
    <w:pPr>
      <w:spacing w:after="0" w:line="240" w:lineRule="auto"/>
      <w:jc w:val="center"/>
    </w:pPr>
    <w:rPr>
      <w:rFonts w:ascii="Times New Roman" w:eastAsia="Times New Roman" w:hAnsi="Times New Roman" w:cs="Times New Roman"/>
      <w:b/>
      <w:bCs/>
      <w:sz w:val="24"/>
      <w:szCs w:val="24"/>
      <w:lang w:val="en-US"/>
    </w:rPr>
  </w:style>
  <w:style w:type="paragraph" w:styleId="af2">
    <w:name w:val="No Spacing"/>
    <w:link w:val="af3"/>
    <w:uiPriority w:val="1"/>
    <w:qFormat/>
    <w:rsid w:val="00456DB6"/>
    <w:pPr>
      <w:spacing w:after="0" w:line="240" w:lineRule="auto"/>
    </w:pPr>
    <w:rPr>
      <w:rFonts w:eastAsiaTheme="minorEastAsia"/>
    </w:rPr>
  </w:style>
  <w:style w:type="character" w:customStyle="1" w:styleId="af3">
    <w:name w:val="Без интервала Знак"/>
    <w:basedOn w:val="a0"/>
    <w:link w:val="af2"/>
    <w:uiPriority w:val="1"/>
    <w:rsid w:val="00456DB6"/>
    <w:rPr>
      <w:rFonts w:eastAsiaTheme="minorEastAsia"/>
    </w:rPr>
  </w:style>
  <w:style w:type="paragraph" w:styleId="af4">
    <w:name w:val="TOC Heading"/>
    <w:basedOn w:val="1"/>
    <w:next w:val="a"/>
    <w:uiPriority w:val="39"/>
    <w:unhideWhenUsed/>
    <w:qFormat/>
    <w:rsid w:val="00456DB6"/>
    <w:pPr>
      <w:outlineLvl w:val="9"/>
    </w:pPr>
    <w:rPr>
      <w:rFonts w:ascii="Times New Roman" w:hAnsi="Times New Roman"/>
      <w:b w:val="0"/>
      <w:caps/>
      <w:color w:val="000000" w:themeColor="text1"/>
      <w:lang w:val="en-US"/>
    </w:rPr>
  </w:style>
  <w:style w:type="paragraph" w:styleId="13">
    <w:name w:val="toc 1"/>
    <w:basedOn w:val="a"/>
    <w:next w:val="a"/>
    <w:autoRedefine/>
    <w:uiPriority w:val="39"/>
    <w:unhideWhenUsed/>
    <w:rsid w:val="0077539D"/>
    <w:pPr>
      <w:tabs>
        <w:tab w:val="left" w:pos="284"/>
        <w:tab w:val="left" w:pos="426"/>
        <w:tab w:val="right" w:leader="dot" w:pos="9629"/>
      </w:tabs>
      <w:spacing w:before="120" w:after="0" w:line="240" w:lineRule="auto"/>
      <w:jc w:val="both"/>
    </w:pPr>
    <w:rPr>
      <w:rFonts w:asciiTheme="majorHAnsi" w:eastAsia="Calibri" w:hAnsiTheme="majorHAnsi" w:cstheme="majorHAnsi"/>
      <w:b/>
      <w:noProof/>
      <w:lang w:val="ro-RO"/>
    </w:rPr>
  </w:style>
  <w:style w:type="paragraph" w:styleId="21">
    <w:name w:val="toc 2"/>
    <w:basedOn w:val="a"/>
    <w:next w:val="a"/>
    <w:autoRedefine/>
    <w:uiPriority w:val="39"/>
    <w:unhideWhenUsed/>
    <w:rsid w:val="0077539D"/>
    <w:pPr>
      <w:tabs>
        <w:tab w:val="left" w:pos="284"/>
        <w:tab w:val="right" w:leader="dot" w:pos="9629"/>
      </w:tabs>
      <w:spacing w:after="0" w:line="240" w:lineRule="auto"/>
      <w:jc w:val="both"/>
    </w:pPr>
    <w:rPr>
      <w:rFonts w:ascii="Times New Roman" w:eastAsia="Times New Roman" w:hAnsi="Times New Roman" w:cs="Times New Roman"/>
      <w:b/>
      <w:noProof/>
      <w:lang w:val="ro-RO"/>
    </w:rPr>
  </w:style>
  <w:style w:type="paragraph" w:styleId="31">
    <w:name w:val="toc 3"/>
    <w:basedOn w:val="a"/>
    <w:next w:val="a"/>
    <w:autoRedefine/>
    <w:uiPriority w:val="39"/>
    <w:unhideWhenUsed/>
    <w:rsid w:val="00A6496A"/>
    <w:pPr>
      <w:tabs>
        <w:tab w:val="left" w:pos="284"/>
        <w:tab w:val="left" w:pos="426"/>
        <w:tab w:val="left" w:pos="1861"/>
      </w:tabs>
      <w:spacing w:before="120" w:after="100" w:line="240" w:lineRule="auto"/>
      <w:jc w:val="both"/>
    </w:pPr>
    <w:rPr>
      <w:rFonts w:ascii="Times New Roman" w:eastAsia="Times New Roman" w:hAnsi="Times New Roman" w:cs="Times New Roman"/>
      <w:b/>
      <w:i/>
      <w:noProof/>
      <w:lang w:val="ro-RO"/>
    </w:rPr>
  </w:style>
  <w:style w:type="character" w:customStyle="1" w:styleId="22">
    <w:name w:val="Основной текст (2)_"/>
    <w:basedOn w:val="a0"/>
    <w:link w:val="23"/>
    <w:rsid w:val="00456DB6"/>
    <w:rPr>
      <w:rFonts w:ascii="Book Antiqua" w:eastAsia="Book Antiqua" w:hAnsi="Book Antiqua" w:cs="Book Antiqua"/>
      <w:sz w:val="18"/>
      <w:szCs w:val="18"/>
      <w:shd w:val="clear" w:color="auto" w:fill="FFFFFF"/>
    </w:rPr>
  </w:style>
  <w:style w:type="paragraph" w:customStyle="1" w:styleId="23">
    <w:name w:val="Основной текст (2)"/>
    <w:basedOn w:val="a"/>
    <w:link w:val="22"/>
    <w:rsid w:val="00456DB6"/>
    <w:pPr>
      <w:widowControl w:val="0"/>
      <w:shd w:val="clear" w:color="auto" w:fill="FFFFFF"/>
      <w:spacing w:before="720" w:after="260" w:line="245" w:lineRule="exact"/>
    </w:pPr>
    <w:rPr>
      <w:rFonts w:ascii="Book Antiqua" w:eastAsia="Book Antiqua" w:hAnsi="Book Antiqua" w:cs="Book Antiqua"/>
      <w:sz w:val="18"/>
      <w:szCs w:val="18"/>
      <w:lang w:val="en-US"/>
    </w:rPr>
  </w:style>
  <w:style w:type="paragraph" w:customStyle="1" w:styleId="tt">
    <w:name w:val="tt"/>
    <w:basedOn w:val="a"/>
    <w:rsid w:val="00456DB6"/>
    <w:pPr>
      <w:spacing w:after="0" w:line="240" w:lineRule="auto"/>
      <w:jc w:val="center"/>
    </w:pPr>
    <w:rPr>
      <w:rFonts w:ascii="Times New Roman" w:eastAsia="Times New Roman" w:hAnsi="Times New Roman" w:cs="Times New Roman"/>
      <w:b/>
      <w:bCs/>
      <w:sz w:val="24"/>
      <w:szCs w:val="24"/>
      <w:lang w:val="ro-RO" w:eastAsia="ru-RU"/>
    </w:rPr>
  </w:style>
  <w:style w:type="paragraph" w:styleId="af5">
    <w:name w:val="Body Text"/>
    <w:basedOn w:val="a"/>
    <w:link w:val="af6"/>
    <w:rsid w:val="00456DB6"/>
    <w:pPr>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af6">
    <w:name w:val="Основной текст Знак"/>
    <w:basedOn w:val="a0"/>
    <w:link w:val="af5"/>
    <w:rsid w:val="00456DB6"/>
    <w:rPr>
      <w:rFonts w:ascii="Times New Roman" w:eastAsia="Times New Roman" w:hAnsi="Times New Roman" w:cs="Times New Roman"/>
      <w:sz w:val="24"/>
      <w:szCs w:val="24"/>
      <w:lang w:val="ro-RO" w:eastAsia="ru-RU"/>
    </w:rPr>
  </w:style>
  <w:style w:type="paragraph" w:customStyle="1" w:styleId="cn">
    <w:name w:val="cn"/>
    <w:basedOn w:val="a"/>
    <w:rsid w:val="001F70EF"/>
    <w:pPr>
      <w:spacing w:after="0" w:line="240" w:lineRule="auto"/>
      <w:jc w:val="center"/>
    </w:pPr>
    <w:rPr>
      <w:rFonts w:ascii="Times New Roman" w:eastAsia="Times New Roman" w:hAnsi="Times New Roman" w:cs="Times New Roman"/>
      <w:sz w:val="24"/>
      <w:szCs w:val="24"/>
      <w:lang w:val="en-US"/>
    </w:rPr>
  </w:style>
  <w:style w:type="paragraph" w:customStyle="1" w:styleId="md">
    <w:name w:val="md"/>
    <w:basedOn w:val="a"/>
    <w:rsid w:val="00FF5084"/>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ListParagraphChar">
    <w:name w:val="List Paragraph Char"/>
    <w:aliases w:val="Scriptoria bullet points Char,List Paragraph 1 Char,Абзац списка1 Char"/>
    <w:basedOn w:val="a0"/>
    <w:uiPriority w:val="34"/>
    <w:locked/>
    <w:rsid w:val="00E21411"/>
  </w:style>
  <w:style w:type="paragraph" w:customStyle="1" w:styleId="pb">
    <w:name w:val="pb"/>
    <w:basedOn w:val="a"/>
    <w:rsid w:val="00544CC0"/>
    <w:pPr>
      <w:spacing w:after="0" w:line="240" w:lineRule="auto"/>
      <w:jc w:val="center"/>
    </w:pPr>
    <w:rPr>
      <w:rFonts w:ascii="Times New Roman" w:eastAsia="Times New Roman" w:hAnsi="Times New Roman" w:cs="Times New Roman"/>
      <w:i/>
      <w:iCs/>
      <w:color w:val="663300"/>
      <w:sz w:val="20"/>
      <w:szCs w:val="20"/>
      <w:lang w:val="en-US"/>
    </w:rPr>
  </w:style>
  <w:style w:type="paragraph" w:styleId="z-">
    <w:name w:val="HTML Top of Form"/>
    <w:basedOn w:val="a"/>
    <w:next w:val="a"/>
    <w:link w:val="z-0"/>
    <w:hidden/>
    <w:uiPriority w:val="99"/>
    <w:semiHidden/>
    <w:unhideWhenUsed/>
    <w:rsid w:val="005E44E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5E44E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E44E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5E44E3"/>
    <w:rPr>
      <w:rFonts w:ascii="Arial" w:eastAsia="Times New Roman" w:hAnsi="Arial" w:cs="Arial"/>
      <w:vanish/>
      <w:sz w:val="16"/>
      <w:szCs w:val="16"/>
    </w:rPr>
  </w:style>
  <w:style w:type="character" w:customStyle="1" w:styleId="field-content">
    <w:name w:val="field-content"/>
    <w:basedOn w:val="a0"/>
    <w:rsid w:val="005E44E3"/>
  </w:style>
  <w:style w:type="paragraph" w:customStyle="1" w:styleId="rtejustify">
    <w:name w:val="rtejustify"/>
    <w:basedOn w:val="a"/>
    <w:rsid w:val="005E44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7">
    <w:name w:val="Emphasis"/>
    <w:basedOn w:val="a0"/>
    <w:uiPriority w:val="20"/>
    <w:qFormat/>
    <w:rsid w:val="005E44E3"/>
    <w:rPr>
      <w:i/>
      <w:iCs/>
    </w:rPr>
  </w:style>
  <w:style w:type="paragraph" w:styleId="af8">
    <w:name w:val="Revision"/>
    <w:hidden/>
    <w:uiPriority w:val="99"/>
    <w:semiHidden/>
    <w:rsid w:val="009E2FA8"/>
    <w:pPr>
      <w:spacing w:after="0" w:line="240" w:lineRule="auto"/>
    </w:pPr>
    <w:rPr>
      <w:lang w:val="ro-MD"/>
    </w:rPr>
  </w:style>
  <w:style w:type="character" w:styleId="af9">
    <w:name w:val="annotation reference"/>
    <w:basedOn w:val="a0"/>
    <w:uiPriority w:val="99"/>
    <w:semiHidden/>
    <w:unhideWhenUsed/>
    <w:rsid w:val="009F7856"/>
    <w:rPr>
      <w:sz w:val="16"/>
      <w:szCs w:val="16"/>
    </w:rPr>
  </w:style>
  <w:style w:type="paragraph" w:styleId="afa">
    <w:name w:val="annotation text"/>
    <w:basedOn w:val="a"/>
    <w:link w:val="afb"/>
    <w:uiPriority w:val="99"/>
    <w:unhideWhenUsed/>
    <w:rsid w:val="009F7856"/>
    <w:pPr>
      <w:spacing w:line="240" w:lineRule="auto"/>
    </w:pPr>
    <w:rPr>
      <w:sz w:val="20"/>
      <w:szCs w:val="20"/>
    </w:rPr>
  </w:style>
  <w:style w:type="character" w:customStyle="1" w:styleId="afb">
    <w:name w:val="Текст примечания Знак"/>
    <w:basedOn w:val="a0"/>
    <w:link w:val="afa"/>
    <w:uiPriority w:val="99"/>
    <w:rsid w:val="009F7856"/>
    <w:rPr>
      <w:sz w:val="20"/>
      <w:szCs w:val="20"/>
      <w:lang w:val="ro-MD"/>
    </w:rPr>
  </w:style>
  <w:style w:type="paragraph" w:styleId="afc">
    <w:name w:val="annotation subject"/>
    <w:basedOn w:val="afa"/>
    <w:next w:val="afa"/>
    <w:link w:val="afd"/>
    <w:uiPriority w:val="99"/>
    <w:semiHidden/>
    <w:unhideWhenUsed/>
    <w:rsid w:val="009F7856"/>
    <w:rPr>
      <w:b/>
      <w:bCs/>
    </w:rPr>
  </w:style>
  <w:style w:type="character" w:customStyle="1" w:styleId="afd">
    <w:name w:val="Тема примечания Знак"/>
    <w:basedOn w:val="afb"/>
    <w:link w:val="afc"/>
    <w:uiPriority w:val="99"/>
    <w:semiHidden/>
    <w:rsid w:val="009F7856"/>
    <w:rPr>
      <w:b/>
      <w:bCs/>
      <w:sz w:val="20"/>
      <w:szCs w:val="20"/>
      <w:lang w:val="ro-MD"/>
    </w:rPr>
  </w:style>
  <w:style w:type="paragraph" w:customStyle="1" w:styleId="Default">
    <w:name w:val="Default"/>
    <w:rsid w:val="00D00E1C"/>
    <w:pPr>
      <w:autoSpaceDE w:val="0"/>
      <w:autoSpaceDN w:val="0"/>
      <w:adjustRightInd w:val="0"/>
      <w:spacing w:after="0" w:line="240" w:lineRule="auto"/>
    </w:pPr>
    <w:rPr>
      <w:rFonts w:ascii="Calibri" w:hAnsi="Calibri" w:cs="Calibri"/>
      <w:color w:val="000000"/>
      <w:sz w:val="24"/>
      <w:szCs w:val="24"/>
    </w:rPr>
  </w:style>
  <w:style w:type="paragraph" w:styleId="afe">
    <w:name w:val="Plain Text"/>
    <w:basedOn w:val="a"/>
    <w:link w:val="aff"/>
    <w:uiPriority w:val="99"/>
    <w:rsid w:val="001E5D5C"/>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uiPriority w:val="99"/>
    <w:rsid w:val="001E5D5C"/>
    <w:rPr>
      <w:rFonts w:ascii="Courier New" w:eastAsia="Times New Roman" w:hAnsi="Courier New" w:cs="Courier New"/>
      <w:sz w:val="20"/>
      <w:szCs w:val="20"/>
      <w:lang w:val="ru-RU" w:eastAsia="ru-RU"/>
    </w:rPr>
  </w:style>
  <w:style w:type="paragraph" w:customStyle="1" w:styleId="Liubash">
    <w:name w:val="Liubash"/>
    <w:basedOn w:val="a"/>
    <w:link w:val="LiubashChar"/>
    <w:qFormat/>
    <w:rsid w:val="00DA35A0"/>
    <w:pPr>
      <w:spacing w:after="0" w:line="240" w:lineRule="auto"/>
      <w:jc w:val="both"/>
    </w:pPr>
    <w:rPr>
      <w:rFonts w:ascii="Times New Roman" w:eastAsia="Times New Roman" w:hAnsi="Times New Roman" w:cs="Times New Roman"/>
      <w:sz w:val="28"/>
      <w:szCs w:val="24"/>
      <w:lang w:val="x-none" w:eastAsia="ru-RU"/>
    </w:rPr>
  </w:style>
  <w:style w:type="character" w:customStyle="1" w:styleId="LiubashChar">
    <w:name w:val="Liubash Char"/>
    <w:link w:val="Liubash"/>
    <w:rsid w:val="00DA35A0"/>
    <w:rPr>
      <w:rFonts w:ascii="Times New Roman" w:eastAsia="Times New Roman" w:hAnsi="Times New Roman" w:cs="Times New Roman"/>
      <w:sz w:val="28"/>
      <w:szCs w:val="24"/>
      <w:lang w:val="x-none" w:eastAsia="ru-RU"/>
    </w:rPr>
  </w:style>
  <w:style w:type="character" w:customStyle="1" w:styleId="aff0">
    <w:name w:val="a"/>
    <w:basedOn w:val="a0"/>
    <w:rsid w:val="000E617F"/>
  </w:style>
  <w:style w:type="paragraph" w:customStyle="1" w:styleId="24">
    <w:name w:val="Стиль2"/>
    <w:basedOn w:val="a"/>
    <w:link w:val="25"/>
    <w:qFormat/>
    <w:rsid w:val="00850019"/>
    <w:pPr>
      <w:spacing w:after="0"/>
    </w:pPr>
    <w:rPr>
      <w:rFonts w:asciiTheme="majorHAnsi" w:hAnsiTheme="majorHAnsi" w:cstheme="majorHAnsi"/>
      <w:b/>
      <w:sz w:val="28"/>
      <w:szCs w:val="28"/>
    </w:rPr>
  </w:style>
  <w:style w:type="paragraph" w:customStyle="1" w:styleId="32">
    <w:name w:val="Стиль3"/>
    <w:basedOn w:val="a"/>
    <w:link w:val="33"/>
    <w:qFormat/>
    <w:rsid w:val="00850019"/>
    <w:pPr>
      <w:spacing w:before="120" w:after="120"/>
    </w:pPr>
    <w:rPr>
      <w:rFonts w:asciiTheme="majorHAnsi" w:eastAsia="Times New Roman" w:hAnsiTheme="majorHAnsi" w:cstheme="majorHAnsi"/>
      <w:b/>
      <w:bCs/>
      <w:sz w:val="28"/>
      <w:szCs w:val="28"/>
    </w:rPr>
  </w:style>
  <w:style w:type="character" w:customStyle="1" w:styleId="25">
    <w:name w:val="Стиль2 Знак"/>
    <w:basedOn w:val="a0"/>
    <w:link w:val="24"/>
    <w:rsid w:val="00850019"/>
    <w:rPr>
      <w:rFonts w:asciiTheme="majorHAnsi" w:hAnsiTheme="majorHAnsi" w:cstheme="majorHAnsi"/>
      <w:b/>
      <w:sz w:val="28"/>
      <w:szCs w:val="28"/>
      <w:lang w:val="ro-MD"/>
    </w:rPr>
  </w:style>
  <w:style w:type="paragraph" w:customStyle="1" w:styleId="41">
    <w:name w:val="Стиль4"/>
    <w:basedOn w:val="a"/>
    <w:link w:val="42"/>
    <w:qFormat/>
    <w:rsid w:val="00850019"/>
    <w:pPr>
      <w:spacing w:before="120" w:after="0"/>
      <w:jc w:val="center"/>
    </w:pPr>
    <w:rPr>
      <w:rFonts w:asciiTheme="majorHAnsi" w:hAnsiTheme="majorHAnsi" w:cstheme="majorHAnsi"/>
      <w:b/>
      <w:sz w:val="24"/>
      <w:szCs w:val="24"/>
    </w:rPr>
  </w:style>
  <w:style w:type="character" w:customStyle="1" w:styleId="33">
    <w:name w:val="Стиль3 Знак"/>
    <w:basedOn w:val="a0"/>
    <w:link w:val="32"/>
    <w:rsid w:val="00850019"/>
    <w:rPr>
      <w:rFonts w:asciiTheme="majorHAnsi" w:eastAsia="Times New Roman" w:hAnsiTheme="majorHAnsi" w:cstheme="majorHAnsi"/>
      <w:b/>
      <w:bCs/>
      <w:sz w:val="28"/>
      <w:szCs w:val="28"/>
      <w:lang w:val="ro-MD"/>
    </w:rPr>
  </w:style>
  <w:style w:type="character" w:customStyle="1" w:styleId="42">
    <w:name w:val="Стиль4 Знак"/>
    <w:basedOn w:val="a0"/>
    <w:link w:val="41"/>
    <w:rsid w:val="00850019"/>
    <w:rPr>
      <w:rFonts w:asciiTheme="majorHAnsi" w:hAnsiTheme="majorHAnsi" w:cstheme="majorHAnsi"/>
      <w:b/>
      <w:sz w:val="24"/>
      <w:szCs w:val="24"/>
      <w:lang w:val="ro-MD"/>
    </w:rPr>
  </w:style>
  <w:style w:type="paragraph" w:styleId="aff1">
    <w:name w:val="Subtitle"/>
    <w:basedOn w:val="a"/>
    <w:next w:val="a"/>
    <w:link w:val="aff2"/>
    <w:uiPriority w:val="11"/>
    <w:qFormat/>
    <w:rsid w:val="0041239C"/>
    <w:pPr>
      <w:numPr>
        <w:ilvl w:val="1"/>
      </w:numPr>
    </w:pPr>
    <w:rPr>
      <w:rFonts w:eastAsiaTheme="minorEastAsia"/>
      <w:color w:val="5A5A5A" w:themeColor="text1" w:themeTint="A5"/>
      <w:spacing w:val="15"/>
    </w:rPr>
  </w:style>
  <w:style w:type="character" w:customStyle="1" w:styleId="aff2">
    <w:name w:val="Подзаголовок Знак"/>
    <w:basedOn w:val="a0"/>
    <w:link w:val="aff1"/>
    <w:uiPriority w:val="11"/>
    <w:rsid w:val="0041239C"/>
    <w:rPr>
      <w:rFonts w:eastAsiaTheme="minorEastAsia"/>
      <w:color w:val="5A5A5A" w:themeColor="text1" w:themeTint="A5"/>
      <w:spacing w:val="15"/>
      <w:lang w:val="ro-MD"/>
    </w:rPr>
  </w:style>
  <w:style w:type="character" w:customStyle="1" w:styleId="40">
    <w:name w:val="Заголовок 4 Знак"/>
    <w:basedOn w:val="a0"/>
    <w:link w:val="4"/>
    <w:uiPriority w:val="9"/>
    <w:rsid w:val="0041239C"/>
    <w:rPr>
      <w:rFonts w:asciiTheme="majorHAnsi" w:eastAsiaTheme="majorEastAsia" w:hAnsiTheme="majorHAnsi" w:cstheme="majorBidi"/>
      <w:i/>
      <w:iCs/>
      <w:color w:val="2E74B5" w:themeColor="accent1" w:themeShade="BF"/>
      <w:lang w:val="ro-MD"/>
    </w:rPr>
  </w:style>
  <w:style w:type="paragraph" w:styleId="43">
    <w:name w:val="toc 4"/>
    <w:basedOn w:val="a"/>
    <w:next w:val="a"/>
    <w:autoRedefine/>
    <w:uiPriority w:val="39"/>
    <w:unhideWhenUsed/>
    <w:rsid w:val="00D8163A"/>
    <w:pPr>
      <w:tabs>
        <w:tab w:val="right" w:leader="dot" w:pos="9530"/>
      </w:tabs>
      <w:spacing w:after="0"/>
      <w:ind w:left="270"/>
    </w:pPr>
    <w:rPr>
      <w:rFonts w:asciiTheme="majorHAnsi" w:hAnsiTheme="majorHAnsi" w:cstheme="majorHAnsi"/>
      <w:b/>
      <w:i/>
      <w:noProof/>
    </w:rPr>
  </w:style>
  <w:style w:type="paragraph" w:customStyle="1" w:styleId="msonormalmailrucssattributepostfix">
    <w:name w:val="msonormal_mailru_css_attribute_postfix"/>
    <w:basedOn w:val="a"/>
    <w:rsid w:val="00EE4924"/>
    <w:pPr>
      <w:spacing w:before="100" w:beforeAutospacing="1" w:after="100" w:afterAutospacing="1" w:line="240" w:lineRule="auto"/>
    </w:pPr>
    <w:rPr>
      <w:rFonts w:ascii="Times New Roman" w:hAnsi="Times New Roman" w:cs="Times New Roman"/>
      <w:sz w:val="24"/>
      <w:szCs w:val="24"/>
      <w:lang w:val="en-US"/>
    </w:rPr>
  </w:style>
  <w:style w:type="character" w:styleId="aff3">
    <w:name w:val="Strong"/>
    <w:basedOn w:val="a0"/>
    <w:uiPriority w:val="22"/>
    <w:qFormat/>
    <w:rsid w:val="00EE4924"/>
    <w:rPr>
      <w:b/>
      <w:bCs/>
    </w:rPr>
  </w:style>
  <w:style w:type="character" w:customStyle="1" w:styleId="Bodytext2">
    <w:name w:val="Body text (2)_"/>
    <w:basedOn w:val="a0"/>
    <w:link w:val="Bodytext20"/>
    <w:rsid w:val="00B1208C"/>
    <w:rPr>
      <w:rFonts w:ascii="Sylfaen" w:eastAsia="Sylfaen" w:hAnsi="Sylfaen" w:cs="Sylfaen"/>
      <w:shd w:val="clear" w:color="auto" w:fill="FFFFFF"/>
    </w:rPr>
  </w:style>
  <w:style w:type="paragraph" w:customStyle="1" w:styleId="Bodytext20">
    <w:name w:val="Body text (2)"/>
    <w:basedOn w:val="a"/>
    <w:link w:val="Bodytext2"/>
    <w:rsid w:val="00B1208C"/>
    <w:pPr>
      <w:widowControl w:val="0"/>
      <w:shd w:val="clear" w:color="auto" w:fill="FFFFFF"/>
      <w:spacing w:before="160" w:line="269" w:lineRule="exact"/>
      <w:ind w:hanging="1440"/>
    </w:pPr>
    <w:rPr>
      <w:rFonts w:ascii="Sylfaen" w:eastAsia="Sylfaen" w:hAnsi="Sylfaen" w:cs="Sylfaen"/>
      <w:lang w:val="en-US"/>
    </w:rPr>
  </w:style>
  <w:style w:type="paragraph" w:customStyle="1" w:styleId="xmsonormal">
    <w:name w:val="xmsonormal"/>
    <w:basedOn w:val="a"/>
    <w:rsid w:val="00646FE7"/>
    <w:pPr>
      <w:spacing w:after="0" w:line="240" w:lineRule="auto"/>
    </w:pPr>
    <w:rPr>
      <w:rFonts w:ascii="Times New Roman" w:hAnsi="Times New Roman" w:cs="Times New Roman"/>
      <w:sz w:val="24"/>
      <w:szCs w:val="24"/>
      <w:lang w:val="en-US"/>
    </w:rPr>
  </w:style>
  <w:style w:type="character" w:customStyle="1" w:styleId="docheader1">
    <w:name w:val="doc_header1"/>
    <w:basedOn w:val="a0"/>
    <w:rsid w:val="005B5BDD"/>
    <w:rPr>
      <w:rFonts w:ascii="Times New Roman" w:hAnsi="Times New Roman" w:cs="Times New Roman" w:hint="default"/>
      <w:b/>
      <w:bCs/>
      <w:color w:val="000000"/>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Footnote Text Char2 Char Char,A Char"/>
    <w:basedOn w:val="a0"/>
    <w:uiPriority w:val="99"/>
    <w:locked/>
    <w:rsid w:val="00A670C6"/>
    <w:rPr>
      <w:lang w:eastAsia="ro-RO"/>
    </w:rPr>
  </w:style>
  <w:style w:type="character" w:styleId="aff4">
    <w:name w:val="FollowedHyperlink"/>
    <w:basedOn w:val="a0"/>
    <w:uiPriority w:val="99"/>
    <w:semiHidden/>
    <w:unhideWhenUsed/>
    <w:rsid w:val="00BA06DD"/>
    <w:rPr>
      <w:color w:val="954F72" w:themeColor="followedHyperlink"/>
      <w:u w:val="single"/>
    </w:rPr>
  </w:style>
  <w:style w:type="table" w:styleId="-71">
    <w:name w:val="List Table 7 Colorful Accent 1"/>
    <w:basedOn w:val="a1"/>
    <w:uiPriority w:val="52"/>
    <w:rsid w:val="00A7546C"/>
    <w:pPr>
      <w:spacing w:after="0" w:line="240" w:lineRule="auto"/>
    </w:pPr>
    <w:rPr>
      <w:color w:val="2E74B5" w:themeColor="accent1" w:themeShade="BF"/>
      <w:lang w:val="ro-M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1"/>
    <w:basedOn w:val="a1"/>
    <w:next w:val="ae"/>
    <w:uiPriority w:val="39"/>
    <w:rsid w:val="009104A9"/>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02">
      <w:bodyDiv w:val="1"/>
      <w:marLeft w:val="0"/>
      <w:marRight w:val="0"/>
      <w:marTop w:val="0"/>
      <w:marBottom w:val="0"/>
      <w:divBdr>
        <w:top w:val="none" w:sz="0" w:space="0" w:color="auto"/>
        <w:left w:val="none" w:sz="0" w:space="0" w:color="auto"/>
        <w:bottom w:val="none" w:sz="0" w:space="0" w:color="auto"/>
        <w:right w:val="none" w:sz="0" w:space="0" w:color="auto"/>
      </w:divBdr>
    </w:div>
    <w:div w:id="26369720">
      <w:bodyDiv w:val="1"/>
      <w:marLeft w:val="0"/>
      <w:marRight w:val="0"/>
      <w:marTop w:val="0"/>
      <w:marBottom w:val="0"/>
      <w:divBdr>
        <w:top w:val="none" w:sz="0" w:space="0" w:color="auto"/>
        <w:left w:val="none" w:sz="0" w:space="0" w:color="auto"/>
        <w:bottom w:val="none" w:sz="0" w:space="0" w:color="auto"/>
        <w:right w:val="none" w:sz="0" w:space="0" w:color="auto"/>
      </w:divBdr>
    </w:div>
    <w:div w:id="34038512">
      <w:bodyDiv w:val="1"/>
      <w:marLeft w:val="0"/>
      <w:marRight w:val="0"/>
      <w:marTop w:val="0"/>
      <w:marBottom w:val="0"/>
      <w:divBdr>
        <w:top w:val="none" w:sz="0" w:space="0" w:color="auto"/>
        <w:left w:val="none" w:sz="0" w:space="0" w:color="auto"/>
        <w:bottom w:val="none" w:sz="0" w:space="0" w:color="auto"/>
        <w:right w:val="none" w:sz="0" w:space="0" w:color="auto"/>
      </w:divBdr>
    </w:div>
    <w:div w:id="36665749">
      <w:bodyDiv w:val="1"/>
      <w:marLeft w:val="0"/>
      <w:marRight w:val="0"/>
      <w:marTop w:val="0"/>
      <w:marBottom w:val="0"/>
      <w:divBdr>
        <w:top w:val="none" w:sz="0" w:space="0" w:color="auto"/>
        <w:left w:val="none" w:sz="0" w:space="0" w:color="auto"/>
        <w:bottom w:val="none" w:sz="0" w:space="0" w:color="auto"/>
        <w:right w:val="none" w:sz="0" w:space="0" w:color="auto"/>
      </w:divBdr>
    </w:div>
    <w:div w:id="36899828">
      <w:bodyDiv w:val="1"/>
      <w:marLeft w:val="0"/>
      <w:marRight w:val="0"/>
      <w:marTop w:val="0"/>
      <w:marBottom w:val="0"/>
      <w:divBdr>
        <w:top w:val="none" w:sz="0" w:space="0" w:color="auto"/>
        <w:left w:val="none" w:sz="0" w:space="0" w:color="auto"/>
        <w:bottom w:val="none" w:sz="0" w:space="0" w:color="auto"/>
        <w:right w:val="none" w:sz="0" w:space="0" w:color="auto"/>
      </w:divBdr>
    </w:div>
    <w:div w:id="37972605">
      <w:bodyDiv w:val="1"/>
      <w:marLeft w:val="0"/>
      <w:marRight w:val="0"/>
      <w:marTop w:val="0"/>
      <w:marBottom w:val="0"/>
      <w:divBdr>
        <w:top w:val="none" w:sz="0" w:space="0" w:color="auto"/>
        <w:left w:val="none" w:sz="0" w:space="0" w:color="auto"/>
        <w:bottom w:val="none" w:sz="0" w:space="0" w:color="auto"/>
        <w:right w:val="none" w:sz="0" w:space="0" w:color="auto"/>
      </w:divBdr>
    </w:div>
    <w:div w:id="38865273">
      <w:bodyDiv w:val="1"/>
      <w:marLeft w:val="0"/>
      <w:marRight w:val="0"/>
      <w:marTop w:val="0"/>
      <w:marBottom w:val="0"/>
      <w:divBdr>
        <w:top w:val="none" w:sz="0" w:space="0" w:color="auto"/>
        <w:left w:val="none" w:sz="0" w:space="0" w:color="auto"/>
        <w:bottom w:val="none" w:sz="0" w:space="0" w:color="auto"/>
        <w:right w:val="none" w:sz="0" w:space="0" w:color="auto"/>
      </w:divBdr>
    </w:div>
    <w:div w:id="40636440">
      <w:bodyDiv w:val="1"/>
      <w:marLeft w:val="0"/>
      <w:marRight w:val="0"/>
      <w:marTop w:val="0"/>
      <w:marBottom w:val="0"/>
      <w:divBdr>
        <w:top w:val="none" w:sz="0" w:space="0" w:color="auto"/>
        <w:left w:val="none" w:sz="0" w:space="0" w:color="auto"/>
        <w:bottom w:val="none" w:sz="0" w:space="0" w:color="auto"/>
        <w:right w:val="none" w:sz="0" w:space="0" w:color="auto"/>
      </w:divBdr>
    </w:div>
    <w:div w:id="42677511">
      <w:bodyDiv w:val="1"/>
      <w:marLeft w:val="0"/>
      <w:marRight w:val="0"/>
      <w:marTop w:val="0"/>
      <w:marBottom w:val="0"/>
      <w:divBdr>
        <w:top w:val="none" w:sz="0" w:space="0" w:color="auto"/>
        <w:left w:val="none" w:sz="0" w:space="0" w:color="auto"/>
        <w:bottom w:val="none" w:sz="0" w:space="0" w:color="auto"/>
        <w:right w:val="none" w:sz="0" w:space="0" w:color="auto"/>
      </w:divBdr>
    </w:div>
    <w:div w:id="43451315">
      <w:bodyDiv w:val="1"/>
      <w:marLeft w:val="0"/>
      <w:marRight w:val="0"/>
      <w:marTop w:val="0"/>
      <w:marBottom w:val="0"/>
      <w:divBdr>
        <w:top w:val="none" w:sz="0" w:space="0" w:color="auto"/>
        <w:left w:val="none" w:sz="0" w:space="0" w:color="auto"/>
        <w:bottom w:val="none" w:sz="0" w:space="0" w:color="auto"/>
        <w:right w:val="none" w:sz="0" w:space="0" w:color="auto"/>
      </w:divBdr>
    </w:div>
    <w:div w:id="52194730">
      <w:bodyDiv w:val="1"/>
      <w:marLeft w:val="0"/>
      <w:marRight w:val="0"/>
      <w:marTop w:val="0"/>
      <w:marBottom w:val="0"/>
      <w:divBdr>
        <w:top w:val="none" w:sz="0" w:space="0" w:color="auto"/>
        <w:left w:val="none" w:sz="0" w:space="0" w:color="auto"/>
        <w:bottom w:val="none" w:sz="0" w:space="0" w:color="auto"/>
        <w:right w:val="none" w:sz="0" w:space="0" w:color="auto"/>
      </w:divBdr>
    </w:div>
    <w:div w:id="63841980">
      <w:bodyDiv w:val="1"/>
      <w:marLeft w:val="0"/>
      <w:marRight w:val="0"/>
      <w:marTop w:val="0"/>
      <w:marBottom w:val="0"/>
      <w:divBdr>
        <w:top w:val="none" w:sz="0" w:space="0" w:color="auto"/>
        <w:left w:val="none" w:sz="0" w:space="0" w:color="auto"/>
        <w:bottom w:val="none" w:sz="0" w:space="0" w:color="auto"/>
        <w:right w:val="none" w:sz="0" w:space="0" w:color="auto"/>
      </w:divBdr>
    </w:div>
    <w:div w:id="65034523">
      <w:bodyDiv w:val="1"/>
      <w:marLeft w:val="0"/>
      <w:marRight w:val="0"/>
      <w:marTop w:val="0"/>
      <w:marBottom w:val="0"/>
      <w:divBdr>
        <w:top w:val="none" w:sz="0" w:space="0" w:color="auto"/>
        <w:left w:val="none" w:sz="0" w:space="0" w:color="auto"/>
        <w:bottom w:val="none" w:sz="0" w:space="0" w:color="auto"/>
        <w:right w:val="none" w:sz="0" w:space="0" w:color="auto"/>
      </w:divBdr>
    </w:div>
    <w:div w:id="88702926">
      <w:bodyDiv w:val="1"/>
      <w:marLeft w:val="0"/>
      <w:marRight w:val="0"/>
      <w:marTop w:val="0"/>
      <w:marBottom w:val="0"/>
      <w:divBdr>
        <w:top w:val="none" w:sz="0" w:space="0" w:color="auto"/>
        <w:left w:val="none" w:sz="0" w:space="0" w:color="auto"/>
        <w:bottom w:val="none" w:sz="0" w:space="0" w:color="auto"/>
        <w:right w:val="none" w:sz="0" w:space="0" w:color="auto"/>
      </w:divBdr>
    </w:div>
    <w:div w:id="96600657">
      <w:bodyDiv w:val="1"/>
      <w:marLeft w:val="0"/>
      <w:marRight w:val="0"/>
      <w:marTop w:val="0"/>
      <w:marBottom w:val="0"/>
      <w:divBdr>
        <w:top w:val="none" w:sz="0" w:space="0" w:color="auto"/>
        <w:left w:val="none" w:sz="0" w:space="0" w:color="auto"/>
        <w:bottom w:val="none" w:sz="0" w:space="0" w:color="auto"/>
        <w:right w:val="none" w:sz="0" w:space="0" w:color="auto"/>
      </w:divBdr>
    </w:div>
    <w:div w:id="99300976">
      <w:bodyDiv w:val="1"/>
      <w:marLeft w:val="0"/>
      <w:marRight w:val="0"/>
      <w:marTop w:val="0"/>
      <w:marBottom w:val="0"/>
      <w:divBdr>
        <w:top w:val="none" w:sz="0" w:space="0" w:color="auto"/>
        <w:left w:val="none" w:sz="0" w:space="0" w:color="auto"/>
        <w:bottom w:val="none" w:sz="0" w:space="0" w:color="auto"/>
        <w:right w:val="none" w:sz="0" w:space="0" w:color="auto"/>
      </w:divBdr>
    </w:div>
    <w:div w:id="121114996">
      <w:bodyDiv w:val="1"/>
      <w:marLeft w:val="0"/>
      <w:marRight w:val="0"/>
      <w:marTop w:val="0"/>
      <w:marBottom w:val="0"/>
      <w:divBdr>
        <w:top w:val="none" w:sz="0" w:space="0" w:color="auto"/>
        <w:left w:val="none" w:sz="0" w:space="0" w:color="auto"/>
        <w:bottom w:val="none" w:sz="0" w:space="0" w:color="auto"/>
        <w:right w:val="none" w:sz="0" w:space="0" w:color="auto"/>
      </w:divBdr>
    </w:div>
    <w:div w:id="121774047">
      <w:bodyDiv w:val="1"/>
      <w:marLeft w:val="0"/>
      <w:marRight w:val="0"/>
      <w:marTop w:val="0"/>
      <w:marBottom w:val="0"/>
      <w:divBdr>
        <w:top w:val="none" w:sz="0" w:space="0" w:color="auto"/>
        <w:left w:val="none" w:sz="0" w:space="0" w:color="auto"/>
        <w:bottom w:val="none" w:sz="0" w:space="0" w:color="auto"/>
        <w:right w:val="none" w:sz="0" w:space="0" w:color="auto"/>
      </w:divBdr>
    </w:div>
    <w:div w:id="128672566">
      <w:bodyDiv w:val="1"/>
      <w:marLeft w:val="0"/>
      <w:marRight w:val="0"/>
      <w:marTop w:val="0"/>
      <w:marBottom w:val="0"/>
      <w:divBdr>
        <w:top w:val="none" w:sz="0" w:space="0" w:color="auto"/>
        <w:left w:val="none" w:sz="0" w:space="0" w:color="auto"/>
        <w:bottom w:val="none" w:sz="0" w:space="0" w:color="auto"/>
        <w:right w:val="none" w:sz="0" w:space="0" w:color="auto"/>
      </w:divBdr>
    </w:div>
    <w:div w:id="133329173">
      <w:bodyDiv w:val="1"/>
      <w:marLeft w:val="0"/>
      <w:marRight w:val="0"/>
      <w:marTop w:val="0"/>
      <w:marBottom w:val="0"/>
      <w:divBdr>
        <w:top w:val="none" w:sz="0" w:space="0" w:color="auto"/>
        <w:left w:val="none" w:sz="0" w:space="0" w:color="auto"/>
        <w:bottom w:val="none" w:sz="0" w:space="0" w:color="auto"/>
        <w:right w:val="none" w:sz="0" w:space="0" w:color="auto"/>
      </w:divBdr>
    </w:div>
    <w:div w:id="135145777">
      <w:bodyDiv w:val="1"/>
      <w:marLeft w:val="0"/>
      <w:marRight w:val="0"/>
      <w:marTop w:val="0"/>
      <w:marBottom w:val="0"/>
      <w:divBdr>
        <w:top w:val="none" w:sz="0" w:space="0" w:color="auto"/>
        <w:left w:val="none" w:sz="0" w:space="0" w:color="auto"/>
        <w:bottom w:val="none" w:sz="0" w:space="0" w:color="auto"/>
        <w:right w:val="none" w:sz="0" w:space="0" w:color="auto"/>
      </w:divBdr>
    </w:div>
    <w:div w:id="157117850">
      <w:bodyDiv w:val="1"/>
      <w:marLeft w:val="0"/>
      <w:marRight w:val="0"/>
      <w:marTop w:val="0"/>
      <w:marBottom w:val="0"/>
      <w:divBdr>
        <w:top w:val="none" w:sz="0" w:space="0" w:color="auto"/>
        <w:left w:val="none" w:sz="0" w:space="0" w:color="auto"/>
        <w:bottom w:val="none" w:sz="0" w:space="0" w:color="auto"/>
        <w:right w:val="none" w:sz="0" w:space="0" w:color="auto"/>
      </w:divBdr>
    </w:div>
    <w:div w:id="177044575">
      <w:bodyDiv w:val="1"/>
      <w:marLeft w:val="0"/>
      <w:marRight w:val="0"/>
      <w:marTop w:val="0"/>
      <w:marBottom w:val="0"/>
      <w:divBdr>
        <w:top w:val="none" w:sz="0" w:space="0" w:color="auto"/>
        <w:left w:val="none" w:sz="0" w:space="0" w:color="auto"/>
        <w:bottom w:val="none" w:sz="0" w:space="0" w:color="auto"/>
        <w:right w:val="none" w:sz="0" w:space="0" w:color="auto"/>
      </w:divBdr>
    </w:div>
    <w:div w:id="200091290">
      <w:bodyDiv w:val="1"/>
      <w:marLeft w:val="0"/>
      <w:marRight w:val="0"/>
      <w:marTop w:val="0"/>
      <w:marBottom w:val="0"/>
      <w:divBdr>
        <w:top w:val="none" w:sz="0" w:space="0" w:color="auto"/>
        <w:left w:val="none" w:sz="0" w:space="0" w:color="auto"/>
        <w:bottom w:val="none" w:sz="0" w:space="0" w:color="auto"/>
        <w:right w:val="none" w:sz="0" w:space="0" w:color="auto"/>
      </w:divBdr>
    </w:div>
    <w:div w:id="200169883">
      <w:bodyDiv w:val="1"/>
      <w:marLeft w:val="0"/>
      <w:marRight w:val="0"/>
      <w:marTop w:val="0"/>
      <w:marBottom w:val="0"/>
      <w:divBdr>
        <w:top w:val="none" w:sz="0" w:space="0" w:color="auto"/>
        <w:left w:val="none" w:sz="0" w:space="0" w:color="auto"/>
        <w:bottom w:val="none" w:sz="0" w:space="0" w:color="auto"/>
        <w:right w:val="none" w:sz="0" w:space="0" w:color="auto"/>
      </w:divBdr>
    </w:div>
    <w:div w:id="203252373">
      <w:bodyDiv w:val="1"/>
      <w:marLeft w:val="0"/>
      <w:marRight w:val="0"/>
      <w:marTop w:val="0"/>
      <w:marBottom w:val="0"/>
      <w:divBdr>
        <w:top w:val="none" w:sz="0" w:space="0" w:color="auto"/>
        <w:left w:val="none" w:sz="0" w:space="0" w:color="auto"/>
        <w:bottom w:val="none" w:sz="0" w:space="0" w:color="auto"/>
        <w:right w:val="none" w:sz="0" w:space="0" w:color="auto"/>
      </w:divBdr>
    </w:div>
    <w:div w:id="204802983">
      <w:bodyDiv w:val="1"/>
      <w:marLeft w:val="0"/>
      <w:marRight w:val="0"/>
      <w:marTop w:val="0"/>
      <w:marBottom w:val="0"/>
      <w:divBdr>
        <w:top w:val="none" w:sz="0" w:space="0" w:color="auto"/>
        <w:left w:val="none" w:sz="0" w:space="0" w:color="auto"/>
        <w:bottom w:val="none" w:sz="0" w:space="0" w:color="auto"/>
        <w:right w:val="none" w:sz="0" w:space="0" w:color="auto"/>
      </w:divBdr>
    </w:div>
    <w:div w:id="219680248">
      <w:bodyDiv w:val="1"/>
      <w:marLeft w:val="0"/>
      <w:marRight w:val="0"/>
      <w:marTop w:val="0"/>
      <w:marBottom w:val="0"/>
      <w:divBdr>
        <w:top w:val="none" w:sz="0" w:space="0" w:color="auto"/>
        <w:left w:val="none" w:sz="0" w:space="0" w:color="auto"/>
        <w:bottom w:val="none" w:sz="0" w:space="0" w:color="auto"/>
        <w:right w:val="none" w:sz="0" w:space="0" w:color="auto"/>
      </w:divBdr>
    </w:div>
    <w:div w:id="220488486">
      <w:bodyDiv w:val="1"/>
      <w:marLeft w:val="0"/>
      <w:marRight w:val="0"/>
      <w:marTop w:val="0"/>
      <w:marBottom w:val="0"/>
      <w:divBdr>
        <w:top w:val="none" w:sz="0" w:space="0" w:color="auto"/>
        <w:left w:val="none" w:sz="0" w:space="0" w:color="auto"/>
        <w:bottom w:val="none" w:sz="0" w:space="0" w:color="auto"/>
        <w:right w:val="none" w:sz="0" w:space="0" w:color="auto"/>
      </w:divBdr>
    </w:div>
    <w:div w:id="222330549">
      <w:bodyDiv w:val="1"/>
      <w:marLeft w:val="0"/>
      <w:marRight w:val="0"/>
      <w:marTop w:val="0"/>
      <w:marBottom w:val="0"/>
      <w:divBdr>
        <w:top w:val="none" w:sz="0" w:space="0" w:color="auto"/>
        <w:left w:val="none" w:sz="0" w:space="0" w:color="auto"/>
        <w:bottom w:val="none" w:sz="0" w:space="0" w:color="auto"/>
        <w:right w:val="none" w:sz="0" w:space="0" w:color="auto"/>
      </w:divBdr>
    </w:div>
    <w:div w:id="224141954">
      <w:bodyDiv w:val="1"/>
      <w:marLeft w:val="0"/>
      <w:marRight w:val="0"/>
      <w:marTop w:val="0"/>
      <w:marBottom w:val="0"/>
      <w:divBdr>
        <w:top w:val="none" w:sz="0" w:space="0" w:color="auto"/>
        <w:left w:val="none" w:sz="0" w:space="0" w:color="auto"/>
        <w:bottom w:val="none" w:sz="0" w:space="0" w:color="auto"/>
        <w:right w:val="none" w:sz="0" w:space="0" w:color="auto"/>
      </w:divBdr>
    </w:div>
    <w:div w:id="264001942">
      <w:bodyDiv w:val="1"/>
      <w:marLeft w:val="0"/>
      <w:marRight w:val="0"/>
      <w:marTop w:val="0"/>
      <w:marBottom w:val="0"/>
      <w:divBdr>
        <w:top w:val="none" w:sz="0" w:space="0" w:color="auto"/>
        <w:left w:val="none" w:sz="0" w:space="0" w:color="auto"/>
        <w:bottom w:val="none" w:sz="0" w:space="0" w:color="auto"/>
        <w:right w:val="none" w:sz="0" w:space="0" w:color="auto"/>
      </w:divBdr>
    </w:div>
    <w:div w:id="268392319">
      <w:bodyDiv w:val="1"/>
      <w:marLeft w:val="0"/>
      <w:marRight w:val="0"/>
      <w:marTop w:val="0"/>
      <w:marBottom w:val="0"/>
      <w:divBdr>
        <w:top w:val="none" w:sz="0" w:space="0" w:color="auto"/>
        <w:left w:val="none" w:sz="0" w:space="0" w:color="auto"/>
        <w:bottom w:val="none" w:sz="0" w:space="0" w:color="auto"/>
        <w:right w:val="none" w:sz="0" w:space="0" w:color="auto"/>
      </w:divBdr>
    </w:div>
    <w:div w:id="279186964">
      <w:bodyDiv w:val="1"/>
      <w:marLeft w:val="0"/>
      <w:marRight w:val="0"/>
      <w:marTop w:val="0"/>
      <w:marBottom w:val="0"/>
      <w:divBdr>
        <w:top w:val="none" w:sz="0" w:space="0" w:color="auto"/>
        <w:left w:val="none" w:sz="0" w:space="0" w:color="auto"/>
        <w:bottom w:val="none" w:sz="0" w:space="0" w:color="auto"/>
        <w:right w:val="none" w:sz="0" w:space="0" w:color="auto"/>
      </w:divBdr>
    </w:div>
    <w:div w:id="287131898">
      <w:bodyDiv w:val="1"/>
      <w:marLeft w:val="0"/>
      <w:marRight w:val="0"/>
      <w:marTop w:val="0"/>
      <w:marBottom w:val="0"/>
      <w:divBdr>
        <w:top w:val="none" w:sz="0" w:space="0" w:color="auto"/>
        <w:left w:val="none" w:sz="0" w:space="0" w:color="auto"/>
        <w:bottom w:val="none" w:sz="0" w:space="0" w:color="auto"/>
        <w:right w:val="none" w:sz="0" w:space="0" w:color="auto"/>
      </w:divBdr>
    </w:div>
    <w:div w:id="291864113">
      <w:bodyDiv w:val="1"/>
      <w:marLeft w:val="0"/>
      <w:marRight w:val="0"/>
      <w:marTop w:val="0"/>
      <w:marBottom w:val="0"/>
      <w:divBdr>
        <w:top w:val="none" w:sz="0" w:space="0" w:color="auto"/>
        <w:left w:val="none" w:sz="0" w:space="0" w:color="auto"/>
        <w:bottom w:val="none" w:sz="0" w:space="0" w:color="auto"/>
        <w:right w:val="none" w:sz="0" w:space="0" w:color="auto"/>
      </w:divBdr>
    </w:div>
    <w:div w:id="307592767">
      <w:bodyDiv w:val="1"/>
      <w:marLeft w:val="0"/>
      <w:marRight w:val="0"/>
      <w:marTop w:val="0"/>
      <w:marBottom w:val="0"/>
      <w:divBdr>
        <w:top w:val="none" w:sz="0" w:space="0" w:color="auto"/>
        <w:left w:val="none" w:sz="0" w:space="0" w:color="auto"/>
        <w:bottom w:val="none" w:sz="0" w:space="0" w:color="auto"/>
        <w:right w:val="none" w:sz="0" w:space="0" w:color="auto"/>
      </w:divBdr>
    </w:div>
    <w:div w:id="316762787">
      <w:bodyDiv w:val="1"/>
      <w:marLeft w:val="0"/>
      <w:marRight w:val="0"/>
      <w:marTop w:val="0"/>
      <w:marBottom w:val="0"/>
      <w:divBdr>
        <w:top w:val="none" w:sz="0" w:space="0" w:color="auto"/>
        <w:left w:val="none" w:sz="0" w:space="0" w:color="auto"/>
        <w:bottom w:val="none" w:sz="0" w:space="0" w:color="auto"/>
        <w:right w:val="none" w:sz="0" w:space="0" w:color="auto"/>
      </w:divBdr>
    </w:div>
    <w:div w:id="328947805">
      <w:bodyDiv w:val="1"/>
      <w:marLeft w:val="0"/>
      <w:marRight w:val="0"/>
      <w:marTop w:val="0"/>
      <w:marBottom w:val="0"/>
      <w:divBdr>
        <w:top w:val="none" w:sz="0" w:space="0" w:color="auto"/>
        <w:left w:val="none" w:sz="0" w:space="0" w:color="auto"/>
        <w:bottom w:val="none" w:sz="0" w:space="0" w:color="auto"/>
        <w:right w:val="none" w:sz="0" w:space="0" w:color="auto"/>
      </w:divBdr>
    </w:div>
    <w:div w:id="343556646">
      <w:bodyDiv w:val="1"/>
      <w:marLeft w:val="0"/>
      <w:marRight w:val="0"/>
      <w:marTop w:val="0"/>
      <w:marBottom w:val="0"/>
      <w:divBdr>
        <w:top w:val="none" w:sz="0" w:space="0" w:color="auto"/>
        <w:left w:val="none" w:sz="0" w:space="0" w:color="auto"/>
        <w:bottom w:val="none" w:sz="0" w:space="0" w:color="auto"/>
        <w:right w:val="none" w:sz="0" w:space="0" w:color="auto"/>
      </w:divBdr>
    </w:div>
    <w:div w:id="350843978">
      <w:bodyDiv w:val="1"/>
      <w:marLeft w:val="0"/>
      <w:marRight w:val="0"/>
      <w:marTop w:val="0"/>
      <w:marBottom w:val="0"/>
      <w:divBdr>
        <w:top w:val="none" w:sz="0" w:space="0" w:color="auto"/>
        <w:left w:val="none" w:sz="0" w:space="0" w:color="auto"/>
        <w:bottom w:val="none" w:sz="0" w:space="0" w:color="auto"/>
        <w:right w:val="none" w:sz="0" w:space="0" w:color="auto"/>
      </w:divBdr>
    </w:div>
    <w:div w:id="385841088">
      <w:bodyDiv w:val="1"/>
      <w:marLeft w:val="0"/>
      <w:marRight w:val="0"/>
      <w:marTop w:val="0"/>
      <w:marBottom w:val="0"/>
      <w:divBdr>
        <w:top w:val="none" w:sz="0" w:space="0" w:color="auto"/>
        <w:left w:val="none" w:sz="0" w:space="0" w:color="auto"/>
        <w:bottom w:val="none" w:sz="0" w:space="0" w:color="auto"/>
        <w:right w:val="none" w:sz="0" w:space="0" w:color="auto"/>
      </w:divBdr>
    </w:div>
    <w:div w:id="401293301">
      <w:bodyDiv w:val="1"/>
      <w:marLeft w:val="0"/>
      <w:marRight w:val="0"/>
      <w:marTop w:val="0"/>
      <w:marBottom w:val="0"/>
      <w:divBdr>
        <w:top w:val="none" w:sz="0" w:space="0" w:color="auto"/>
        <w:left w:val="none" w:sz="0" w:space="0" w:color="auto"/>
        <w:bottom w:val="none" w:sz="0" w:space="0" w:color="auto"/>
        <w:right w:val="none" w:sz="0" w:space="0" w:color="auto"/>
      </w:divBdr>
    </w:div>
    <w:div w:id="404649121">
      <w:bodyDiv w:val="1"/>
      <w:marLeft w:val="0"/>
      <w:marRight w:val="0"/>
      <w:marTop w:val="0"/>
      <w:marBottom w:val="0"/>
      <w:divBdr>
        <w:top w:val="none" w:sz="0" w:space="0" w:color="auto"/>
        <w:left w:val="none" w:sz="0" w:space="0" w:color="auto"/>
        <w:bottom w:val="none" w:sz="0" w:space="0" w:color="auto"/>
        <w:right w:val="none" w:sz="0" w:space="0" w:color="auto"/>
      </w:divBdr>
    </w:div>
    <w:div w:id="429739926">
      <w:bodyDiv w:val="1"/>
      <w:marLeft w:val="0"/>
      <w:marRight w:val="0"/>
      <w:marTop w:val="0"/>
      <w:marBottom w:val="0"/>
      <w:divBdr>
        <w:top w:val="none" w:sz="0" w:space="0" w:color="auto"/>
        <w:left w:val="none" w:sz="0" w:space="0" w:color="auto"/>
        <w:bottom w:val="none" w:sz="0" w:space="0" w:color="auto"/>
        <w:right w:val="none" w:sz="0" w:space="0" w:color="auto"/>
      </w:divBdr>
    </w:div>
    <w:div w:id="432750653">
      <w:bodyDiv w:val="1"/>
      <w:marLeft w:val="0"/>
      <w:marRight w:val="0"/>
      <w:marTop w:val="0"/>
      <w:marBottom w:val="0"/>
      <w:divBdr>
        <w:top w:val="none" w:sz="0" w:space="0" w:color="auto"/>
        <w:left w:val="none" w:sz="0" w:space="0" w:color="auto"/>
        <w:bottom w:val="none" w:sz="0" w:space="0" w:color="auto"/>
        <w:right w:val="none" w:sz="0" w:space="0" w:color="auto"/>
      </w:divBdr>
    </w:div>
    <w:div w:id="433745752">
      <w:bodyDiv w:val="1"/>
      <w:marLeft w:val="0"/>
      <w:marRight w:val="0"/>
      <w:marTop w:val="0"/>
      <w:marBottom w:val="0"/>
      <w:divBdr>
        <w:top w:val="none" w:sz="0" w:space="0" w:color="auto"/>
        <w:left w:val="none" w:sz="0" w:space="0" w:color="auto"/>
        <w:bottom w:val="none" w:sz="0" w:space="0" w:color="auto"/>
        <w:right w:val="none" w:sz="0" w:space="0" w:color="auto"/>
      </w:divBdr>
    </w:div>
    <w:div w:id="439373932">
      <w:bodyDiv w:val="1"/>
      <w:marLeft w:val="0"/>
      <w:marRight w:val="0"/>
      <w:marTop w:val="0"/>
      <w:marBottom w:val="0"/>
      <w:divBdr>
        <w:top w:val="none" w:sz="0" w:space="0" w:color="auto"/>
        <w:left w:val="none" w:sz="0" w:space="0" w:color="auto"/>
        <w:bottom w:val="none" w:sz="0" w:space="0" w:color="auto"/>
        <w:right w:val="none" w:sz="0" w:space="0" w:color="auto"/>
      </w:divBdr>
    </w:div>
    <w:div w:id="447358202">
      <w:bodyDiv w:val="1"/>
      <w:marLeft w:val="0"/>
      <w:marRight w:val="0"/>
      <w:marTop w:val="0"/>
      <w:marBottom w:val="0"/>
      <w:divBdr>
        <w:top w:val="none" w:sz="0" w:space="0" w:color="auto"/>
        <w:left w:val="none" w:sz="0" w:space="0" w:color="auto"/>
        <w:bottom w:val="none" w:sz="0" w:space="0" w:color="auto"/>
        <w:right w:val="none" w:sz="0" w:space="0" w:color="auto"/>
      </w:divBdr>
    </w:div>
    <w:div w:id="496268038">
      <w:bodyDiv w:val="1"/>
      <w:marLeft w:val="0"/>
      <w:marRight w:val="0"/>
      <w:marTop w:val="0"/>
      <w:marBottom w:val="0"/>
      <w:divBdr>
        <w:top w:val="none" w:sz="0" w:space="0" w:color="auto"/>
        <w:left w:val="none" w:sz="0" w:space="0" w:color="auto"/>
        <w:bottom w:val="none" w:sz="0" w:space="0" w:color="auto"/>
        <w:right w:val="none" w:sz="0" w:space="0" w:color="auto"/>
      </w:divBdr>
    </w:div>
    <w:div w:id="515769259">
      <w:bodyDiv w:val="1"/>
      <w:marLeft w:val="0"/>
      <w:marRight w:val="0"/>
      <w:marTop w:val="0"/>
      <w:marBottom w:val="0"/>
      <w:divBdr>
        <w:top w:val="none" w:sz="0" w:space="0" w:color="auto"/>
        <w:left w:val="none" w:sz="0" w:space="0" w:color="auto"/>
        <w:bottom w:val="none" w:sz="0" w:space="0" w:color="auto"/>
        <w:right w:val="none" w:sz="0" w:space="0" w:color="auto"/>
      </w:divBdr>
    </w:div>
    <w:div w:id="522282763">
      <w:bodyDiv w:val="1"/>
      <w:marLeft w:val="0"/>
      <w:marRight w:val="0"/>
      <w:marTop w:val="0"/>
      <w:marBottom w:val="0"/>
      <w:divBdr>
        <w:top w:val="none" w:sz="0" w:space="0" w:color="auto"/>
        <w:left w:val="none" w:sz="0" w:space="0" w:color="auto"/>
        <w:bottom w:val="none" w:sz="0" w:space="0" w:color="auto"/>
        <w:right w:val="none" w:sz="0" w:space="0" w:color="auto"/>
      </w:divBdr>
    </w:div>
    <w:div w:id="527988406">
      <w:bodyDiv w:val="1"/>
      <w:marLeft w:val="0"/>
      <w:marRight w:val="0"/>
      <w:marTop w:val="0"/>
      <w:marBottom w:val="0"/>
      <w:divBdr>
        <w:top w:val="none" w:sz="0" w:space="0" w:color="auto"/>
        <w:left w:val="none" w:sz="0" w:space="0" w:color="auto"/>
        <w:bottom w:val="none" w:sz="0" w:space="0" w:color="auto"/>
        <w:right w:val="none" w:sz="0" w:space="0" w:color="auto"/>
      </w:divBdr>
    </w:div>
    <w:div w:id="538931002">
      <w:bodyDiv w:val="1"/>
      <w:marLeft w:val="0"/>
      <w:marRight w:val="0"/>
      <w:marTop w:val="0"/>
      <w:marBottom w:val="0"/>
      <w:divBdr>
        <w:top w:val="none" w:sz="0" w:space="0" w:color="auto"/>
        <w:left w:val="none" w:sz="0" w:space="0" w:color="auto"/>
        <w:bottom w:val="none" w:sz="0" w:space="0" w:color="auto"/>
        <w:right w:val="none" w:sz="0" w:space="0" w:color="auto"/>
      </w:divBdr>
    </w:div>
    <w:div w:id="550773425">
      <w:bodyDiv w:val="1"/>
      <w:marLeft w:val="0"/>
      <w:marRight w:val="0"/>
      <w:marTop w:val="0"/>
      <w:marBottom w:val="0"/>
      <w:divBdr>
        <w:top w:val="none" w:sz="0" w:space="0" w:color="auto"/>
        <w:left w:val="none" w:sz="0" w:space="0" w:color="auto"/>
        <w:bottom w:val="none" w:sz="0" w:space="0" w:color="auto"/>
        <w:right w:val="none" w:sz="0" w:space="0" w:color="auto"/>
      </w:divBdr>
    </w:div>
    <w:div w:id="552078752">
      <w:bodyDiv w:val="1"/>
      <w:marLeft w:val="0"/>
      <w:marRight w:val="0"/>
      <w:marTop w:val="0"/>
      <w:marBottom w:val="0"/>
      <w:divBdr>
        <w:top w:val="none" w:sz="0" w:space="0" w:color="auto"/>
        <w:left w:val="none" w:sz="0" w:space="0" w:color="auto"/>
        <w:bottom w:val="none" w:sz="0" w:space="0" w:color="auto"/>
        <w:right w:val="none" w:sz="0" w:space="0" w:color="auto"/>
      </w:divBdr>
    </w:div>
    <w:div w:id="568077576">
      <w:bodyDiv w:val="1"/>
      <w:marLeft w:val="0"/>
      <w:marRight w:val="0"/>
      <w:marTop w:val="0"/>
      <w:marBottom w:val="0"/>
      <w:divBdr>
        <w:top w:val="none" w:sz="0" w:space="0" w:color="auto"/>
        <w:left w:val="none" w:sz="0" w:space="0" w:color="auto"/>
        <w:bottom w:val="none" w:sz="0" w:space="0" w:color="auto"/>
        <w:right w:val="none" w:sz="0" w:space="0" w:color="auto"/>
      </w:divBdr>
    </w:div>
    <w:div w:id="573048836">
      <w:bodyDiv w:val="1"/>
      <w:marLeft w:val="0"/>
      <w:marRight w:val="0"/>
      <w:marTop w:val="0"/>
      <w:marBottom w:val="0"/>
      <w:divBdr>
        <w:top w:val="none" w:sz="0" w:space="0" w:color="auto"/>
        <w:left w:val="none" w:sz="0" w:space="0" w:color="auto"/>
        <w:bottom w:val="none" w:sz="0" w:space="0" w:color="auto"/>
        <w:right w:val="none" w:sz="0" w:space="0" w:color="auto"/>
      </w:divBdr>
    </w:div>
    <w:div w:id="573706177">
      <w:bodyDiv w:val="1"/>
      <w:marLeft w:val="0"/>
      <w:marRight w:val="0"/>
      <w:marTop w:val="0"/>
      <w:marBottom w:val="0"/>
      <w:divBdr>
        <w:top w:val="none" w:sz="0" w:space="0" w:color="auto"/>
        <w:left w:val="none" w:sz="0" w:space="0" w:color="auto"/>
        <w:bottom w:val="none" w:sz="0" w:space="0" w:color="auto"/>
        <w:right w:val="none" w:sz="0" w:space="0" w:color="auto"/>
      </w:divBdr>
    </w:div>
    <w:div w:id="592780104">
      <w:bodyDiv w:val="1"/>
      <w:marLeft w:val="0"/>
      <w:marRight w:val="0"/>
      <w:marTop w:val="0"/>
      <w:marBottom w:val="0"/>
      <w:divBdr>
        <w:top w:val="none" w:sz="0" w:space="0" w:color="auto"/>
        <w:left w:val="none" w:sz="0" w:space="0" w:color="auto"/>
        <w:bottom w:val="none" w:sz="0" w:space="0" w:color="auto"/>
        <w:right w:val="none" w:sz="0" w:space="0" w:color="auto"/>
      </w:divBdr>
    </w:div>
    <w:div w:id="593897654">
      <w:bodyDiv w:val="1"/>
      <w:marLeft w:val="0"/>
      <w:marRight w:val="0"/>
      <w:marTop w:val="0"/>
      <w:marBottom w:val="0"/>
      <w:divBdr>
        <w:top w:val="none" w:sz="0" w:space="0" w:color="auto"/>
        <w:left w:val="none" w:sz="0" w:space="0" w:color="auto"/>
        <w:bottom w:val="none" w:sz="0" w:space="0" w:color="auto"/>
        <w:right w:val="none" w:sz="0" w:space="0" w:color="auto"/>
      </w:divBdr>
    </w:div>
    <w:div w:id="598874435">
      <w:bodyDiv w:val="1"/>
      <w:marLeft w:val="0"/>
      <w:marRight w:val="0"/>
      <w:marTop w:val="0"/>
      <w:marBottom w:val="0"/>
      <w:divBdr>
        <w:top w:val="none" w:sz="0" w:space="0" w:color="auto"/>
        <w:left w:val="none" w:sz="0" w:space="0" w:color="auto"/>
        <w:bottom w:val="none" w:sz="0" w:space="0" w:color="auto"/>
        <w:right w:val="none" w:sz="0" w:space="0" w:color="auto"/>
      </w:divBdr>
    </w:div>
    <w:div w:id="600724068">
      <w:bodyDiv w:val="1"/>
      <w:marLeft w:val="0"/>
      <w:marRight w:val="0"/>
      <w:marTop w:val="0"/>
      <w:marBottom w:val="0"/>
      <w:divBdr>
        <w:top w:val="none" w:sz="0" w:space="0" w:color="auto"/>
        <w:left w:val="none" w:sz="0" w:space="0" w:color="auto"/>
        <w:bottom w:val="none" w:sz="0" w:space="0" w:color="auto"/>
        <w:right w:val="none" w:sz="0" w:space="0" w:color="auto"/>
      </w:divBdr>
    </w:div>
    <w:div w:id="619651731">
      <w:bodyDiv w:val="1"/>
      <w:marLeft w:val="0"/>
      <w:marRight w:val="0"/>
      <w:marTop w:val="0"/>
      <w:marBottom w:val="0"/>
      <w:divBdr>
        <w:top w:val="none" w:sz="0" w:space="0" w:color="auto"/>
        <w:left w:val="none" w:sz="0" w:space="0" w:color="auto"/>
        <w:bottom w:val="none" w:sz="0" w:space="0" w:color="auto"/>
        <w:right w:val="none" w:sz="0" w:space="0" w:color="auto"/>
      </w:divBdr>
    </w:div>
    <w:div w:id="624386712">
      <w:bodyDiv w:val="1"/>
      <w:marLeft w:val="0"/>
      <w:marRight w:val="0"/>
      <w:marTop w:val="0"/>
      <w:marBottom w:val="0"/>
      <w:divBdr>
        <w:top w:val="none" w:sz="0" w:space="0" w:color="auto"/>
        <w:left w:val="none" w:sz="0" w:space="0" w:color="auto"/>
        <w:bottom w:val="none" w:sz="0" w:space="0" w:color="auto"/>
        <w:right w:val="none" w:sz="0" w:space="0" w:color="auto"/>
      </w:divBdr>
    </w:div>
    <w:div w:id="628975850">
      <w:bodyDiv w:val="1"/>
      <w:marLeft w:val="0"/>
      <w:marRight w:val="0"/>
      <w:marTop w:val="0"/>
      <w:marBottom w:val="0"/>
      <w:divBdr>
        <w:top w:val="none" w:sz="0" w:space="0" w:color="auto"/>
        <w:left w:val="none" w:sz="0" w:space="0" w:color="auto"/>
        <w:bottom w:val="none" w:sz="0" w:space="0" w:color="auto"/>
        <w:right w:val="none" w:sz="0" w:space="0" w:color="auto"/>
      </w:divBdr>
    </w:div>
    <w:div w:id="632180167">
      <w:bodyDiv w:val="1"/>
      <w:marLeft w:val="0"/>
      <w:marRight w:val="0"/>
      <w:marTop w:val="0"/>
      <w:marBottom w:val="0"/>
      <w:divBdr>
        <w:top w:val="none" w:sz="0" w:space="0" w:color="auto"/>
        <w:left w:val="none" w:sz="0" w:space="0" w:color="auto"/>
        <w:bottom w:val="none" w:sz="0" w:space="0" w:color="auto"/>
        <w:right w:val="none" w:sz="0" w:space="0" w:color="auto"/>
      </w:divBdr>
    </w:div>
    <w:div w:id="648828586">
      <w:bodyDiv w:val="1"/>
      <w:marLeft w:val="0"/>
      <w:marRight w:val="0"/>
      <w:marTop w:val="0"/>
      <w:marBottom w:val="0"/>
      <w:divBdr>
        <w:top w:val="none" w:sz="0" w:space="0" w:color="auto"/>
        <w:left w:val="none" w:sz="0" w:space="0" w:color="auto"/>
        <w:bottom w:val="none" w:sz="0" w:space="0" w:color="auto"/>
        <w:right w:val="none" w:sz="0" w:space="0" w:color="auto"/>
      </w:divBdr>
    </w:div>
    <w:div w:id="662976286">
      <w:bodyDiv w:val="1"/>
      <w:marLeft w:val="0"/>
      <w:marRight w:val="0"/>
      <w:marTop w:val="0"/>
      <w:marBottom w:val="0"/>
      <w:divBdr>
        <w:top w:val="none" w:sz="0" w:space="0" w:color="auto"/>
        <w:left w:val="none" w:sz="0" w:space="0" w:color="auto"/>
        <w:bottom w:val="none" w:sz="0" w:space="0" w:color="auto"/>
        <w:right w:val="none" w:sz="0" w:space="0" w:color="auto"/>
      </w:divBdr>
    </w:div>
    <w:div w:id="677274253">
      <w:bodyDiv w:val="1"/>
      <w:marLeft w:val="0"/>
      <w:marRight w:val="0"/>
      <w:marTop w:val="0"/>
      <w:marBottom w:val="0"/>
      <w:divBdr>
        <w:top w:val="none" w:sz="0" w:space="0" w:color="auto"/>
        <w:left w:val="none" w:sz="0" w:space="0" w:color="auto"/>
        <w:bottom w:val="none" w:sz="0" w:space="0" w:color="auto"/>
        <w:right w:val="none" w:sz="0" w:space="0" w:color="auto"/>
      </w:divBdr>
    </w:div>
    <w:div w:id="681515121">
      <w:bodyDiv w:val="1"/>
      <w:marLeft w:val="0"/>
      <w:marRight w:val="0"/>
      <w:marTop w:val="0"/>
      <w:marBottom w:val="0"/>
      <w:divBdr>
        <w:top w:val="none" w:sz="0" w:space="0" w:color="auto"/>
        <w:left w:val="none" w:sz="0" w:space="0" w:color="auto"/>
        <w:bottom w:val="none" w:sz="0" w:space="0" w:color="auto"/>
        <w:right w:val="none" w:sz="0" w:space="0" w:color="auto"/>
      </w:divBdr>
    </w:div>
    <w:div w:id="685642116">
      <w:bodyDiv w:val="1"/>
      <w:marLeft w:val="0"/>
      <w:marRight w:val="0"/>
      <w:marTop w:val="0"/>
      <w:marBottom w:val="0"/>
      <w:divBdr>
        <w:top w:val="none" w:sz="0" w:space="0" w:color="auto"/>
        <w:left w:val="none" w:sz="0" w:space="0" w:color="auto"/>
        <w:bottom w:val="none" w:sz="0" w:space="0" w:color="auto"/>
        <w:right w:val="none" w:sz="0" w:space="0" w:color="auto"/>
      </w:divBdr>
    </w:div>
    <w:div w:id="717319891">
      <w:bodyDiv w:val="1"/>
      <w:marLeft w:val="0"/>
      <w:marRight w:val="0"/>
      <w:marTop w:val="0"/>
      <w:marBottom w:val="0"/>
      <w:divBdr>
        <w:top w:val="none" w:sz="0" w:space="0" w:color="auto"/>
        <w:left w:val="none" w:sz="0" w:space="0" w:color="auto"/>
        <w:bottom w:val="none" w:sz="0" w:space="0" w:color="auto"/>
        <w:right w:val="none" w:sz="0" w:space="0" w:color="auto"/>
      </w:divBdr>
    </w:div>
    <w:div w:id="718044924">
      <w:bodyDiv w:val="1"/>
      <w:marLeft w:val="0"/>
      <w:marRight w:val="0"/>
      <w:marTop w:val="0"/>
      <w:marBottom w:val="0"/>
      <w:divBdr>
        <w:top w:val="none" w:sz="0" w:space="0" w:color="auto"/>
        <w:left w:val="none" w:sz="0" w:space="0" w:color="auto"/>
        <w:bottom w:val="none" w:sz="0" w:space="0" w:color="auto"/>
        <w:right w:val="none" w:sz="0" w:space="0" w:color="auto"/>
      </w:divBdr>
    </w:div>
    <w:div w:id="719399098">
      <w:bodyDiv w:val="1"/>
      <w:marLeft w:val="0"/>
      <w:marRight w:val="0"/>
      <w:marTop w:val="0"/>
      <w:marBottom w:val="0"/>
      <w:divBdr>
        <w:top w:val="none" w:sz="0" w:space="0" w:color="auto"/>
        <w:left w:val="none" w:sz="0" w:space="0" w:color="auto"/>
        <w:bottom w:val="none" w:sz="0" w:space="0" w:color="auto"/>
        <w:right w:val="none" w:sz="0" w:space="0" w:color="auto"/>
      </w:divBdr>
    </w:div>
    <w:div w:id="741172459">
      <w:bodyDiv w:val="1"/>
      <w:marLeft w:val="0"/>
      <w:marRight w:val="0"/>
      <w:marTop w:val="0"/>
      <w:marBottom w:val="0"/>
      <w:divBdr>
        <w:top w:val="none" w:sz="0" w:space="0" w:color="auto"/>
        <w:left w:val="none" w:sz="0" w:space="0" w:color="auto"/>
        <w:bottom w:val="none" w:sz="0" w:space="0" w:color="auto"/>
        <w:right w:val="none" w:sz="0" w:space="0" w:color="auto"/>
      </w:divBdr>
    </w:div>
    <w:div w:id="741635347">
      <w:bodyDiv w:val="1"/>
      <w:marLeft w:val="0"/>
      <w:marRight w:val="0"/>
      <w:marTop w:val="0"/>
      <w:marBottom w:val="0"/>
      <w:divBdr>
        <w:top w:val="none" w:sz="0" w:space="0" w:color="auto"/>
        <w:left w:val="none" w:sz="0" w:space="0" w:color="auto"/>
        <w:bottom w:val="none" w:sz="0" w:space="0" w:color="auto"/>
        <w:right w:val="none" w:sz="0" w:space="0" w:color="auto"/>
      </w:divBdr>
    </w:div>
    <w:div w:id="744257742">
      <w:bodyDiv w:val="1"/>
      <w:marLeft w:val="0"/>
      <w:marRight w:val="0"/>
      <w:marTop w:val="0"/>
      <w:marBottom w:val="0"/>
      <w:divBdr>
        <w:top w:val="none" w:sz="0" w:space="0" w:color="auto"/>
        <w:left w:val="none" w:sz="0" w:space="0" w:color="auto"/>
        <w:bottom w:val="none" w:sz="0" w:space="0" w:color="auto"/>
        <w:right w:val="none" w:sz="0" w:space="0" w:color="auto"/>
      </w:divBdr>
    </w:div>
    <w:div w:id="745608174">
      <w:bodyDiv w:val="1"/>
      <w:marLeft w:val="0"/>
      <w:marRight w:val="0"/>
      <w:marTop w:val="0"/>
      <w:marBottom w:val="0"/>
      <w:divBdr>
        <w:top w:val="none" w:sz="0" w:space="0" w:color="auto"/>
        <w:left w:val="none" w:sz="0" w:space="0" w:color="auto"/>
        <w:bottom w:val="none" w:sz="0" w:space="0" w:color="auto"/>
        <w:right w:val="none" w:sz="0" w:space="0" w:color="auto"/>
      </w:divBdr>
    </w:div>
    <w:div w:id="753821137">
      <w:bodyDiv w:val="1"/>
      <w:marLeft w:val="0"/>
      <w:marRight w:val="0"/>
      <w:marTop w:val="0"/>
      <w:marBottom w:val="0"/>
      <w:divBdr>
        <w:top w:val="none" w:sz="0" w:space="0" w:color="auto"/>
        <w:left w:val="none" w:sz="0" w:space="0" w:color="auto"/>
        <w:bottom w:val="none" w:sz="0" w:space="0" w:color="auto"/>
        <w:right w:val="none" w:sz="0" w:space="0" w:color="auto"/>
      </w:divBdr>
    </w:div>
    <w:div w:id="758793342">
      <w:bodyDiv w:val="1"/>
      <w:marLeft w:val="0"/>
      <w:marRight w:val="0"/>
      <w:marTop w:val="0"/>
      <w:marBottom w:val="0"/>
      <w:divBdr>
        <w:top w:val="none" w:sz="0" w:space="0" w:color="auto"/>
        <w:left w:val="none" w:sz="0" w:space="0" w:color="auto"/>
        <w:bottom w:val="none" w:sz="0" w:space="0" w:color="auto"/>
        <w:right w:val="none" w:sz="0" w:space="0" w:color="auto"/>
      </w:divBdr>
    </w:div>
    <w:div w:id="759988013">
      <w:bodyDiv w:val="1"/>
      <w:marLeft w:val="0"/>
      <w:marRight w:val="0"/>
      <w:marTop w:val="0"/>
      <w:marBottom w:val="0"/>
      <w:divBdr>
        <w:top w:val="none" w:sz="0" w:space="0" w:color="auto"/>
        <w:left w:val="none" w:sz="0" w:space="0" w:color="auto"/>
        <w:bottom w:val="none" w:sz="0" w:space="0" w:color="auto"/>
        <w:right w:val="none" w:sz="0" w:space="0" w:color="auto"/>
      </w:divBdr>
    </w:div>
    <w:div w:id="762069719">
      <w:bodyDiv w:val="1"/>
      <w:marLeft w:val="0"/>
      <w:marRight w:val="0"/>
      <w:marTop w:val="0"/>
      <w:marBottom w:val="0"/>
      <w:divBdr>
        <w:top w:val="none" w:sz="0" w:space="0" w:color="auto"/>
        <w:left w:val="none" w:sz="0" w:space="0" w:color="auto"/>
        <w:bottom w:val="none" w:sz="0" w:space="0" w:color="auto"/>
        <w:right w:val="none" w:sz="0" w:space="0" w:color="auto"/>
      </w:divBdr>
    </w:div>
    <w:div w:id="778109035">
      <w:bodyDiv w:val="1"/>
      <w:marLeft w:val="0"/>
      <w:marRight w:val="0"/>
      <w:marTop w:val="0"/>
      <w:marBottom w:val="0"/>
      <w:divBdr>
        <w:top w:val="none" w:sz="0" w:space="0" w:color="auto"/>
        <w:left w:val="none" w:sz="0" w:space="0" w:color="auto"/>
        <w:bottom w:val="none" w:sz="0" w:space="0" w:color="auto"/>
        <w:right w:val="none" w:sz="0" w:space="0" w:color="auto"/>
      </w:divBdr>
    </w:div>
    <w:div w:id="778452405">
      <w:bodyDiv w:val="1"/>
      <w:marLeft w:val="0"/>
      <w:marRight w:val="0"/>
      <w:marTop w:val="0"/>
      <w:marBottom w:val="0"/>
      <w:divBdr>
        <w:top w:val="none" w:sz="0" w:space="0" w:color="auto"/>
        <w:left w:val="none" w:sz="0" w:space="0" w:color="auto"/>
        <w:bottom w:val="none" w:sz="0" w:space="0" w:color="auto"/>
        <w:right w:val="none" w:sz="0" w:space="0" w:color="auto"/>
      </w:divBdr>
    </w:div>
    <w:div w:id="780494598">
      <w:bodyDiv w:val="1"/>
      <w:marLeft w:val="0"/>
      <w:marRight w:val="0"/>
      <w:marTop w:val="0"/>
      <w:marBottom w:val="0"/>
      <w:divBdr>
        <w:top w:val="none" w:sz="0" w:space="0" w:color="auto"/>
        <w:left w:val="none" w:sz="0" w:space="0" w:color="auto"/>
        <w:bottom w:val="none" w:sz="0" w:space="0" w:color="auto"/>
        <w:right w:val="none" w:sz="0" w:space="0" w:color="auto"/>
      </w:divBdr>
    </w:div>
    <w:div w:id="782381100">
      <w:bodyDiv w:val="1"/>
      <w:marLeft w:val="0"/>
      <w:marRight w:val="0"/>
      <w:marTop w:val="0"/>
      <w:marBottom w:val="0"/>
      <w:divBdr>
        <w:top w:val="none" w:sz="0" w:space="0" w:color="auto"/>
        <w:left w:val="none" w:sz="0" w:space="0" w:color="auto"/>
        <w:bottom w:val="none" w:sz="0" w:space="0" w:color="auto"/>
        <w:right w:val="none" w:sz="0" w:space="0" w:color="auto"/>
      </w:divBdr>
    </w:div>
    <w:div w:id="793596907">
      <w:bodyDiv w:val="1"/>
      <w:marLeft w:val="0"/>
      <w:marRight w:val="0"/>
      <w:marTop w:val="0"/>
      <w:marBottom w:val="0"/>
      <w:divBdr>
        <w:top w:val="none" w:sz="0" w:space="0" w:color="auto"/>
        <w:left w:val="none" w:sz="0" w:space="0" w:color="auto"/>
        <w:bottom w:val="none" w:sz="0" w:space="0" w:color="auto"/>
        <w:right w:val="none" w:sz="0" w:space="0" w:color="auto"/>
      </w:divBdr>
    </w:div>
    <w:div w:id="800419605">
      <w:bodyDiv w:val="1"/>
      <w:marLeft w:val="0"/>
      <w:marRight w:val="0"/>
      <w:marTop w:val="0"/>
      <w:marBottom w:val="0"/>
      <w:divBdr>
        <w:top w:val="none" w:sz="0" w:space="0" w:color="auto"/>
        <w:left w:val="none" w:sz="0" w:space="0" w:color="auto"/>
        <w:bottom w:val="none" w:sz="0" w:space="0" w:color="auto"/>
        <w:right w:val="none" w:sz="0" w:space="0" w:color="auto"/>
      </w:divBdr>
    </w:div>
    <w:div w:id="806968668">
      <w:bodyDiv w:val="1"/>
      <w:marLeft w:val="0"/>
      <w:marRight w:val="0"/>
      <w:marTop w:val="0"/>
      <w:marBottom w:val="0"/>
      <w:divBdr>
        <w:top w:val="none" w:sz="0" w:space="0" w:color="auto"/>
        <w:left w:val="none" w:sz="0" w:space="0" w:color="auto"/>
        <w:bottom w:val="none" w:sz="0" w:space="0" w:color="auto"/>
        <w:right w:val="none" w:sz="0" w:space="0" w:color="auto"/>
      </w:divBdr>
    </w:div>
    <w:div w:id="809638039">
      <w:bodyDiv w:val="1"/>
      <w:marLeft w:val="0"/>
      <w:marRight w:val="0"/>
      <w:marTop w:val="0"/>
      <w:marBottom w:val="0"/>
      <w:divBdr>
        <w:top w:val="none" w:sz="0" w:space="0" w:color="auto"/>
        <w:left w:val="none" w:sz="0" w:space="0" w:color="auto"/>
        <w:bottom w:val="none" w:sz="0" w:space="0" w:color="auto"/>
        <w:right w:val="none" w:sz="0" w:space="0" w:color="auto"/>
      </w:divBdr>
    </w:div>
    <w:div w:id="815952857">
      <w:bodyDiv w:val="1"/>
      <w:marLeft w:val="0"/>
      <w:marRight w:val="0"/>
      <w:marTop w:val="0"/>
      <w:marBottom w:val="0"/>
      <w:divBdr>
        <w:top w:val="none" w:sz="0" w:space="0" w:color="auto"/>
        <w:left w:val="none" w:sz="0" w:space="0" w:color="auto"/>
        <w:bottom w:val="none" w:sz="0" w:space="0" w:color="auto"/>
        <w:right w:val="none" w:sz="0" w:space="0" w:color="auto"/>
      </w:divBdr>
    </w:div>
    <w:div w:id="819350472">
      <w:bodyDiv w:val="1"/>
      <w:marLeft w:val="0"/>
      <w:marRight w:val="0"/>
      <w:marTop w:val="0"/>
      <w:marBottom w:val="0"/>
      <w:divBdr>
        <w:top w:val="none" w:sz="0" w:space="0" w:color="auto"/>
        <w:left w:val="none" w:sz="0" w:space="0" w:color="auto"/>
        <w:bottom w:val="none" w:sz="0" w:space="0" w:color="auto"/>
        <w:right w:val="none" w:sz="0" w:space="0" w:color="auto"/>
      </w:divBdr>
    </w:div>
    <w:div w:id="819421727">
      <w:bodyDiv w:val="1"/>
      <w:marLeft w:val="0"/>
      <w:marRight w:val="0"/>
      <w:marTop w:val="0"/>
      <w:marBottom w:val="0"/>
      <w:divBdr>
        <w:top w:val="none" w:sz="0" w:space="0" w:color="auto"/>
        <w:left w:val="none" w:sz="0" w:space="0" w:color="auto"/>
        <w:bottom w:val="none" w:sz="0" w:space="0" w:color="auto"/>
        <w:right w:val="none" w:sz="0" w:space="0" w:color="auto"/>
      </w:divBdr>
    </w:div>
    <w:div w:id="831330543">
      <w:bodyDiv w:val="1"/>
      <w:marLeft w:val="0"/>
      <w:marRight w:val="0"/>
      <w:marTop w:val="0"/>
      <w:marBottom w:val="0"/>
      <w:divBdr>
        <w:top w:val="none" w:sz="0" w:space="0" w:color="auto"/>
        <w:left w:val="none" w:sz="0" w:space="0" w:color="auto"/>
        <w:bottom w:val="none" w:sz="0" w:space="0" w:color="auto"/>
        <w:right w:val="none" w:sz="0" w:space="0" w:color="auto"/>
      </w:divBdr>
    </w:div>
    <w:div w:id="854617797">
      <w:bodyDiv w:val="1"/>
      <w:marLeft w:val="0"/>
      <w:marRight w:val="0"/>
      <w:marTop w:val="0"/>
      <w:marBottom w:val="0"/>
      <w:divBdr>
        <w:top w:val="none" w:sz="0" w:space="0" w:color="auto"/>
        <w:left w:val="none" w:sz="0" w:space="0" w:color="auto"/>
        <w:bottom w:val="none" w:sz="0" w:space="0" w:color="auto"/>
        <w:right w:val="none" w:sz="0" w:space="0" w:color="auto"/>
      </w:divBdr>
    </w:div>
    <w:div w:id="861747366">
      <w:bodyDiv w:val="1"/>
      <w:marLeft w:val="0"/>
      <w:marRight w:val="0"/>
      <w:marTop w:val="0"/>
      <w:marBottom w:val="0"/>
      <w:divBdr>
        <w:top w:val="none" w:sz="0" w:space="0" w:color="auto"/>
        <w:left w:val="none" w:sz="0" w:space="0" w:color="auto"/>
        <w:bottom w:val="none" w:sz="0" w:space="0" w:color="auto"/>
        <w:right w:val="none" w:sz="0" w:space="0" w:color="auto"/>
      </w:divBdr>
    </w:div>
    <w:div w:id="880870315">
      <w:bodyDiv w:val="1"/>
      <w:marLeft w:val="0"/>
      <w:marRight w:val="0"/>
      <w:marTop w:val="0"/>
      <w:marBottom w:val="0"/>
      <w:divBdr>
        <w:top w:val="none" w:sz="0" w:space="0" w:color="auto"/>
        <w:left w:val="none" w:sz="0" w:space="0" w:color="auto"/>
        <w:bottom w:val="none" w:sz="0" w:space="0" w:color="auto"/>
        <w:right w:val="none" w:sz="0" w:space="0" w:color="auto"/>
      </w:divBdr>
    </w:div>
    <w:div w:id="890119502">
      <w:bodyDiv w:val="1"/>
      <w:marLeft w:val="0"/>
      <w:marRight w:val="0"/>
      <w:marTop w:val="0"/>
      <w:marBottom w:val="0"/>
      <w:divBdr>
        <w:top w:val="none" w:sz="0" w:space="0" w:color="auto"/>
        <w:left w:val="none" w:sz="0" w:space="0" w:color="auto"/>
        <w:bottom w:val="none" w:sz="0" w:space="0" w:color="auto"/>
        <w:right w:val="none" w:sz="0" w:space="0" w:color="auto"/>
      </w:divBdr>
    </w:div>
    <w:div w:id="890847364">
      <w:bodyDiv w:val="1"/>
      <w:marLeft w:val="0"/>
      <w:marRight w:val="0"/>
      <w:marTop w:val="0"/>
      <w:marBottom w:val="0"/>
      <w:divBdr>
        <w:top w:val="none" w:sz="0" w:space="0" w:color="auto"/>
        <w:left w:val="none" w:sz="0" w:space="0" w:color="auto"/>
        <w:bottom w:val="none" w:sz="0" w:space="0" w:color="auto"/>
        <w:right w:val="none" w:sz="0" w:space="0" w:color="auto"/>
      </w:divBdr>
    </w:div>
    <w:div w:id="892498719">
      <w:bodyDiv w:val="1"/>
      <w:marLeft w:val="0"/>
      <w:marRight w:val="0"/>
      <w:marTop w:val="0"/>
      <w:marBottom w:val="0"/>
      <w:divBdr>
        <w:top w:val="none" w:sz="0" w:space="0" w:color="auto"/>
        <w:left w:val="none" w:sz="0" w:space="0" w:color="auto"/>
        <w:bottom w:val="none" w:sz="0" w:space="0" w:color="auto"/>
        <w:right w:val="none" w:sz="0" w:space="0" w:color="auto"/>
      </w:divBdr>
    </w:div>
    <w:div w:id="895318082">
      <w:bodyDiv w:val="1"/>
      <w:marLeft w:val="0"/>
      <w:marRight w:val="0"/>
      <w:marTop w:val="0"/>
      <w:marBottom w:val="0"/>
      <w:divBdr>
        <w:top w:val="none" w:sz="0" w:space="0" w:color="auto"/>
        <w:left w:val="none" w:sz="0" w:space="0" w:color="auto"/>
        <w:bottom w:val="none" w:sz="0" w:space="0" w:color="auto"/>
        <w:right w:val="none" w:sz="0" w:space="0" w:color="auto"/>
      </w:divBdr>
    </w:div>
    <w:div w:id="908922522">
      <w:bodyDiv w:val="1"/>
      <w:marLeft w:val="0"/>
      <w:marRight w:val="0"/>
      <w:marTop w:val="0"/>
      <w:marBottom w:val="0"/>
      <w:divBdr>
        <w:top w:val="none" w:sz="0" w:space="0" w:color="auto"/>
        <w:left w:val="none" w:sz="0" w:space="0" w:color="auto"/>
        <w:bottom w:val="none" w:sz="0" w:space="0" w:color="auto"/>
        <w:right w:val="none" w:sz="0" w:space="0" w:color="auto"/>
      </w:divBdr>
    </w:div>
    <w:div w:id="921066957">
      <w:bodyDiv w:val="1"/>
      <w:marLeft w:val="0"/>
      <w:marRight w:val="0"/>
      <w:marTop w:val="0"/>
      <w:marBottom w:val="0"/>
      <w:divBdr>
        <w:top w:val="none" w:sz="0" w:space="0" w:color="auto"/>
        <w:left w:val="none" w:sz="0" w:space="0" w:color="auto"/>
        <w:bottom w:val="none" w:sz="0" w:space="0" w:color="auto"/>
        <w:right w:val="none" w:sz="0" w:space="0" w:color="auto"/>
      </w:divBdr>
    </w:div>
    <w:div w:id="933703582">
      <w:bodyDiv w:val="1"/>
      <w:marLeft w:val="0"/>
      <w:marRight w:val="0"/>
      <w:marTop w:val="0"/>
      <w:marBottom w:val="0"/>
      <w:divBdr>
        <w:top w:val="none" w:sz="0" w:space="0" w:color="auto"/>
        <w:left w:val="none" w:sz="0" w:space="0" w:color="auto"/>
        <w:bottom w:val="none" w:sz="0" w:space="0" w:color="auto"/>
        <w:right w:val="none" w:sz="0" w:space="0" w:color="auto"/>
      </w:divBdr>
    </w:div>
    <w:div w:id="933904722">
      <w:bodyDiv w:val="1"/>
      <w:marLeft w:val="0"/>
      <w:marRight w:val="0"/>
      <w:marTop w:val="0"/>
      <w:marBottom w:val="0"/>
      <w:divBdr>
        <w:top w:val="none" w:sz="0" w:space="0" w:color="auto"/>
        <w:left w:val="none" w:sz="0" w:space="0" w:color="auto"/>
        <w:bottom w:val="none" w:sz="0" w:space="0" w:color="auto"/>
        <w:right w:val="none" w:sz="0" w:space="0" w:color="auto"/>
      </w:divBdr>
    </w:div>
    <w:div w:id="952636013">
      <w:bodyDiv w:val="1"/>
      <w:marLeft w:val="0"/>
      <w:marRight w:val="0"/>
      <w:marTop w:val="0"/>
      <w:marBottom w:val="0"/>
      <w:divBdr>
        <w:top w:val="none" w:sz="0" w:space="0" w:color="auto"/>
        <w:left w:val="none" w:sz="0" w:space="0" w:color="auto"/>
        <w:bottom w:val="none" w:sz="0" w:space="0" w:color="auto"/>
        <w:right w:val="none" w:sz="0" w:space="0" w:color="auto"/>
      </w:divBdr>
    </w:div>
    <w:div w:id="956065273">
      <w:bodyDiv w:val="1"/>
      <w:marLeft w:val="0"/>
      <w:marRight w:val="0"/>
      <w:marTop w:val="0"/>
      <w:marBottom w:val="0"/>
      <w:divBdr>
        <w:top w:val="none" w:sz="0" w:space="0" w:color="auto"/>
        <w:left w:val="none" w:sz="0" w:space="0" w:color="auto"/>
        <w:bottom w:val="none" w:sz="0" w:space="0" w:color="auto"/>
        <w:right w:val="none" w:sz="0" w:space="0" w:color="auto"/>
      </w:divBdr>
    </w:div>
    <w:div w:id="975796231">
      <w:bodyDiv w:val="1"/>
      <w:marLeft w:val="0"/>
      <w:marRight w:val="0"/>
      <w:marTop w:val="0"/>
      <w:marBottom w:val="0"/>
      <w:divBdr>
        <w:top w:val="none" w:sz="0" w:space="0" w:color="auto"/>
        <w:left w:val="none" w:sz="0" w:space="0" w:color="auto"/>
        <w:bottom w:val="none" w:sz="0" w:space="0" w:color="auto"/>
        <w:right w:val="none" w:sz="0" w:space="0" w:color="auto"/>
      </w:divBdr>
    </w:div>
    <w:div w:id="976377379">
      <w:bodyDiv w:val="1"/>
      <w:marLeft w:val="0"/>
      <w:marRight w:val="0"/>
      <w:marTop w:val="0"/>
      <w:marBottom w:val="0"/>
      <w:divBdr>
        <w:top w:val="none" w:sz="0" w:space="0" w:color="auto"/>
        <w:left w:val="none" w:sz="0" w:space="0" w:color="auto"/>
        <w:bottom w:val="none" w:sz="0" w:space="0" w:color="auto"/>
        <w:right w:val="none" w:sz="0" w:space="0" w:color="auto"/>
      </w:divBdr>
    </w:div>
    <w:div w:id="983393770">
      <w:bodyDiv w:val="1"/>
      <w:marLeft w:val="0"/>
      <w:marRight w:val="0"/>
      <w:marTop w:val="0"/>
      <w:marBottom w:val="0"/>
      <w:divBdr>
        <w:top w:val="none" w:sz="0" w:space="0" w:color="auto"/>
        <w:left w:val="none" w:sz="0" w:space="0" w:color="auto"/>
        <w:bottom w:val="none" w:sz="0" w:space="0" w:color="auto"/>
        <w:right w:val="none" w:sz="0" w:space="0" w:color="auto"/>
      </w:divBdr>
    </w:div>
    <w:div w:id="990987856">
      <w:bodyDiv w:val="1"/>
      <w:marLeft w:val="0"/>
      <w:marRight w:val="0"/>
      <w:marTop w:val="0"/>
      <w:marBottom w:val="0"/>
      <w:divBdr>
        <w:top w:val="none" w:sz="0" w:space="0" w:color="auto"/>
        <w:left w:val="none" w:sz="0" w:space="0" w:color="auto"/>
        <w:bottom w:val="none" w:sz="0" w:space="0" w:color="auto"/>
        <w:right w:val="none" w:sz="0" w:space="0" w:color="auto"/>
      </w:divBdr>
    </w:div>
    <w:div w:id="992222536">
      <w:bodyDiv w:val="1"/>
      <w:marLeft w:val="0"/>
      <w:marRight w:val="0"/>
      <w:marTop w:val="0"/>
      <w:marBottom w:val="0"/>
      <w:divBdr>
        <w:top w:val="none" w:sz="0" w:space="0" w:color="auto"/>
        <w:left w:val="none" w:sz="0" w:space="0" w:color="auto"/>
        <w:bottom w:val="none" w:sz="0" w:space="0" w:color="auto"/>
        <w:right w:val="none" w:sz="0" w:space="0" w:color="auto"/>
      </w:divBdr>
    </w:div>
    <w:div w:id="1039431038">
      <w:bodyDiv w:val="1"/>
      <w:marLeft w:val="0"/>
      <w:marRight w:val="0"/>
      <w:marTop w:val="0"/>
      <w:marBottom w:val="0"/>
      <w:divBdr>
        <w:top w:val="none" w:sz="0" w:space="0" w:color="auto"/>
        <w:left w:val="none" w:sz="0" w:space="0" w:color="auto"/>
        <w:bottom w:val="none" w:sz="0" w:space="0" w:color="auto"/>
        <w:right w:val="none" w:sz="0" w:space="0" w:color="auto"/>
      </w:divBdr>
    </w:div>
    <w:div w:id="1051347815">
      <w:bodyDiv w:val="1"/>
      <w:marLeft w:val="0"/>
      <w:marRight w:val="0"/>
      <w:marTop w:val="0"/>
      <w:marBottom w:val="0"/>
      <w:divBdr>
        <w:top w:val="none" w:sz="0" w:space="0" w:color="auto"/>
        <w:left w:val="none" w:sz="0" w:space="0" w:color="auto"/>
        <w:bottom w:val="none" w:sz="0" w:space="0" w:color="auto"/>
        <w:right w:val="none" w:sz="0" w:space="0" w:color="auto"/>
      </w:divBdr>
    </w:div>
    <w:div w:id="1062752116">
      <w:bodyDiv w:val="1"/>
      <w:marLeft w:val="0"/>
      <w:marRight w:val="0"/>
      <w:marTop w:val="0"/>
      <w:marBottom w:val="0"/>
      <w:divBdr>
        <w:top w:val="none" w:sz="0" w:space="0" w:color="auto"/>
        <w:left w:val="none" w:sz="0" w:space="0" w:color="auto"/>
        <w:bottom w:val="none" w:sz="0" w:space="0" w:color="auto"/>
        <w:right w:val="none" w:sz="0" w:space="0" w:color="auto"/>
      </w:divBdr>
    </w:div>
    <w:div w:id="1064915953">
      <w:bodyDiv w:val="1"/>
      <w:marLeft w:val="0"/>
      <w:marRight w:val="0"/>
      <w:marTop w:val="0"/>
      <w:marBottom w:val="0"/>
      <w:divBdr>
        <w:top w:val="none" w:sz="0" w:space="0" w:color="auto"/>
        <w:left w:val="none" w:sz="0" w:space="0" w:color="auto"/>
        <w:bottom w:val="none" w:sz="0" w:space="0" w:color="auto"/>
        <w:right w:val="none" w:sz="0" w:space="0" w:color="auto"/>
      </w:divBdr>
    </w:div>
    <w:div w:id="1070541288">
      <w:bodyDiv w:val="1"/>
      <w:marLeft w:val="0"/>
      <w:marRight w:val="0"/>
      <w:marTop w:val="0"/>
      <w:marBottom w:val="0"/>
      <w:divBdr>
        <w:top w:val="none" w:sz="0" w:space="0" w:color="auto"/>
        <w:left w:val="none" w:sz="0" w:space="0" w:color="auto"/>
        <w:bottom w:val="none" w:sz="0" w:space="0" w:color="auto"/>
        <w:right w:val="none" w:sz="0" w:space="0" w:color="auto"/>
      </w:divBdr>
    </w:div>
    <w:div w:id="1081830788">
      <w:bodyDiv w:val="1"/>
      <w:marLeft w:val="0"/>
      <w:marRight w:val="0"/>
      <w:marTop w:val="0"/>
      <w:marBottom w:val="0"/>
      <w:divBdr>
        <w:top w:val="none" w:sz="0" w:space="0" w:color="auto"/>
        <w:left w:val="none" w:sz="0" w:space="0" w:color="auto"/>
        <w:bottom w:val="none" w:sz="0" w:space="0" w:color="auto"/>
        <w:right w:val="none" w:sz="0" w:space="0" w:color="auto"/>
      </w:divBdr>
    </w:div>
    <w:div w:id="1091898780">
      <w:bodyDiv w:val="1"/>
      <w:marLeft w:val="0"/>
      <w:marRight w:val="0"/>
      <w:marTop w:val="0"/>
      <w:marBottom w:val="0"/>
      <w:divBdr>
        <w:top w:val="none" w:sz="0" w:space="0" w:color="auto"/>
        <w:left w:val="none" w:sz="0" w:space="0" w:color="auto"/>
        <w:bottom w:val="none" w:sz="0" w:space="0" w:color="auto"/>
        <w:right w:val="none" w:sz="0" w:space="0" w:color="auto"/>
      </w:divBdr>
    </w:div>
    <w:div w:id="1105879247">
      <w:bodyDiv w:val="1"/>
      <w:marLeft w:val="0"/>
      <w:marRight w:val="0"/>
      <w:marTop w:val="0"/>
      <w:marBottom w:val="0"/>
      <w:divBdr>
        <w:top w:val="none" w:sz="0" w:space="0" w:color="auto"/>
        <w:left w:val="none" w:sz="0" w:space="0" w:color="auto"/>
        <w:bottom w:val="none" w:sz="0" w:space="0" w:color="auto"/>
        <w:right w:val="none" w:sz="0" w:space="0" w:color="auto"/>
      </w:divBdr>
    </w:div>
    <w:div w:id="1112818942">
      <w:bodyDiv w:val="1"/>
      <w:marLeft w:val="0"/>
      <w:marRight w:val="0"/>
      <w:marTop w:val="0"/>
      <w:marBottom w:val="0"/>
      <w:divBdr>
        <w:top w:val="none" w:sz="0" w:space="0" w:color="auto"/>
        <w:left w:val="none" w:sz="0" w:space="0" w:color="auto"/>
        <w:bottom w:val="none" w:sz="0" w:space="0" w:color="auto"/>
        <w:right w:val="none" w:sz="0" w:space="0" w:color="auto"/>
      </w:divBdr>
    </w:div>
    <w:div w:id="1137187472">
      <w:bodyDiv w:val="1"/>
      <w:marLeft w:val="0"/>
      <w:marRight w:val="0"/>
      <w:marTop w:val="0"/>
      <w:marBottom w:val="0"/>
      <w:divBdr>
        <w:top w:val="none" w:sz="0" w:space="0" w:color="auto"/>
        <w:left w:val="none" w:sz="0" w:space="0" w:color="auto"/>
        <w:bottom w:val="none" w:sz="0" w:space="0" w:color="auto"/>
        <w:right w:val="none" w:sz="0" w:space="0" w:color="auto"/>
      </w:divBdr>
    </w:div>
    <w:div w:id="1139104296">
      <w:bodyDiv w:val="1"/>
      <w:marLeft w:val="0"/>
      <w:marRight w:val="0"/>
      <w:marTop w:val="0"/>
      <w:marBottom w:val="0"/>
      <w:divBdr>
        <w:top w:val="none" w:sz="0" w:space="0" w:color="auto"/>
        <w:left w:val="none" w:sz="0" w:space="0" w:color="auto"/>
        <w:bottom w:val="none" w:sz="0" w:space="0" w:color="auto"/>
        <w:right w:val="none" w:sz="0" w:space="0" w:color="auto"/>
      </w:divBdr>
    </w:div>
    <w:div w:id="1140656229">
      <w:bodyDiv w:val="1"/>
      <w:marLeft w:val="0"/>
      <w:marRight w:val="0"/>
      <w:marTop w:val="0"/>
      <w:marBottom w:val="0"/>
      <w:divBdr>
        <w:top w:val="none" w:sz="0" w:space="0" w:color="auto"/>
        <w:left w:val="none" w:sz="0" w:space="0" w:color="auto"/>
        <w:bottom w:val="none" w:sz="0" w:space="0" w:color="auto"/>
        <w:right w:val="none" w:sz="0" w:space="0" w:color="auto"/>
      </w:divBdr>
    </w:div>
    <w:div w:id="1155073518">
      <w:bodyDiv w:val="1"/>
      <w:marLeft w:val="0"/>
      <w:marRight w:val="0"/>
      <w:marTop w:val="0"/>
      <w:marBottom w:val="0"/>
      <w:divBdr>
        <w:top w:val="none" w:sz="0" w:space="0" w:color="auto"/>
        <w:left w:val="none" w:sz="0" w:space="0" w:color="auto"/>
        <w:bottom w:val="none" w:sz="0" w:space="0" w:color="auto"/>
        <w:right w:val="none" w:sz="0" w:space="0" w:color="auto"/>
      </w:divBdr>
    </w:div>
    <w:div w:id="1166549804">
      <w:bodyDiv w:val="1"/>
      <w:marLeft w:val="0"/>
      <w:marRight w:val="0"/>
      <w:marTop w:val="0"/>
      <w:marBottom w:val="0"/>
      <w:divBdr>
        <w:top w:val="none" w:sz="0" w:space="0" w:color="auto"/>
        <w:left w:val="none" w:sz="0" w:space="0" w:color="auto"/>
        <w:bottom w:val="none" w:sz="0" w:space="0" w:color="auto"/>
        <w:right w:val="none" w:sz="0" w:space="0" w:color="auto"/>
      </w:divBdr>
    </w:div>
    <w:div w:id="1176774993">
      <w:bodyDiv w:val="1"/>
      <w:marLeft w:val="0"/>
      <w:marRight w:val="0"/>
      <w:marTop w:val="0"/>
      <w:marBottom w:val="0"/>
      <w:divBdr>
        <w:top w:val="none" w:sz="0" w:space="0" w:color="auto"/>
        <w:left w:val="none" w:sz="0" w:space="0" w:color="auto"/>
        <w:bottom w:val="none" w:sz="0" w:space="0" w:color="auto"/>
        <w:right w:val="none" w:sz="0" w:space="0" w:color="auto"/>
      </w:divBdr>
    </w:div>
    <w:div w:id="1191915886">
      <w:bodyDiv w:val="1"/>
      <w:marLeft w:val="0"/>
      <w:marRight w:val="0"/>
      <w:marTop w:val="0"/>
      <w:marBottom w:val="0"/>
      <w:divBdr>
        <w:top w:val="none" w:sz="0" w:space="0" w:color="auto"/>
        <w:left w:val="none" w:sz="0" w:space="0" w:color="auto"/>
        <w:bottom w:val="none" w:sz="0" w:space="0" w:color="auto"/>
        <w:right w:val="none" w:sz="0" w:space="0" w:color="auto"/>
      </w:divBdr>
    </w:div>
    <w:div w:id="1210532940">
      <w:bodyDiv w:val="1"/>
      <w:marLeft w:val="0"/>
      <w:marRight w:val="0"/>
      <w:marTop w:val="0"/>
      <w:marBottom w:val="0"/>
      <w:divBdr>
        <w:top w:val="none" w:sz="0" w:space="0" w:color="auto"/>
        <w:left w:val="none" w:sz="0" w:space="0" w:color="auto"/>
        <w:bottom w:val="none" w:sz="0" w:space="0" w:color="auto"/>
        <w:right w:val="none" w:sz="0" w:space="0" w:color="auto"/>
      </w:divBdr>
    </w:div>
    <w:div w:id="1241671867">
      <w:bodyDiv w:val="1"/>
      <w:marLeft w:val="0"/>
      <w:marRight w:val="0"/>
      <w:marTop w:val="0"/>
      <w:marBottom w:val="0"/>
      <w:divBdr>
        <w:top w:val="none" w:sz="0" w:space="0" w:color="auto"/>
        <w:left w:val="none" w:sz="0" w:space="0" w:color="auto"/>
        <w:bottom w:val="none" w:sz="0" w:space="0" w:color="auto"/>
        <w:right w:val="none" w:sz="0" w:space="0" w:color="auto"/>
      </w:divBdr>
    </w:div>
    <w:div w:id="1248686131">
      <w:bodyDiv w:val="1"/>
      <w:marLeft w:val="0"/>
      <w:marRight w:val="0"/>
      <w:marTop w:val="0"/>
      <w:marBottom w:val="0"/>
      <w:divBdr>
        <w:top w:val="none" w:sz="0" w:space="0" w:color="auto"/>
        <w:left w:val="none" w:sz="0" w:space="0" w:color="auto"/>
        <w:bottom w:val="none" w:sz="0" w:space="0" w:color="auto"/>
        <w:right w:val="none" w:sz="0" w:space="0" w:color="auto"/>
      </w:divBdr>
    </w:div>
    <w:div w:id="1264072642">
      <w:bodyDiv w:val="1"/>
      <w:marLeft w:val="0"/>
      <w:marRight w:val="0"/>
      <w:marTop w:val="0"/>
      <w:marBottom w:val="0"/>
      <w:divBdr>
        <w:top w:val="none" w:sz="0" w:space="0" w:color="auto"/>
        <w:left w:val="none" w:sz="0" w:space="0" w:color="auto"/>
        <w:bottom w:val="none" w:sz="0" w:space="0" w:color="auto"/>
        <w:right w:val="none" w:sz="0" w:space="0" w:color="auto"/>
      </w:divBdr>
    </w:div>
    <w:div w:id="1299919173">
      <w:bodyDiv w:val="1"/>
      <w:marLeft w:val="0"/>
      <w:marRight w:val="0"/>
      <w:marTop w:val="0"/>
      <w:marBottom w:val="0"/>
      <w:divBdr>
        <w:top w:val="none" w:sz="0" w:space="0" w:color="auto"/>
        <w:left w:val="none" w:sz="0" w:space="0" w:color="auto"/>
        <w:bottom w:val="none" w:sz="0" w:space="0" w:color="auto"/>
        <w:right w:val="none" w:sz="0" w:space="0" w:color="auto"/>
      </w:divBdr>
    </w:div>
    <w:div w:id="1311710281">
      <w:bodyDiv w:val="1"/>
      <w:marLeft w:val="0"/>
      <w:marRight w:val="0"/>
      <w:marTop w:val="0"/>
      <w:marBottom w:val="0"/>
      <w:divBdr>
        <w:top w:val="none" w:sz="0" w:space="0" w:color="auto"/>
        <w:left w:val="none" w:sz="0" w:space="0" w:color="auto"/>
        <w:bottom w:val="none" w:sz="0" w:space="0" w:color="auto"/>
        <w:right w:val="none" w:sz="0" w:space="0" w:color="auto"/>
      </w:divBdr>
    </w:div>
    <w:div w:id="1331253245">
      <w:bodyDiv w:val="1"/>
      <w:marLeft w:val="0"/>
      <w:marRight w:val="0"/>
      <w:marTop w:val="0"/>
      <w:marBottom w:val="0"/>
      <w:divBdr>
        <w:top w:val="none" w:sz="0" w:space="0" w:color="auto"/>
        <w:left w:val="none" w:sz="0" w:space="0" w:color="auto"/>
        <w:bottom w:val="none" w:sz="0" w:space="0" w:color="auto"/>
        <w:right w:val="none" w:sz="0" w:space="0" w:color="auto"/>
      </w:divBdr>
    </w:div>
    <w:div w:id="1332874258">
      <w:bodyDiv w:val="1"/>
      <w:marLeft w:val="0"/>
      <w:marRight w:val="0"/>
      <w:marTop w:val="0"/>
      <w:marBottom w:val="0"/>
      <w:divBdr>
        <w:top w:val="none" w:sz="0" w:space="0" w:color="auto"/>
        <w:left w:val="none" w:sz="0" w:space="0" w:color="auto"/>
        <w:bottom w:val="none" w:sz="0" w:space="0" w:color="auto"/>
        <w:right w:val="none" w:sz="0" w:space="0" w:color="auto"/>
      </w:divBdr>
    </w:div>
    <w:div w:id="1343435635">
      <w:bodyDiv w:val="1"/>
      <w:marLeft w:val="0"/>
      <w:marRight w:val="0"/>
      <w:marTop w:val="0"/>
      <w:marBottom w:val="0"/>
      <w:divBdr>
        <w:top w:val="none" w:sz="0" w:space="0" w:color="auto"/>
        <w:left w:val="none" w:sz="0" w:space="0" w:color="auto"/>
        <w:bottom w:val="none" w:sz="0" w:space="0" w:color="auto"/>
        <w:right w:val="none" w:sz="0" w:space="0" w:color="auto"/>
      </w:divBdr>
    </w:div>
    <w:div w:id="1346204836">
      <w:bodyDiv w:val="1"/>
      <w:marLeft w:val="0"/>
      <w:marRight w:val="0"/>
      <w:marTop w:val="0"/>
      <w:marBottom w:val="0"/>
      <w:divBdr>
        <w:top w:val="none" w:sz="0" w:space="0" w:color="auto"/>
        <w:left w:val="none" w:sz="0" w:space="0" w:color="auto"/>
        <w:bottom w:val="none" w:sz="0" w:space="0" w:color="auto"/>
        <w:right w:val="none" w:sz="0" w:space="0" w:color="auto"/>
      </w:divBdr>
    </w:div>
    <w:div w:id="1355381872">
      <w:bodyDiv w:val="1"/>
      <w:marLeft w:val="0"/>
      <w:marRight w:val="0"/>
      <w:marTop w:val="0"/>
      <w:marBottom w:val="0"/>
      <w:divBdr>
        <w:top w:val="none" w:sz="0" w:space="0" w:color="auto"/>
        <w:left w:val="none" w:sz="0" w:space="0" w:color="auto"/>
        <w:bottom w:val="none" w:sz="0" w:space="0" w:color="auto"/>
        <w:right w:val="none" w:sz="0" w:space="0" w:color="auto"/>
      </w:divBdr>
    </w:div>
    <w:div w:id="1365011546">
      <w:bodyDiv w:val="1"/>
      <w:marLeft w:val="0"/>
      <w:marRight w:val="0"/>
      <w:marTop w:val="0"/>
      <w:marBottom w:val="0"/>
      <w:divBdr>
        <w:top w:val="none" w:sz="0" w:space="0" w:color="auto"/>
        <w:left w:val="none" w:sz="0" w:space="0" w:color="auto"/>
        <w:bottom w:val="none" w:sz="0" w:space="0" w:color="auto"/>
        <w:right w:val="none" w:sz="0" w:space="0" w:color="auto"/>
      </w:divBdr>
    </w:div>
    <w:div w:id="1366098669">
      <w:bodyDiv w:val="1"/>
      <w:marLeft w:val="0"/>
      <w:marRight w:val="0"/>
      <w:marTop w:val="0"/>
      <w:marBottom w:val="0"/>
      <w:divBdr>
        <w:top w:val="none" w:sz="0" w:space="0" w:color="auto"/>
        <w:left w:val="none" w:sz="0" w:space="0" w:color="auto"/>
        <w:bottom w:val="none" w:sz="0" w:space="0" w:color="auto"/>
        <w:right w:val="none" w:sz="0" w:space="0" w:color="auto"/>
      </w:divBdr>
    </w:div>
    <w:div w:id="1389841745">
      <w:bodyDiv w:val="1"/>
      <w:marLeft w:val="0"/>
      <w:marRight w:val="0"/>
      <w:marTop w:val="0"/>
      <w:marBottom w:val="0"/>
      <w:divBdr>
        <w:top w:val="none" w:sz="0" w:space="0" w:color="auto"/>
        <w:left w:val="none" w:sz="0" w:space="0" w:color="auto"/>
        <w:bottom w:val="none" w:sz="0" w:space="0" w:color="auto"/>
        <w:right w:val="none" w:sz="0" w:space="0" w:color="auto"/>
      </w:divBdr>
    </w:div>
    <w:div w:id="1390567848">
      <w:bodyDiv w:val="1"/>
      <w:marLeft w:val="0"/>
      <w:marRight w:val="0"/>
      <w:marTop w:val="0"/>
      <w:marBottom w:val="0"/>
      <w:divBdr>
        <w:top w:val="none" w:sz="0" w:space="0" w:color="auto"/>
        <w:left w:val="none" w:sz="0" w:space="0" w:color="auto"/>
        <w:bottom w:val="none" w:sz="0" w:space="0" w:color="auto"/>
        <w:right w:val="none" w:sz="0" w:space="0" w:color="auto"/>
      </w:divBdr>
    </w:div>
    <w:div w:id="1398673214">
      <w:bodyDiv w:val="1"/>
      <w:marLeft w:val="0"/>
      <w:marRight w:val="0"/>
      <w:marTop w:val="0"/>
      <w:marBottom w:val="0"/>
      <w:divBdr>
        <w:top w:val="none" w:sz="0" w:space="0" w:color="auto"/>
        <w:left w:val="none" w:sz="0" w:space="0" w:color="auto"/>
        <w:bottom w:val="none" w:sz="0" w:space="0" w:color="auto"/>
        <w:right w:val="none" w:sz="0" w:space="0" w:color="auto"/>
      </w:divBdr>
    </w:div>
    <w:div w:id="1409301065">
      <w:bodyDiv w:val="1"/>
      <w:marLeft w:val="0"/>
      <w:marRight w:val="0"/>
      <w:marTop w:val="0"/>
      <w:marBottom w:val="0"/>
      <w:divBdr>
        <w:top w:val="none" w:sz="0" w:space="0" w:color="auto"/>
        <w:left w:val="none" w:sz="0" w:space="0" w:color="auto"/>
        <w:bottom w:val="none" w:sz="0" w:space="0" w:color="auto"/>
        <w:right w:val="none" w:sz="0" w:space="0" w:color="auto"/>
      </w:divBdr>
    </w:div>
    <w:div w:id="1411930148">
      <w:bodyDiv w:val="1"/>
      <w:marLeft w:val="0"/>
      <w:marRight w:val="0"/>
      <w:marTop w:val="0"/>
      <w:marBottom w:val="0"/>
      <w:divBdr>
        <w:top w:val="none" w:sz="0" w:space="0" w:color="auto"/>
        <w:left w:val="none" w:sz="0" w:space="0" w:color="auto"/>
        <w:bottom w:val="none" w:sz="0" w:space="0" w:color="auto"/>
        <w:right w:val="none" w:sz="0" w:space="0" w:color="auto"/>
      </w:divBdr>
      <w:divsChild>
        <w:div w:id="800685684">
          <w:marLeft w:val="0"/>
          <w:marRight w:val="0"/>
          <w:marTop w:val="0"/>
          <w:marBottom w:val="0"/>
          <w:divBdr>
            <w:top w:val="none" w:sz="0" w:space="0" w:color="auto"/>
            <w:left w:val="none" w:sz="0" w:space="0" w:color="auto"/>
            <w:bottom w:val="none" w:sz="0" w:space="0" w:color="auto"/>
            <w:right w:val="none" w:sz="0" w:space="0" w:color="auto"/>
          </w:divBdr>
          <w:divsChild>
            <w:div w:id="826746761">
              <w:marLeft w:val="0"/>
              <w:marRight w:val="375"/>
              <w:marTop w:val="0"/>
              <w:marBottom w:val="120"/>
              <w:divBdr>
                <w:top w:val="none" w:sz="0" w:space="0" w:color="auto"/>
                <w:left w:val="none" w:sz="0" w:space="0" w:color="auto"/>
                <w:bottom w:val="none" w:sz="0" w:space="0" w:color="auto"/>
                <w:right w:val="none" w:sz="0" w:space="0" w:color="auto"/>
              </w:divBdr>
              <w:divsChild>
                <w:div w:id="73818100">
                  <w:marLeft w:val="0"/>
                  <w:marRight w:val="0"/>
                  <w:marTop w:val="0"/>
                  <w:marBottom w:val="0"/>
                  <w:divBdr>
                    <w:top w:val="none" w:sz="0" w:space="0" w:color="auto"/>
                    <w:left w:val="none" w:sz="0" w:space="0" w:color="auto"/>
                    <w:bottom w:val="none" w:sz="0" w:space="0" w:color="auto"/>
                    <w:right w:val="none" w:sz="0" w:space="0" w:color="auto"/>
                  </w:divBdr>
                  <w:divsChild>
                    <w:div w:id="1476951302">
                      <w:marLeft w:val="0"/>
                      <w:marRight w:val="0"/>
                      <w:marTop w:val="0"/>
                      <w:marBottom w:val="0"/>
                      <w:divBdr>
                        <w:top w:val="none" w:sz="0" w:space="0" w:color="auto"/>
                        <w:left w:val="none" w:sz="0" w:space="0" w:color="auto"/>
                        <w:bottom w:val="none" w:sz="0" w:space="0" w:color="auto"/>
                        <w:right w:val="none" w:sz="0" w:space="0" w:color="auto"/>
                      </w:divBdr>
                      <w:divsChild>
                        <w:div w:id="541132866">
                          <w:marLeft w:val="0"/>
                          <w:marRight w:val="0"/>
                          <w:marTop w:val="0"/>
                          <w:marBottom w:val="0"/>
                          <w:divBdr>
                            <w:top w:val="none" w:sz="0" w:space="0" w:color="auto"/>
                            <w:left w:val="none" w:sz="0" w:space="0" w:color="auto"/>
                            <w:bottom w:val="none" w:sz="0" w:space="0" w:color="auto"/>
                            <w:right w:val="none" w:sz="0" w:space="0" w:color="auto"/>
                          </w:divBdr>
                          <w:divsChild>
                            <w:div w:id="1138187925">
                              <w:marLeft w:val="0"/>
                              <w:marRight w:val="0"/>
                              <w:marTop w:val="240"/>
                              <w:marBottom w:val="240"/>
                              <w:divBdr>
                                <w:top w:val="none" w:sz="0" w:space="0" w:color="auto"/>
                                <w:left w:val="none" w:sz="0" w:space="0" w:color="auto"/>
                                <w:bottom w:val="none" w:sz="0" w:space="0" w:color="auto"/>
                                <w:right w:val="none" w:sz="0" w:space="0" w:color="auto"/>
                              </w:divBdr>
                            </w:div>
                          </w:divsChild>
                        </w:div>
                        <w:div w:id="15447561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5877">
              <w:marLeft w:val="0"/>
              <w:marRight w:val="0"/>
              <w:marTop w:val="0"/>
              <w:marBottom w:val="120"/>
              <w:divBdr>
                <w:top w:val="none" w:sz="0" w:space="0" w:color="auto"/>
                <w:left w:val="none" w:sz="0" w:space="0" w:color="auto"/>
                <w:bottom w:val="none" w:sz="0" w:space="0" w:color="auto"/>
                <w:right w:val="none" w:sz="0" w:space="0" w:color="auto"/>
              </w:divBdr>
              <w:divsChild>
                <w:div w:id="1391538191">
                  <w:marLeft w:val="0"/>
                  <w:marRight w:val="0"/>
                  <w:marTop w:val="0"/>
                  <w:marBottom w:val="0"/>
                  <w:divBdr>
                    <w:top w:val="none" w:sz="0" w:space="0" w:color="auto"/>
                    <w:left w:val="none" w:sz="0" w:space="0" w:color="auto"/>
                    <w:bottom w:val="none" w:sz="0" w:space="0" w:color="auto"/>
                    <w:right w:val="none" w:sz="0" w:space="0" w:color="auto"/>
                  </w:divBdr>
                </w:div>
              </w:divsChild>
            </w:div>
            <w:div w:id="2005935672">
              <w:marLeft w:val="0"/>
              <w:marRight w:val="0"/>
              <w:marTop w:val="0"/>
              <w:marBottom w:val="120"/>
              <w:divBdr>
                <w:top w:val="none" w:sz="0" w:space="0" w:color="auto"/>
                <w:left w:val="none" w:sz="0" w:space="0" w:color="auto"/>
                <w:bottom w:val="none" w:sz="0" w:space="0" w:color="auto"/>
                <w:right w:val="none" w:sz="0" w:space="0" w:color="auto"/>
              </w:divBdr>
              <w:divsChild>
                <w:div w:id="81419991">
                  <w:marLeft w:val="0"/>
                  <w:marRight w:val="0"/>
                  <w:marTop w:val="0"/>
                  <w:marBottom w:val="0"/>
                  <w:divBdr>
                    <w:top w:val="none" w:sz="0" w:space="0" w:color="auto"/>
                    <w:left w:val="none" w:sz="0" w:space="0" w:color="auto"/>
                    <w:bottom w:val="none" w:sz="0" w:space="0" w:color="auto"/>
                    <w:right w:val="none" w:sz="0" w:space="0" w:color="auto"/>
                  </w:divBdr>
                  <w:divsChild>
                    <w:div w:id="106792458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536">
          <w:marLeft w:val="0"/>
          <w:marRight w:val="0"/>
          <w:marTop w:val="0"/>
          <w:marBottom w:val="0"/>
          <w:divBdr>
            <w:top w:val="none" w:sz="0" w:space="0" w:color="auto"/>
            <w:left w:val="none" w:sz="0" w:space="0" w:color="auto"/>
            <w:bottom w:val="none" w:sz="0" w:space="0" w:color="auto"/>
            <w:right w:val="none" w:sz="0" w:space="0" w:color="auto"/>
          </w:divBdr>
          <w:divsChild>
            <w:div w:id="1826848276">
              <w:marLeft w:val="0"/>
              <w:marRight w:val="0"/>
              <w:marTop w:val="0"/>
              <w:marBottom w:val="0"/>
              <w:divBdr>
                <w:top w:val="none" w:sz="0" w:space="0" w:color="auto"/>
                <w:left w:val="none" w:sz="0" w:space="0" w:color="auto"/>
                <w:bottom w:val="none" w:sz="0" w:space="0" w:color="auto"/>
                <w:right w:val="none" w:sz="0" w:space="0" w:color="auto"/>
              </w:divBdr>
              <w:divsChild>
                <w:div w:id="283537645">
                  <w:marLeft w:val="0"/>
                  <w:marRight w:val="0"/>
                  <w:marTop w:val="0"/>
                  <w:marBottom w:val="0"/>
                  <w:divBdr>
                    <w:top w:val="none" w:sz="0" w:space="0" w:color="auto"/>
                    <w:left w:val="none" w:sz="0" w:space="0" w:color="auto"/>
                    <w:bottom w:val="none" w:sz="0" w:space="0" w:color="auto"/>
                    <w:right w:val="none" w:sz="0" w:space="0" w:color="auto"/>
                  </w:divBdr>
                  <w:divsChild>
                    <w:div w:id="1808014465">
                      <w:marLeft w:val="0"/>
                      <w:marRight w:val="0"/>
                      <w:marTop w:val="0"/>
                      <w:marBottom w:val="0"/>
                      <w:divBdr>
                        <w:top w:val="none" w:sz="0" w:space="0" w:color="auto"/>
                        <w:left w:val="none" w:sz="0" w:space="0" w:color="auto"/>
                        <w:bottom w:val="none" w:sz="0" w:space="0" w:color="auto"/>
                        <w:right w:val="none" w:sz="0" w:space="0" w:color="auto"/>
                      </w:divBdr>
                      <w:divsChild>
                        <w:div w:id="1727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2497">
      <w:bodyDiv w:val="1"/>
      <w:marLeft w:val="0"/>
      <w:marRight w:val="0"/>
      <w:marTop w:val="0"/>
      <w:marBottom w:val="0"/>
      <w:divBdr>
        <w:top w:val="none" w:sz="0" w:space="0" w:color="auto"/>
        <w:left w:val="none" w:sz="0" w:space="0" w:color="auto"/>
        <w:bottom w:val="none" w:sz="0" w:space="0" w:color="auto"/>
        <w:right w:val="none" w:sz="0" w:space="0" w:color="auto"/>
      </w:divBdr>
    </w:div>
    <w:div w:id="1426225993">
      <w:bodyDiv w:val="1"/>
      <w:marLeft w:val="0"/>
      <w:marRight w:val="0"/>
      <w:marTop w:val="0"/>
      <w:marBottom w:val="0"/>
      <w:divBdr>
        <w:top w:val="none" w:sz="0" w:space="0" w:color="auto"/>
        <w:left w:val="none" w:sz="0" w:space="0" w:color="auto"/>
        <w:bottom w:val="none" w:sz="0" w:space="0" w:color="auto"/>
        <w:right w:val="none" w:sz="0" w:space="0" w:color="auto"/>
      </w:divBdr>
    </w:div>
    <w:div w:id="1432235370">
      <w:bodyDiv w:val="1"/>
      <w:marLeft w:val="0"/>
      <w:marRight w:val="0"/>
      <w:marTop w:val="0"/>
      <w:marBottom w:val="0"/>
      <w:divBdr>
        <w:top w:val="none" w:sz="0" w:space="0" w:color="auto"/>
        <w:left w:val="none" w:sz="0" w:space="0" w:color="auto"/>
        <w:bottom w:val="none" w:sz="0" w:space="0" w:color="auto"/>
        <w:right w:val="none" w:sz="0" w:space="0" w:color="auto"/>
      </w:divBdr>
    </w:div>
    <w:div w:id="1437677764">
      <w:bodyDiv w:val="1"/>
      <w:marLeft w:val="0"/>
      <w:marRight w:val="0"/>
      <w:marTop w:val="0"/>
      <w:marBottom w:val="0"/>
      <w:divBdr>
        <w:top w:val="none" w:sz="0" w:space="0" w:color="auto"/>
        <w:left w:val="none" w:sz="0" w:space="0" w:color="auto"/>
        <w:bottom w:val="none" w:sz="0" w:space="0" w:color="auto"/>
        <w:right w:val="none" w:sz="0" w:space="0" w:color="auto"/>
      </w:divBdr>
    </w:div>
    <w:div w:id="1455710343">
      <w:bodyDiv w:val="1"/>
      <w:marLeft w:val="0"/>
      <w:marRight w:val="0"/>
      <w:marTop w:val="0"/>
      <w:marBottom w:val="0"/>
      <w:divBdr>
        <w:top w:val="none" w:sz="0" w:space="0" w:color="auto"/>
        <w:left w:val="none" w:sz="0" w:space="0" w:color="auto"/>
        <w:bottom w:val="none" w:sz="0" w:space="0" w:color="auto"/>
        <w:right w:val="none" w:sz="0" w:space="0" w:color="auto"/>
      </w:divBdr>
    </w:div>
    <w:div w:id="1458336545">
      <w:bodyDiv w:val="1"/>
      <w:marLeft w:val="0"/>
      <w:marRight w:val="0"/>
      <w:marTop w:val="0"/>
      <w:marBottom w:val="0"/>
      <w:divBdr>
        <w:top w:val="none" w:sz="0" w:space="0" w:color="auto"/>
        <w:left w:val="none" w:sz="0" w:space="0" w:color="auto"/>
        <w:bottom w:val="none" w:sz="0" w:space="0" w:color="auto"/>
        <w:right w:val="none" w:sz="0" w:space="0" w:color="auto"/>
      </w:divBdr>
    </w:div>
    <w:div w:id="1466578353">
      <w:bodyDiv w:val="1"/>
      <w:marLeft w:val="0"/>
      <w:marRight w:val="0"/>
      <w:marTop w:val="0"/>
      <w:marBottom w:val="0"/>
      <w:divBdr>
        <w:top w:val="none" w:sz="0" w:space="0" w:color="auto"/>
        <w:left w:val="none" w:sz="0" w:space="0" w:color="auto"/>
        <w:bottom w:val="none" w:sz="0" w:space="0" w:color="auto"/>
        <w:right w:val="none" w:sz="0" w:space="0" w:color="auto"/>
      </w:divBdr>
    </w:div>
    <w:div w:id="1471825556">
      <w:bodyDiv w:val="1"/>
      <w:marLeft w:val="0"/>
      <w:marRight w:val="0"/>
      <w:marTop w:val="0"/>
      <w:marBottom w:val="0"/>
      <w:divBdr>
        <w:top w:val="none" w:sz="0" w:space="0" w:color="auto"/>
        <w:left w:val="none" w:sz="0" w:space="0" w:color="auto"/>
        <w:bottom w:val="none" w:sz="0" w:space="0" w:color="auto"/>
        <w:right w:val="none" w:sz="0" w:space="0" w:color="auto"/>
      </w:divBdr>
    </w:div>
    <w:div w:id="1475413845">
      <w:bodyDiv w:val="1"/>
      <w:marLeft w:val="0"/>
      <w:marRight w:val="0"/>
      <w:marTop w:val="0"/>
      <w:marBottom w:val="0"/>
      <w:divBdr>
        <w:top w:val="none" w:sz="0" w:space="0" w:color="auto"/>
        <w:left w:val="none" w:sz="0" w:space="0" w:color="auto"/>
        <w:bottom w:val="none" w:sz="0" w:space="0" w:color="auto"/>
        <w:right w:val="none" w:sz="0" w:space="0" w:color="auto"/>
      </w:divBdr>
    </w:div>
    <w:div w:id="1495489497">
      <w:bodyDiv w:val="1"/>
      <w:marLeft w:val="0"/>
      <w:marRight w:val="0"/>
      <w:marTop w:val="0"/>
      <w:marBottom w:val="0"/>
      <w:divBdr>
        <w:top w:val="none" w:sz="0" w:space="0" w:color="auto"/>
        <w:left w:val="none" w:sz="0" w:space="0" w:color="auto"/>
        <w:bottom w:val="none" w:sz="0" w:space="0" w:color="auto"/>
        <w:right w:val="none" w:sz="0" w:space="0" w:color="auto"/>
      </w:divBdr>
    </w:div>
    <w:div w:id="1498767248">
      <w:bodyDiv w:val="1"/>
      <w:marLeft w:val="0"/>
      <w:marRight w:val="0"/>
      <w:marTop w:val="0"/>
      <w:marBottom w:val="0"/>
      <w:divBdr>
        <w:top w:val="none" w:sz="0" w:space="0" w:color="auto"/>
        <w:left w:val="none" w:sz="0" w:space="0" w:color="auto"/>
        <w:bottom w:val="none" w:sz="0" w:space="0" w:color="auto"/>
        <w:right w:val="none" w:sz="0" w:space="0" w:color="auto"/>
      </w:divBdr>
    </w:div>
    <w:div w:id="1509129741">
      <w:bodyDiv w:val="1"/>
      <w:marLeft w:val="0"/>
      <w:marRight w:val="0"/>
      <w:marTop w:val="0"/>
      <w:marBottom w:val="0"/>
      <w:divBdr>
        <w:top w:val="none" w:sz="0" w:space="0" w:color="auto"/>
        <w:left w:val="none" w:sz="0" w:space="0" w:color="auto"/>
        <w:bottom w:val="none" w:sz="0" w:space="0" w:color="auto"/>
        <w:right w:val="none" w:sz="0" w:space="0" w:color="auto"/>
      </w:divBdr>
    </w:div>
    <w:div w:id="1515997418">
      <w:bodyDiv w:val="1"/>
      <w:marLeft w:val="0"/>
      <w:marRight w:val="0"/>
      <w:marTop w:val="0"/>
      <w:marBottom w:val="0"/>
      <w:divBdr>
        <w:top w:val="none" w:sz="0" w:space="0" w:color="auto"/>
        <w:left w:val="none" w:sz="0" w:space="0" w:color="auto"/>
        <w:bottom w:val="none" w:sz="0" w:space="0" w:color="auto"/>
        <w:right w:val="none" w:sz="0" w:space="0" w:color="auto"/>
      </w:divBdr>
    </w:div>
    <w:div w:id="1524585383">
      <w:bodyDiv w:val="1"/>
      <w:marLeft w:val="0"/>
      <w:marRight w:val="0"/>
      <w:marTop w:val="0"/>
      <w:marBottom w:val="0"/>
      <w:divBdr>
        <w:top w:val="none" w:sz="0" w:space="0" w:color="auto"/>
        <w:left w:val="none" w:sz="0" w:space="0" w:color="auto"/>
        <w:bottom w:val="none" w:sz="0" w:space="0" w:color="auto"/>
        <w:right w:val="none" w:sz="0" w:space="0" w:color="auto"/>
      </w:divBdr>
    </w:div>
    <w:div w:id="1540123122">
      <w:bodyDiv w:val="1"/>
      <w:marLeft w:val="0"/>
      <w:marRight w:val="0"/>
      <w:marTop w:val="0"/>
      <w:marBottom w:val="0"/>
      <w:divBdr>
        <w:top w:val="none" w:sz="0" w:space="0" w:color="auto"/>
        <w:left w:val="none" w:sz="0" w:space="0" w:color="auto"/>
        <w:bottom w:val="none" w:sz="0" w:space="0" w:color="auto"/>
        <w:right w:val="none" w:sz="0" w:space="0" w:color="auto"/>
      </w:divBdr>
    </w:div>
    <w:div w:id="1573389639">
      <w:bodyDiv w:val="1"/>
      <w:marLeft w:val="0"/>
      <w:marRight w:val="0"/>
      <w:marTop w:val="0"/>
      <w:marBottom w:val="0"/>
      <w:divBdr>
        <w:top w:val="none" w:sz="0" w:space="0" w:color="auto"/>
        <w:left w:val="none" w:sz="0" w:space="0" w:color="auto"/>
        <w:bottom w:val="none" w:sz="0" w:space="0" w:color="auto"/>
        <w:right w:val="none" w:sz="0" w:space="0" w:color="auto"/>
      </w:divBdr>
    </w:div>
    <w:div w:id="1577010675">
      <w:bodyDiv w:val="1"/>
      <w:marLeft w:val="0"/>
      <w:marRight w:val="0"/>
      <w:marTop w:val="0"/>
      <w:marBottom w:val="0"/>
      <w:divBdr>
        <w:top w:val="none" w:sz="0" w:space="0" w:color="auto"/>
        <w:left w:val="none" w:sz="0" w:space="0" w:color="auto"/>
        <w:bottom w:val="none" w:sz="0" w:space="0" w:color="auto"/>
        <w:right w:val="none" w:sz="0" w:space="0" w:color="auto"/>
      </w:divBdr>
    </w:div>
    <w:div w:id="1581253764">
      <w:bodyDiv w:val="1"/>
      <w:marLeft w:val="0"/>
      <w:marRight w:val="0"/>
      <w:marTop w:val="0"/>
      <w:marBottom w:val="0"/>
      <w:divBdr>
        <w:top w:val="none" w:sz="0" w:space="0" w:color="auto"/>
        <w:left w:val="none" w:sz="0" w:space="0" w:color="auto"/>
        <w:bottom w:val="none" w:sz="0" w:space="0" w:color="auto"/>
        <w:right w:val="none" w:sz="0" w:space="0" w:color="auto"/>
      </w:divBdr>
    </w:div>
    <w:div w:id="1584339493">
      <w:bodyDiv w:val="1"/>
      <w:marLeft w:val="0"/>
      <w:marRight w:val="0"/>
      <w:marTop w:val="0"/>
      <w:marBottom w:val="0"/>
      <w:divBdr>
        <w:top w:val="none" w:sz="0" w:space="0" w:color="auto"/>
        <w:left w:val="none" w:sz="0" w:space="0" w:color="auto"/>
        <w:bottom w:val="none" w:sz="0" w:space="0" w:color="auto"/>
        <w:right w:val="none" w:sz="0" w:space="0" w:color="auto"/>
      </w:divBdr>
    </w:div>
    <w:div w:id="1588340560">
      <w:bodyDiv w:val="1"/>
      <w:marLeft w:val="0"/>
      <w:marRight w:val="0"/>
      <w:marTop w:val="0"/>
      <w:marBottom w:val="0"/>
      <w:divBdr>
        <w:top w:val="none" w:sz="0" w:space="0" w:color="auto"/>
        <w:left w:val="none" w:sz="0" w:space="0" w:color="auto"/>
        <w:bottom w:val="none" w:sz="0" w:space="0" w:color="auto"/>
        <w:right w:val="none" w:sz="0" w:space="0" w:color="auto"/>
      </w:divBdr>
    </w:div>
    <w:div w:id="1598706892">
      <w:bodyDiv w:val="1"/>
      <w:marLeft w:val="0"/>
      <w:marRight w:val="0"/>
      <w:marTop w:val="0"/>
      <w:marBottom w:val="0"/>
      <w:divBdr>
        <w:top w:val="none" w:sz="0" w:space="0" w:color="auto"/>
        <w:left w:val="none" w:sz="0" w:space="0" w:color="auto"/>
        <w:bottom w:val="none" w:sz="0" w:space="0" w:color="auto"/>
        <w:right w:val="none" w:sz="0" w:space="0" w:color="auto"/>
      </w:divBdr>
    </w:div>
    <w:div w:id="1601335595">
      <w:bodyDiv w:val="1"/>
      <w:marLeft w:val="0"/>
      <w:marRight w:val="0"/>
      <w:marTop w:val="0"/>
      <w:marBottom w:val="0"/>
      <w:divBdr>
        <w:top w:val="none" w:sz="0" w:space="0" w:color="auto"/>
        <w:left w:val="none" w:sz="0" w:space="0" w:color="auto"/>
        <w:bottom w:val="none" w:sz="0" w:space="0" w:color="auto"/>
        <w:right w:val="none" w:sz="0" w:space="0" w:color="auto"/>
      </w:divBdr>
    </w:div>
    <w:div w:id="1616062586">
      <w:bodyDiv w:val="1"/>
      <w:marLeft w:val="0"/>
      <w:marRight w:val="0"/>
      <w:marTop w:val="0"/>
      <w:marBottom w:val="0"/>
      <w:divBdr>
        <w:top w:val="none" w:sz="0" w:space="0" w:color="auto"/>
        <w:left w:val="none" w:sz="0" w:space="0" w:color="auto"/>
        <w:bottom w:val="none" w:sz="0" w:space="0" w:color="auto"/>
        <w:right w:val="none" w:sz="0" w:space="0" w:color="auto"/>
      </w:divBdr>
    </w:div>
    <w:div w:id="1616249054">
      <w:bodyDiv w:val="1"/>
      <w:marLeft w:val="0"/>
      <w:marRight w:val="0"/>
      <w:marTop w:val="0"/>
      <w:marBottom w:val="0"/>
      <w:divBdr>
        <w:top w:val="none" w:sz="0" w:space="0" w:color="auto"/>
        <w:left w:val="none" w:sz="0" w:space="0" w:color="auto"/>
        <w:bottom w:val="none" w:sz="0" w:space="0" w:color="auto"/>
        <w:right w:val="none" w:sz="0" w:space="0" w:color="auto"/>
      </w:divBdr>
    </w:div>
    <w:div w:id="1622691976">
      <w:bodyDiv w:val="1"/>
      <w:marLeft w:val="0"/>
      <w:marRight w:val="0"/>
      <w:marTop w:val="0"/>
      <w:marBottom w:val="0"/>
      <w:divBdr>
        <w:top w:val="none" w:sz="0" w:space="0" w:color="auto"/>
        <w:left w:val="none" w:sz="0" w:space="0" w:color="auto"/>
        <w:bottom w:val="none" w:sz="0" w:space="0" w:color="auto"/>
        <w:right w:val="none" w:sz="0" w:space="0" w:color="auto"/>
      </w:divBdr>
    </w:div>
    <w:div w:id="1626304981">
      <w:bodyDiv w:val="1"/>
      <w:marLeft w:val="0"/>
      <w:marRight w:val="0"/>
      <w:marTop w:val="0"/>
      <w:marBottom w:val="0"/>
      <w:divBdr>
        <w:top w:val="none" w:sz="0" w:space="0" w:color="auto"/>
        <w:left w:val="none" w:sz="0" w:space="0" w:color="auto"/>
        <w:bottom w:val="none" w:sz="0" w:space="0" w:color="auto"/>
        <w:right w:val="none" w:sz="0" w:space="0" w:color="auto"/>
      </w:divBdr>
    </w:div>
    <w:div w:id="1653673938">
      <w:bodyDiv w:val="1"/>
      <w:marLeft w:val="0"/>
      <w:marRight w:val="0"/>
      <w:marTop w:val="0"/>
      <w:marBottom w:val="0"/>
      <w:divBdr>
        <w:top w:val="none" w:sz="0" w:space="0" w:color="auto"/>
        <w:left w:val="none" w:sz="0" w:space="0" w:color="auto"/>
        <w:bottom w:val="none" w:sz="0" w:space="0" w:color="auto"/>
        <w:right w:val="none" w:sz="0" w:space="0" w:color="auto"/>
      </w:divBdr>
    </w:div>
    <w:div w:id="1664622368">
      <w:bodyDiv w:val="1"/>
      <w:marLeft w:val="0"/>
      <w:marRight w:val="0"/>
      <w:marTop w:val="0"/>
      <w:marBottom w:val="0"/>
      <w:divBdr>
        <w:top w:val="none" w:sz="0" w:space="0" w:color="auto"/>
        <w:left w:val="none" w:sz="0" w:space="0" w:color="auto"/>
        <w:bottom w:val="none" w:sz="0" w:space="0" w:color="auto"/>
        <w:right w:val="none" w:sz="0" w:space="0" w:color="auto"/>
      </w:divBdr>
    </w:div>
    <w:div w:id="1676179578">
      <w:bodyDiv w:val="1"/>
      <w:marLeft w:val="0"/>
      <w:marRight w:val="0"/>
      <w:marTop w:val="0"/>
      <w:marBottom w:val="0"/>
      <w:divBdr>
        <w:top w:val="none" w:sz="0" w:space="0" w:color="auto"/>
        <w:left w:val="none" w:sz="0" w:space="0" w:color="auto"/>
        <w:bottom w:val="none" w:sz="0" w:space="0" w:color="auto"/>
        <w:right w:val="none" w:sz="0" w:space="0" w:color="auto"/>
      </w:divBdr>
    </w:div>
    <w:div w:id="1725986027">
      <w:bodyDiv w:val="1"/>
      <w:marLeft w:val="0"/>
      <w:marRight w:val="0"/>
      <w:marTop w:val="0"/>
      <w:marBottom w:val="0"/>
      <w:divBdr>
        <w:top w:val="none" w:sz="0" w:space="0" w:color="auto"/>
        <w:left w:val="none" w:sz="0" w:space="0" w:color="auto"/>
        <w:bottom w:val="none" w:sz="0" w:space="0" w:color="auto"/>
        <w:right w:val="none" w:sz="0" w:space="0" w:color="auto"/>
      </w:divBdr>
    </w:div>
    <w:div w:id="1737436347">
      <w:bodyDiv w:val="1"/>
      <w:marLeft w:val="0"/>
      <w:marRight w:val="0"/>
      <w:marTop w:val="0"/>
      <w:marBottom w:val="0"/>
      <w:divBdr>
        <w:top w:val="none" w:sz="0" w:space="0" w:color="auto"/>
        <w:left w:val="none" w:sz="0" w:space="0" w:color="auto"/>
        <w:bottom w:val="none" w:sz="0" w:space="0" w:color="auto"/>
        <w:right w:val="none" w:sz="0" w:space="0" w:color="auto"/>
      </w:divBdr>
    </w:div>
    <w:div w:id="1737583476">
      <w:bodyDiv w:val="1"/>
      <w:marLeft w:val="0"/>
      <w:marRight w:val="0"/>
      <w:marTop w:val="0"/>
      <w:marBottom w:val="0"/>
      <w:divBdr>
        <w:top w:val="none" w:sz="0" w:space="0" w:color="auto"/>
        <w:left w:val="none" w:sz="0" w:space="0" w:color="auto"/>
        <w:bottom w:val="none" w:sz="0" w:space="0" w:color="auto"/>
        <w:right w:val="none" w:sz="0" w:space="0" w:color="auto"/>
      </w:divBdr>
    </w:div>
    <w:div w:id="1760365900">
      <w:bodyDiv w:val="1"/>
      <w:marLeft w:val="0"/>
      <w:marRight w:val="0"/>
      <w:marTop w:val="0"/>
      <w:marBottom w:val="0"/>
      <w:divBdr>
        <w:top w:val="none" w:sz="0" w:space="0" w:color="auto"/>
        <w:left w:val="none" w:sz="0" w:space="0" w:color="auto"/>
        <w:bottom w:val="none" w:sz="0" w:space="0" w:color="auto"/>
        <w:right w:val="none" w:sz="0" w:space="0" w:color="auto"/>
      </w:divBdr>
    </w:div>
    <w:div w:id="1762339669">
      <w:bodyDiv w:val="1"/>
      <w:marLeft w:val="0"/>
      <w:marRight w:val="0"/>
      <w:marTop w:val="0"/>
      <w:marBottom w:val="0"/>
      <w:divBdr>
        <w:top w:val="none" w:sz="0" w:space="0" w:color="auto"/>
        <w:left w:val="none" w:sz="0" w:space="0" w:color="auto"/>
        <w:bottom w:val="none" w:sz="0" w:space="0" w:color="auto"/>
        <w:right w:val="none" w:sz="0" w:space="0" w:color="auto"/>
      </w:divBdr>
    </w:div>
    <w:div w:id="1762408539">
      <w:bodyDiv w:val="1"/>
      <w:marLeft w:val="0"/>
      <w:marRight w:val="0"/>
      <w:marTop w:val="0"/>
      <w:marBottom w:val="0"/>
      <w:divBdr>
        <w:top w:val="none" w:sz="0" w:space="0" w:color="auto"/>
        <w:left w:val="none" w:sz="0" w:space="0" w:color="auto"/>
        <w:bottom w:val="none" w:sz="0" w:space="0" w:color="auto"/>
        <w:right w:val="none" w:sz="0" w:space="0" w:color="auto"/>
      </w:divBdr>
    </w:div>
    <w:div w:id="1777407193">
      <w:bodyDiv w:val="1"/>
      <w:marLeft w:val="0"/>
      <w:marRight w:val="0"/>
      <w:marTop w:val="0"/>
      <w:marBottom w:val="0"/>
      <w:divBdr>
        <w:top w:val="none" w:sz="0" w:space="0" w:color="auto"/>
        <w:left w:val="none" w:sz="0" w:space="0" w:color="auto"/>
        <w:bottom w:val="none" w:sz="0" w:space="0" w:color="auto"/>
        <w:right w:val="none" w:sz="0" w:space="0" w:color="auto"/>
      </w:divBdr>
    </w:div>
    <w:div w:id="1781144666">
      <w:bodyDiv w:val="1"/>
      <w:marLeft w:val="0"/>
      <w:marRight w:val="0"/>
      <w:marTop w:val="0"/>
      <w:marBottom w:val="0"/>
      <w:divBdr>
        <w:top w:val="none" w:sz="0" w:space="0" w:color="auto"/>
        <w:left w:val="none" w:sz="0" w:space="0" w:color="auto"/>
        <w:bottom w:val="none" w:sz="0" w:space="0" w:color="auto"/>
        <w:right w:val="none" w:sz="0" w:space="0" w:color="auto"/>
      </w:divBdr>
    </w:div>
    <w:div w:id="1796874807">
      <w:bodyDiv w:val="1"/>
      <w:marLeft w:val="0"/>
      <w:marRight w:val="0"/>
      <w:marTop w:val="0"/>
      <w:marBottom w:val="0"/>
      <w:divBdr>
        <w:top w:val="none" w:sz="0" w:space="0" w:color="auto"/>
        <w:left w:val="none" w:sz="0" w:space="0" w:color="auto"/>
        <w:bottom w:val="none" w:sz="0" w:space="0" w:color="auto"/>
        <w:right w:val="none" w:sz="0" w:space="0" w:color="auto"/>
      </w:divBdr>
    </w:div>
    <w:div w:id="1800607365">
      <w:bodyDiv w:val="1"/>
      <w:marLeft w:val="0"/>
      <w:marRight w:val="0"/>
      <w:marTop w:val="0"/>
      <w:marBottom w:val="0"/>
      <w:divBdr>
        <w:top w:val="none" w:sz="0" w:space="0" w:color="auto"/>
        <w:left w:val="none" w:sz="0" w:space="0" w:color="auto"/>
        <w:bottom w:val="none" w:sz="0" w:space="0" w:color="auto"/>
        <w:right w:val="none" w:sz="0" w:space="0" w:color="auto"/>
      </w:divBdr>
    </w:div>
    <w:div w:id="1808859588">
      <w:bodyDiv w:val="1"/>
      <w:marLeft w:val="0"/>
      <w:marRight w:val="0"/>
      <w:marTop w:val="0"/>
      <w:marBottom w:val="0"/>
      <w:divBdr>
        <w:top w:val="none" w:sz="0" w:space="0" w:color="auto"/>
        <w:left w:val="none" w:sz="0" w:space="0" w:color="auto"/>
        <w:bottom w:val="none" w:sz="0" w:space="0" w:color="auto"/>
        <w:right w:val="none" w:sz="0" w:space="0" w:color="auto"/>
      </w:divBdr>
    </w:div>
    <w:div w:id="1819877978">
      <w:bodyDiv w:val="1"/>
      <w:marLeft w:val="0"/>
      <w:marRight w:val="0"/>
      <w:marTop w:val="0"/>
      <w:marBottom w:val="0"/>
      <w:divBdr>
        <w:top w:val="none" w:sz="0" w:space="0" w:color="auto"/>
        <w:left w:val="none" w:sz="0" w:space="0" w:color="auto"/>
        <w:bottom w:val="none" w:sz="0" w:space="0" w:color="auto"/>
        <w:right w:val="none" w:sz="0" w:space="0" w:color="auto"/>
      </w:divBdr>
    </w:div>
    <w:div w:id="1820919223">
      <w:bodyDiv w:val="1"/>
      <w:marLeft w:val="0"/>
      <w:marRight w:val="0"/>
      <w:marTop w:val="0"/>
      <w:marBottom w:val="0"/>
      <w:divBdr>
        <w:top w:val="none" w:sz="0" w:space="0" w:color="auto"/>
        <w:left w:val="none" w:sz="0" w:space="0" w:color="auto"/>
        <w:bottom w:val="none" w:sz="0" w:space="0" w:color="auto"/>
        <w:right w:val="none" w:sz="0" w:space="0" w:color="auto"/>
      </w:divBdr>
    </w:div>
    <w:div w:id="1828551367">
      <w:bodyDiv w:val="1"/>
      <w:marLeft w:val="0"/>
      <w:marRight w:val="0"/>
      <w:marTop w:val="0"/>
      <w:marBottom w:val="0"/>
      <w:divBdr>
        <w:top w:val="none" w:sz="0" w:space="0" w:color="auto"/>
        <w:left w:val="none" w:sz="0" w:space="0" w:color="auto"/>
        <w:bottom w:val="none" w:sz="0" w:space="0" w:color="auto"/>
        <w:right w:val="none" w:sz="0" w:space="0" w:color="auto"/>
      </w:divBdr>
    </w:div>
    <w:div w:id="1839690878">
      <w:bodyDiv w:val="1"/>
      <w:marLeft w:val="0"/>
      <w:marRight w:val="0"/>
      <w:marTop w:val="0"/>
      <w:marBottom w:val="0"/>
      <w:divBdr>
        <w:top w:val="none" w:sz="0" w:space="0" w:color="auto"/>
        <w:left w:val="none" w:sz="0" w:space="0" w:color="auto"/>
        <w:bottom w:val="none" w:sz="0" w:space="0" w:color="auto"/>
        <w:right w:val="none" w:sz="0" w:space="0" w:color="auto"/>
      </w:divBdr>
    </w:div>
    <w:div w:id="1867408593">
      <w:bodyDiv w:val="1"/>
      <w:marLeft w:val="0"/>
      <w:marRight w:val="0"/>
      <w:marTop w:val="0"/>
      <w:marBottom w:val="0"/>
      <w:divBdr>
        <w:top w:val="none" w:sz="0" w:space="0" w:color="auto"/>
        <w:left w:val="none" w:sz="0" w:space="0" w:color="auto"/>
        <w:bottom w:val="none" w:sz="0" w:space="0" w:color="auto"/>
        <w:right w:val="none" w:sz="0" w:space="0" w:color="auto"/>
      </w:divBdr>
    </w:div>
    <w:div w:id="1871647193">
      <w:bodyDiv w:val="1"/>
      <w:marLeft w:val="0"/>
      <w:marRight w:val="0"/>
      <w:marTop w:val="0"/>
      <w:marBottom w:val="0"/>
      <w:divBdr>
        <w:top w:val="none" w:sz="0" w:space="0" w:color="auto"/>
        <w:left w:val="none" w:sz="0" w:space="0" w:color="auto"/>
        <w:bottom w:val="none" w:sz="0" w:space="0" w:color="auto"/>
        <w:right w:val="none" w:sz="0" w:space="0" w:color="auto"/>
      </w:divBdr>
    </w:div>
    <w:div w:id="1875923862">
      <w:bodyDiv w:val="1"/>
      <w:marLeft w:val="0"/>
      <w:marRight w:val="0"/>
      <w:marTop w:val="0"/>
      <w:marBottom w:val="0"/>
      <w:divBdr>
        <w:top w:val="none" w:sz="0" w:space="0" w:color="auto"/>
        <w:left w:val="none" w:sz="0" w:space="0" w:color="auto"/>
        <w:bottom w:val="none" w:sz="0" w:space="0" w:color="auto"/>
        <w:right w:val="none" w:sz="0" w:space="0" w:color="auto"/>
      </w:divBdr>
    </w:div>
    <w:div w:id="1891335188">
      <w:bodyDiv w:val="1"/>
      <w:marLeft w:val="0"/>
      <w:marRight w:val="0"/>
      <w:marTop w:val="0"/>
      <w:marBottom w:val="0"/>
      <w:divBdr>
        <w:top w:val="none" w:sz="0" w:space="0" w:color="auto"/>
        <w:left w:val="none" w:sz="0" w:space="0" w:color="auto"/>
        <w:bottom w:val="none" w:sz="0" w:space="0" w:color="auto"/>
        <w:right w:val="none" w:sz="0" w:space="0" w:color="auto"/>
      </w:divBdr>
      <w:divsChild>
        <w:div w:id="486633797">
          <w:marLeft w:val="0"/>
          <w:marRight w:val="0"/>
          <w:marTop w:val="0"/>
          <w:marBottom w:val="0"/>
          <w:divBdr>
            <w:top w:val="none" w:sz="0" w:space="0" w:color="auto"/>
            <w:left w:val="none" w:sz="0" w:space="0" w:color="auto"/>
            <w:bottom w:val="none" w:sz="0" w:space="0" w:color="auto"/>
            <w:right w:val="none" w:sz="0" w:space="0" w:color="auto"/>
          </w:divBdr>
          <w:divsChild>
            <w:div w:id="678194878">
              <w:marLeft w:val="0"/>
              <w:marRight w:val="375"/>
              <w:marTop w:val="0"/>
              <w:marBottom w:val="120"/>
              <w:divBdr>
                <w:top w:val="none" w:sz="0" w:space="0" w:color="auto"/>
                <w:left w:val="none" w:sz="0" w:space="0" w:color="auto"/>
                <w:bottom w:val="none" w:sz="0" w:space="0" w:color="auto"/>
                <w:right w:val="none" w:sz="0" w:space="0" w:color="auto"/>
              </w:divBdr>
              <w:divsChild>
                <w:div w:id="777523833">
                  <w:marLeft w:val="0"/>
                  <w:marRight w:val="0"/>
                  <w:marTop w:val="0"/>
                  <w:marBottom w:val="0"/>
                  <w:divBdr>
                    <w:top w:val="none" w:sz="0" w:space="0" w:color="auto"/>
                    <w:left w:val="none" w:sz="0" w:space="0" w:color="auto"/>
                    <w:bottom w:val="none" w:sz="0" w:space="0" w:color="auto"/>
                    <w:right w:val="none" w:sz="0" w:space="0" w:color="auto"/>
                  </w:divBdr>
                  <w:divsChild>
                    <w:div w:id="1081752408">
                      <w:marLeft w:val="0"/>
                      <w:marRight w:val="0"/>
                      <w:marTop w:val="0"/>
                      <w:marBottom w:val="0"/>
                      <w:divBdr>
                        <w:top w:val="none" w:sz="0" w:space="0" w:color="auto"/>
                        <w:left w:val="none" w:sz="0" w:space="0" w:color="auto"/>
                        <w:bottom w:val="none" w:sz="0" w:space="0" w:color="auto"/>
                        <w:right w:val="none" w:sz="0" w:space="0" w:color="auto"/>
                      </w:divBdr>
                      <w:divsChild>
                        <w:div w:id="355229432">
                          <w:marLeft w:val="0"/>
                          <w:marRight w:val="0"/>
                          <w:marTop w:val="0"/>
                          <w:marBottom w:val="0"/>
                          <w:divBdr>
                            <w:top w:val="none" w:sz="0" w:space="0" w:color="auto"/>
                            <w:left w:val="none" w:sz="0" w:space="0" w:color="auto"/>
                            <w:bottom w:val="none" w:sz="0" w:space="0" w:color="auto"/>
                            <w:right w:val="none" w:sz="0" w:space="0" w:color="auto"/>
                          </w:divBdr>
                          <w:divsChild>
                            <w:div w:id="1205825154">
                              <w:marLeft w:val="0"/>
                              <w:marRight w:val="0"/>
                              <w:marTop w:val="240"/>
                              <w:marBottom w:val="240"/>
                              <w:divBdr>
                                <w:top w:val="none" w:sz="0" w:space="0" w:color="auto"/>
                                <w:left w:val="none" w:sz="0" w:space="0" w:color="auto"/>
                                <w:bottom w:val="none" w:sz="0" w:space="0" w:color="auto"/>
                                <w:right w:val="none" w:sz="0" w:space="0" w:color="auto"/>
                              </w:divBdr>
                            </w:div>
                          </w:divsChild>
                        </w:div>
                        <w:div w:id="165591178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8082">
              <w:marLeft w:val="0"/>
              <w:marRight w:val="0"/>
              <w:marTop w:val="0"/>
              <w:marBottom w:val="120"/>
              <w:divBdr>
                <w:top w:val="none" w:sz="0" w:space="0" w:color="auto"/>
                <w:left w:val="none" w:sz="0" w:space="0" w:color="auto"/>
                <w:bottom w:val="none" w:sz="0" w:space="0" w:color="auto"/>
                <w:right w:val="none" w:sz="0" w:space="0" w:color="auto"/>
              </w:divBdr>
              <w:divsChild>
                <w:div w:id="1186217206">
                  <w:marLeft w:val="0"/>
                  <w:marRight w:val="0"/>
                  <w:marTop w:val="0"/>
                  <w:marBottom w:val="0"/>
                  <w:divBdr>
                    <w:top w:val="none" w:sz="0" w:space="0" w:color="auto"/>
                    <w:left w:val="none" w:sz="0" w:space="0" w:color="auto"/>
                    <w:bottom w:val="none" w:sz="0" w:space="0" w:color="auto"/>
                    <w:right w:val="none" w:sz="0" w:space="0" w:color="auto"/>
                  </w:divBdr>
                  <w:divsChild>
                    <w:div w:id="7664658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20786948">
              <w:marLeft w:val="0"/>
              <w:marRight w:val="0"/>
              <w:marTop w:val="0"/>
              <w:marBottom w:val="120"/>
              <w:divBdr>
                <w:top w:val="none" w:sz="0" w:space="0" w:color="auto"/>
                <w:left w:val="none" w:sz="0" w:space="0" w:color="auto"/>
                <w:bottom w:val="none" w:sz="0" w:space="0" w:color="auto"/>
                <w:right w:val="none" w:sz="0" w:space="0" w:color="auto"/>
              </w:divBdr>
              <w:divsChild>
                <w:div w:id="1274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5364">
          <w:marLeft w:val="0"/>
          <w:marRight w:val="0"/>
          <w:marTop w:val="0"/>
          <w:marBottom w:val="0"/>
          <w:divBdr>
            <w:top w:val="none" w:sz="0" w:space="0" w:color="auto"/>
            <w:left w:val="none" w:sz="0" w:space="0" w:color="auto"/>
            <w:bottom w:val="none" w:sz="0" w:space="0" w:color="auto"/>
            <w:right w:val="none" w:sz="0" w:space="0" w:color="auto"/>
          </w:divBdr>
          <w:divsChild>
            <w:div w:id="124398893">
              <w:marLeft w:val="0"/>
              <w:marRight w:val="0"/>
              <w:marTop w:val="0"/>
              <w:marBottom w:val="0"/>
              <w:divBdr>
                <w:top w:val="none" w:sz="0" w:space="0" w:color="auto"/>
                <w:left w:val="none" w:sz="0" w:space="0" w:color="auto"/>
                <w:bottom w:val="none" w:sz="0" w:space="0" w:color="auto"/>
                <w:right w:val="none" w:sz="0" w:space="0" w:color="auto"/>
              </w:divBdr>
              <w:divsChild>
                <w:div w:id="1310284899">
                  <w:marLeft w:val="0"/>
                  <w:marRight w:val="0"/>
                  <w:marTop w:val="0"/>
                  <w:marBottom w:val="120"/>
                  <w:divBdr>
                    <w:top w:val="none" w:sz="0" w:space="0" w:color="auto"/>
                    <w:left w:val="none" w:sz="0" w:space="0" w:color="auto"/>
                    <w:bottom w:val="none" w:sz="0" w:space="0" w:color="auto"/>
                    <w:right w:val="none" w:sz="0" w:space="0" w:color="auto"/>
                  </w:divBdr>
                  <w:divsChild>
                    <w:div w:id="1416854926">
                      <w:marLeft w:val="0"/>
                      <w:marRight w:val="0"/>
                      <w:marTop w:val="0"/>
                      <w:marBottom w:val="0"/>
                      <w:divBdr>
                        <w:top w:val="none" w:sz="0" w:space="0" w:color="auto"/>
                        <w:left w:val="none" w:sz="0" w:space="0" w:color="auto"/>
                        <w:bottom w:val="none" w:sz="0" w:space="0" w:color="auto"/>
                        <w:right w:val="none" w:sz="0" w:space="0" w:color="auto"/>
                      </w:divBdr>
                      <w:divsChild>
                        <w:div w:id="373309243">
                          <w:marLeft w:val="0"/>
                          <w:marRight w:val="0"/>
                          <w:marTop w:val="0"/>
                          <w:marBottom w:val="0"/>
                          <w:divBdr>
                            <w:top w:val="single" w:sz="24" w:space="26" w:color="0270C6"/>
                            <w:left w:val="none" w:sz="0" w:space="0" w:color="auto"/>
                            <w:bottom w:val="none" w:sz="0" w:space="0" w:color="auto"/>
                            <w:right w:val="none" w:sz="0" w:space="0" w:color="auto"/>
                          </w:divBdr>
                        </w:div>
                      </w:divsChild>
                    </w:div>
                  </w:divsChild>
                </w:div>
                <w:div w:id="1516845053">
                  <w:marLeft w:val="0"/>
                  <w:marRight w:val="0"/>
                  <w:marTop w:val="0"/>
                  <w:marBottom w:val="120"/>
                  <w:divBdr>
                    <w:top w:val="none" w:sz="0" w:space="0" w:color="auto"/>
                    <w:left w:val="none" w:sz="0" w:space="0" w:color="auto"/>
                    <w:bottom w:val="none" w:sz="0" w:space="0" w:color="auto"/>
                    <w:right w:val="none" w:sz="0" w:space="0" w:color="auto"/>
                  </w:divBdr>
                  <w:divsChild>
                    <w:div w:id="134488289">
                      <w:marLeft w:val="0"/>
                      <w:marRight w:val="0"/>
                      <w:marTop w:val="0"/>
                      <w:marBottom w:val="0"/>
                      <w:divBdr>
                        <w:top w:val="none" w:sz="0" w:space="0" w:color="auto"/>
                        <w:left w:val="none" w:sz="0" w:space="0" w:color="auto"/>
                        <w:bottom w:val="none" w:sz="0" w:space="0" w:color="auto"/>
                        <w:right w:val="none" w:sz="0" w:space="0" w:color="auto"/>
                      </w:divBdr>
                      <w:divsChild>
                        <w:div w:id="1490949061">
                          <w:marLeft w:val="0"/>
                          <w:marRight w:val="0"/>
                          <w:marTop w:val="0"/>
                          <w:marBottom w:val="0"/>
                          <w:divBdr>
                            <w:top w:val="single" w:sz="24" w:space="26" w:color="0270C6"/>
                            <w:left w:val="none" w:sz="0" w:space="0" w:color="auto"/>
                            <w:bottom w:val="none" w:sz="0" w:space="0" w:color="auto"/>
                            <w:right w:val="none" w:sz="0" w:space="0" w:color="auto"/>
                          </w:divBdr>
                          <w:divsChild>
                            <w:div w:id="509412588">
                              <w:marLeft w:val="0"/>
                              <w:marRight w:val="0"/>
                              <w:marTop w:val="0"/>
                              <w:marBottom w:val="0"/>
                              <w:divBdr>
                                <w:top w:val="none" w:sz="0" w:space="0" w:color="auto"/>
                                <w:left w:val="none" w:sz="0" w:space="0" w:color="auto"/>
                                <w:bottom w:val="none" w:sz="0" w:space="0" w:color="auto"/>
                                <w:right w:val="none" w:sz="0" w:space="0" w:color="auto"/>
                              </w:divBdr>
                            </w:div>
                            <w:div w:id="1453090223">
                              <w:marLeft w:val="0"/>
                              <w:marRight w:val="0"/>
                              <w:marTop w:val="0"/>
                              <w:marBottom w:val="0"/>
                              <w:divBdr>
                                <w:top w:val="none" w:sz="0" w:space="0" w:color="auto"/>
                                <w:left w:val="none" w:sz="0" w:space="0" w:color="auto"/>
                                <w:bottom w:val="none" w:sz="0" w:space="0" w:color="auto"/>
                                <w:right w:val="none" w:sz="0" w:space="0" w:color="auto"/>
                              </w:divBdr>
                            </w:div>
                            <w:div w:id="19593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2974">
          <w:marLeft w:val="0"/>
          <w:marRight w:val="0"/>
          <w:marTop w:val="0"/>
          <w:marBottom w:val="0"/>
          <w:divBdr>
            <w:top w:val="none" w:sz="0" w:space="0" w:color="auto"/>
            <w:left w:val="none" w:sz="0" w:space="0" w:color="auto"/>
            <w:bottom w:val="none" w:sz="0" w:space="0" w:color="auto"/>
            <w:right w:val="none" w:sz="0" w:space="0" w:color="auto"/>
          </w:divBdr>
          <w:divsChild>
            <w:div w:id="955285319">
              <w:marLeft w:val="0"/>
              <w:marRight w:val="0"/>
              <w:marTop w:val="0"/>
              <w:marBottom w:val="0"/>
              <w:divBdr>
                <w:top w:val="none" w:sz="0" w:space="0" w:color="auto"/>
                <w:left w:val="none" w:sz="0" w:space="0" w:color="auto"/>
                <w:bottom w:val="none" w:sz="0" w:space="0" w:color="auto"/>
                <w:right w:val="none" w:sz="0" w:space="0" w:color="auto"/>
              </w:divBdr>
              <w:divsChild>
                <w:div w:id="104353829">
                  <w:marLeft w:val="0"/>
                  <w:marRight w:val="0"/>
                  <w:marTop w:val="0"/>
                  <w:marBottom w:val="0"/>
                  <w:divBdr>
                    <w:top w:val="none" w:sz="0" w:space="0" w:color="auto"/>
                    <w:left w:val="none" w:sz="0" w:space="0" w:color="auto"/>
                    <w:bottom w:val="none" w:sz="0" w:space="0" w:color="auto"/>
                    <w:right w:val="none" w:sz="0" w:space="0" w:color="auto"/>
                  </w:divBdr>
                  <w:divsChild>
                    <w:div w:id="194119170">
                      <w:marLeft w:val="0"/>
                      <w:marRight w:val="0"/>
                      <w:marTop w:val="0"/>
                      <w:marBottom w:val="0"/>
                      <w:divBdr>
                        <w:top w:val="none" w:sz="0" w:space="0" w:color="auto"/>
                        <w:left w:val="none" w:sz="0" w:space="0" w:color="auto"/>
                        <w:bottom w:val="none" w:sz="0" w:space="0" w:color="auto"/>
                        <w:right w:val="none" w:sz="0" w:space="0" w:color="auto"/>
                      </w:divBdr>
                      <w:divsChild>
                        <w:div w:id="927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1595">
              <w:marLeft w:val="0"/>
              <w:marRight w:val="0"/>
              <w:marTop w:val="0"/>
              <w:marBottom w:val="0"/>
              <w:divBdr>
                <w:top w:val="none" w:sz="0" w:space="0" w:color="auto"/>
                <w:left w:val="none" w:sz="0" w:space="0" w:color="auto"/>
                <w:bottom w:val="none" w:sz="0" w:space="0" w:color="auto"/>
                <w:right w:val="none" w:sz="0" w:space="0" w:color="auto"/>
              </w:divBdr>
              <w:divsChild>
                <w:div w:id="1868761281">
                  <w:marLeft w:val="0"/>
                  <w:marRight w:val="0"/>
                  <w:marTop w:val="0"/>
                  <w:marBottom w:val="0"/>
                  <w:divBdr>
                    <w:top w:val="none" w:sz="0" w:space="0" w:color="auto"/>
                    <w:left w:val="none" w:sz="0" w:space="0" w:color="auto"/>
                    <w:bottom w:val="none" w:sz="0" w:space="0" w:color="auto"/>
                    <w:right w:val="none" w:sz="0" w:space="0" w:color="auto"/>
                  </w:divBdr>
                  <w:divsChild>
                    <w:div w:id="663627455">
                      <w:marLeft w:val="0"/>
                      <w:marRight w:val="0"/>
                      <w:marTop w:val="0"/>
                      <w:marBottom w:val="120"/>
                      <w:divBdr>
                        <w:top w:val="none" w:sz="0" w:space="0" w:color="auto"/>
                        <w:left w:val="none" w:sz="0" w:space="0" w:color="auto"/>
                        <w:bottom w:val="none" w:sz="0" w:space="0" w:color="auto"/>
                        <w:right w:val="none" w:sz="0" w:space="0" w:color="auto"/>
                      </w:divBdr>
                      <w:divsChild>
                        <w:div w:id="98259938">
                          <w:marLeft w:val="0"/>
                          <w:marRight w:val="0"/>
                          <w:marTop w:val="0"/>
                          <w:marBottom w:val="0"/>
                          <w:divBdr>
                            <w:top w:val="none" w:sz="0" w:space="0" w:color="auto"/>
                            <w:left w:val="none" w:sz="0" w:space="0" w:color="auto"/>
                            <w:bottom w:val="none" w:sz="0" w:space="0" w:color="auto"/>
                            <w:right w:val="none" w:sz="0" w:space="0" w:color="auto"/>
                          </w:divBdr>
                          <w:divsChild>
                            <w:div w:id="413748516">
                              <w:marLeft w:val="0"/>
                              <w:marRight w:val="0"/>
                              <w:marTop w:val="0"/>
                              <w:marBottom w:val="0"/>
                              <w:divBdr>
                                <w:top w:val="none" w:sz="0" w:space="0" w:color="auto"/>
                                <w:left w:val="none" w:sz="0" w:space="0" w:color="auto"/>
                                <w:bottom w:val="none" w:sz="0" w:space="0" w:color="auto"/>
                                <w:right w:val="none" w:sz="0" w:space="0" w:color="auto"/>
                              </w:divBdr>
                              <w:divsChild>
                                <w:div w:id="1739938099">
                                  <w:marLeft w:val="0"/>
                                  <w:marRight w:val="0"/>
                                  <w:marTop w:val="0"/>
                                  <w:marBottom w:val="0"/>
                                  <w:divBdr>
                                    <w:top w:val="none" w:sz="0" w:space="0" w:color="auto"/>
                                    <w:left w:val="none" w:sz="0" w:space="0" w:color="auto"/>
                                    <w:bottom w:val="none" w:sz="0" w:space="0" w:color="auto"/>
                                    <w:right w:val="none" w:sz="0" w:space="0" w:color="auto"/>
                                  </w:divBdr>
                                  <w:divsChild>
                                    <w:div w:id="1678996621">
                                      <w:marLeft w:val="0"/>
                                      <w:marRight w:val="0"/>
                                      <w:marTop w:val="0"/>
                                      <w:marBottom w:val="0"/>
                                      <w:divBdr>
                                        <w:top w:val="none" w:sz="0" w:space="0" w:color="auto"/>
                                        <w:left w:val="none" w:sz="0" w:space="0" w:color="auto"/>
                                        <w:bottom w:val="none" w:sz="0" w:space="0" w:color="auto"/>
                                        <w:right w:val="none" w:sz="0" w:space="0" w:color="auto"/>
                                      </w:divBdr>
                                      <w:divsChild>
                                        <w:div w:id="1107846530">
                                          <w:marLeft w:val="0"/>
                                          <w:marRight w:val="0"/>
                                          <w:marTop w:val="0"/>
                                          <w:marBottom w:val="0"/>
                                          <w:divBdr>
                                            <w:top w:val="none" w:sz="0" w:space="0" w:color="auto"/>
                                            <w:left w:val="none" w:sz="0" w:space="0" w:color="auto"/>
                                            <w:bottom w:val="none" w:sz="0" w:space="0" w:color="auto"/>
                                            <w:right w:val="none" w:sz="0" w:space="0" w:color="auto"/>
                                          </w:divBdr>
                                          <w:divsChild>
                                            <w:div w:id="177472696">
                                              <w:marLeft w:val="0"/>
                                              <w:marRight w:val="0"/>
                                              <w:marTop w:val="0"/>
                                              <w:marBottom w:val="150"/>
                                              <w:divBdr>
                                                <w:top w:val="none" w:sz="0" w:space="0" w:color="auto"/>
                                                <w:left w:val="none" w:sz="0" w:space="0" w:color="auto"/>
                                                <w:bottom w:val="none" w:sz="0" w:space="0" w:color="auto"/>
                                                <w:right w:val="none" w:sz="0" w:space="0" w:color="auto"/>
                                              </w:divBdr>
                                            </w:div>
                                            <w:div w:id="361790179">
                                              <w:marLeft w:val="0"/>
                                              <w:marRight w:val="0"/>
                                              <w:marTop w:val="0"/>
                                              <w:marBottom w:val="150"/>
                                              <w:divBdr>
                                                <w:top w:val="none" w:sz="0" w:space="0" w:color="auto"/>
                                                <w:left w:val="none" w:sz="0" w:space="0" w:color="auto"/>
                                                <w:bottom w:val="none" w:sz="0" w:space="0" w:color="auto"/>
                                                <w:right w:val="none" w:sz="0" w:space="0" w:color="auto"/>
                                              </w:divBdr>
                                            </w:div>
                                            <w:div w:id="437339679">
                                              <w:marLeft w:val="0"/>
                                              <w:marRight w:val="0"/>
                                              <w:marTop w:val="0"/>
                                              <w:marBottom w:val="150"/>
                                              <w:divBdr>
                                                <w:top w:val="none" w:sz="0" w:space="0" w:color="auto"/>
                                                <w:left w:val="none" w:sz="0" w:space="0" w:color="auto"/>
                                                <w:bottom w:val="none" w:sz="0" w:space="0" w:color="auto"/>
                                                <w:right w:val="none" w:sz="0" w:space="0" w:color="auto"/>
                                              </w:divBdr>
                                            </w:div>
                                            <w:div w:id="537861284">
                                              <w:marLeft w:val="0"/>
                                              <w:marRight w:val="0"/>
                                              <w:marTop w:val="0"/>
                                              <w:marBottom w:val="150"/>
                                              <w:divBdr>
                                                <w:top w:val="none" w:sz="0" w:space="0" w:color="auto"/>
                                                <w:left w:val="none" w:sz="0" w:space="0" w:color="auto"/>
                                                <w:bottom w:val="none" w:sz="0" w:space="0" w:color="auto"/>
                                                <w:right w:val="none" w:sz="0" w:space="0" w:color="auto"/>
                                              </w:divBdr>
                                            </w:div>
                                            <w:div w:id="544099884">
                                              <w:marLeft w:val="0"/>
                                              <w:marRight w:val="0"/>
                                              <w:marTop w:val="0"/>
                                              <w:marBottom w:val="75"/>
                                              <w:divBdr>
                                                <w:top w:val="none" w:sz="0" w:space="0" w:color="auto"/>
                                                <w:left w:val="none" w:sz="0" w:space="0" w:color="auto"/>
                                                <w:bottom w:val="none" w:sz="0" w:space="0" w:color="auto"/>
                                                <w:right w:val="none" w:sz="0" w:space="0" w:color="auto"/>
                                              </w:divBdr>
                                            </w:div>
                                            <w:div w:id="1348798581">
                                              <w:marLeft w:val="0"/>
                                              <w:marRight w:val="0"/>
                                              <w:marTop w:val="0"/>
                                              <w:marBottom w:val="75"/>
                                              <w:divBdr>
                                                <w:top w:val="none" w:sz="0" w:space="0" w:color="auto"/>
                                                <w:left w:val="none" w:sz="0" w:space="0" w:color="auto"/>
                                                <w:bottom w:val="none" w:sz="0" w:space="0" w:color="auto"/>
                                                <w:right w:val="none" w:sz="0" w:space="0" w:color="auto"/>
                                              </w:divBdr>
                                            </w:div>
                                            <w:div w:id="1772360139">
                                              <w:marLeft w:val="0"/>
                                              <w:marRight w:val="0"/>
                                              <w:marTop w:val="0"/>
                                              <w:marBottom w:val="75"/>
                                              <w:divBdr>
                                                <w:top w:val="none" w:sz="0" w:space="0" w:color="auto"/>
                                                <w:left w:val="none" w:sz="0" w:space="0" w:color="auto"/>
                                                <w:bottom w:val="none" w:sz="0" w:space="0" w:color="auto"/>
                                                <w:right w:val="none" w:sz="0" w:space="0" w:color="auto"/>
                                              </w:divBdr>
                                            </w:div>
                                            <w:div w:id="1861552588">
                                              <w:marLeft w:val="0"/>
                                              <w:marRight w:val="0"/>
                                              <w:marTop w:val="0"/>
                                              <w:marBottom w:val="150"/>
                                              <w:divBdr>
                                                <w:top w:val="none" w:sz="0" w:space="0" w:color="auto"/>
                                                <w:left w:val="none" w:sz="0" w:space="0" w:color="auto"/>
                                                <w:bottom w:val="none" w:sz="0" w:space="0" w:color="auto"/>
                                                <w:right w:val="none" w:sz="0" w:space="0" w:color="auto"/>
                                              </w:divBdr>
                                            </w:div>
                                            <w:div w:id="1996906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415802">
      <w:bodyDiv w:val="1"/>
      <w:marLeft w:val="0"/>
      <w:marRight w:val="0"/>
      <w:marTop w:val="0"/>
      <w:marBottom w:val="0"/>
      <w:divBdr>
        <w:top w:val="none" w:sz="0" w:space="0" w:color="auto"/>
        <w:left w:val="none" w:sz="0" w:space="0" w:color="auto"/>
        <w:bottom w:val="none" w:sz="0" w:space="0" w:color="auto"/>
        <w:right w:val="none" w:sz="0" w:space="0" w:color="auto"/>
      </w:divBdr>
    </w:div>
    <w:div w:id="1927571943">
      <w:bodyDiv w:val="1"/>
      <w:marLeft w:val="0"/>
      <w:marRight w:val="0"/>
      <w:marTop w:val="0"/>
      <w:marBottom w:val="0"/>
      <w:divBdr>
        <w:top w:val="none" w:sz="0" w:space="0" w:color="auto"/>
        <w:left w:val="none" w:sz="0" w:space="0" w:color="auto"/>
        <w:bottom w:val="none" w:sz="0" w:space="0" w:color="auto"/>
        <w:right w:val="none" w:sz="0" w:space="0" w:color="auto"/>
      </w:divBdr>
    </w:div>
    <w:div w:id="1934165822">
      <w:bodyDiv w:val="1"/>
      <w:marLeft w:val="0"/>
      <w:marRight w:val="0"/>
      <w:marTop w:val="0"/>
      <w:marBottom w:val="0"/>
      <w:divBdr>
        <w:top w:val="none" w:sz="0" w:space="0" w:color="auto"/>
        <w:left w:val="none" w:sz="0" w:space="0" w:color="auto"/>
        <w:bottom w:val="none" w:sz="0" w:space="0" w:color="auto"/>
        <w:right w:val="none" w:sz="0" w:space="0" w:color="auto"/>
      </w:divBdr>
    </w:div>
    <w:div w:id="1942058406">
      <w:bodyDiv w:val="1"/>
      <w:marLeft w:val="0"/>
      <w:marRight w:val="0"/>
      <w:marTop w:val="0"/>
      <w:marBottom w:val="0"/>
      <w:divBdr>
        <w:top w:val="none" w:sz="0" w:space="0" w:color="auto"/>
        <w:left w:val="none" w:sz="0" w:space="0" w:color="auto"/>
        <w:bottom w:val="none" w:sz="0" w:space="0" w:color="auto"/>
        <w:right w:val="none" w:sz="0" w:space="0" w:color="auto"/>
      </w:divBdr>
    </w:div>
    <w:div w:id="1942562017">
      <w:bodyDiv w:val="1"/>
      <w:marLeft w:val="0"/>
      <w:marRight w:val="0"/>
      <w:marTop w:val="0"/>
      <w:marBottom w:val="0"/>
      <w:divBdr>
        <w:top w:val="none" w:sz="0" w:space="0" w:color="auto"/>
        <w:left w:val="none" w:sz="0" w:space="0" w:color="auto"/>
        <w:bottom w:val="none" w:sz="0" w:space="0" w:color="auto"/>
        <w:right w:val="none" w:sz="0" w:space="0" w:color="auto"/>
      </w:divBdr>
    </w:div>
    <w:div w:id="1943804198">
      <w:bodyDiv w:val="1"/>
      <w:marLeft w:val="0"/>
      <w:marRight w:val="0"/>
      <w:marTop w:val="0"/>
      <w:marBottom w:val="0"/>
      <w:divBdr>
        <w:top w:val="none" w:sz="0" w:space="0" w:color="auto"/>
        <w:left w:val="none" w:sz="0" w:space="0" w:color="auto"/>
        <w:bottom w:val="none" w:sz="0" w:space="0" w:color="auto"/>
        <w:right w:val="none" w:sz="0" w:space="0" w:color="auto"/>
      </w:divBdr>
    </w:div>
    <w:div w:id="1951432629">
      <w:bodyDiv w:val="1"/>
      <w:marLeft w:val="0"/>
      <w:marRight w:val="0"/>
      <w:marTop w:val="0"/>
      <w:marBottom w:val="0"/>
      <w:divBdr>
        <w:top w:val="none" w:sz="0" w:space="0" w:color="auto"/>
        <w:left w:val="none" w:sz="0" w:space="0" w:color="auto"/>
        <w:bottom w:val="none" w:sz="0" w:space="0" w:color="auto"/>
        <w:right w:val="none" w:sz="0" w:space="0" w:color="auto"/>
      </w:divBdr>
    </w:div>
    <w:div w:id="1962148166">
      <w:bodyDiv w:val="1"/>
      <w:marLeft w:val="0"/>
      <w:marRight w:val="0"/>
      <w:marTop w:val="0"/>
      <w:marBottom w:val="0"/>
      <w:divBdr>
        <w:top w:val="none" w:sz="0" w:space="0" w:color="auto"/>
        <w:left w:val="none" w:sz="0" w:space="0" w:color="auto"/>
        <w:bottom w:val="none" w:sz="0" w:space="0" w:color="auto"/>
        <w:right w:val="none" w:sz="0" w:space="0" w:color="auto"/>
      </w:divBdr>
    </w:div>
    <w:div w:id="1963268469">
      <w:bodyDiv w:val="1"/>
      <w:marLeft w:val="0"/>
      <w:marRight w:val="0"/>
      <w:marTop w:val="0"/>
      <w:marBottom w:val="0"/>
      <w:divBdr>
        <w:top w:val="none" w:sz="0" w:space="0" w:color="auto"/>
        <w:left w:val="none" w:sz="0" w:space="0" w:color="auto"/>
        <w:bottom w:val="none" w:sz="0" w:space="0" w:color="auto"/>
        <w:right w:val="none" w:sz="0" w:space="0" w:color="auto"/>
      </w:divBdr>
    </w:div>
    <w:div w:id="2017346309">
      <w:bodyDiv w:val="1"/>
      <w:marLeft w:val="0"/>
      <w:marRight w:val="0"/>
      <w:marTop w:val="0"/>
      <w:marBottom w:val="0"/>
      <w:divBdr>
        <w:top w:val="none" w:sz="0" w:space="0" w:color="auto"/>
        <w:left w:val="none" w:sz="0" w:space="0" w:color="auto"/>
        <w:bottom w:val="none" w:sz="0" w:space="0" w:color="auto"/>
        <w:right w:val="none" w:sz="0" w:space="0" w:color="auto"/>
      </w:divBdr>
    </w:div>
    <w:div w:id="2035575217">
      <w:bodyDiv w:val="1"/>
      <w:marLeft w:val="0"/>
      <w:marRight w:val="0"/>
      <w:marTop w:val="0"/>
      <w:marBottom w:val="0"/>
      <w:divBdr>
        <w:top w:val="none" w:sz="0" w:space="0" w:color="auto"/>
        <w:left w:val="none" w:sz="0" w:space="0" w:color="auto"/>
        <w:bottom w:val="none" w:sz="0" w:space="0" w:color="auto"/>
        <w:right w:val="none" w:sz="0" w:space="0" w:color="auto"/>
      </w:divBdr>
    </w:div>
    <w:div w:id="2049835164">
      <w:bodyDiv w:val="1"/>
      <w:marLeft w:val="0"/>
      <w:marRight w:val="0"/>
      <w:marTop w:val="0"/>
      <w:marBottom w:val="0"/>
      <w:divBdr>
        <w:top w:val="none" w:sz="0" w:space="0" w:color="auto"/>
        <w:left w:val="none" w:sz="0" w:space="0" w:color="auto"/>
        <w:bottom w:val="none" w:sz="0" w:space="0" w:color="auto"/>
        <w:right w:val="none" w:sz="0" w:space="0" w:color="auto"/>
      </w:divBdr>
    </w:div>
    <w:div w:id="2088764836">
      <w:bodyDiv w:val="1"/>
      <w:marLeft w:val="0"/>
      <w:marRight w:val="0"/>
      <w:marTop w:val="0"/>
      <w:marBottom w:val="0"/>
      <w:divBdr>
        <w:top w:val="none" w:sz="0" w:space="0" w:color="auto"/>
        <w:left w:val="none" w:sz="0" w:space="0" w:color="auto"/>
        <w:bottom w:val="none" w:sz="0" w:space="0" w:color="auto"/>
        <w:right w:val="none" w:sz="0" w:space="0" w:color="auto"/>
      </w:divBdr>
    </w:div>
    <w:div w:id="2109887809">
      <w:bodyDiv w:val="1"/>
      <w:marLeft w:val="0"/>
      <w:marRight w:val="0"/>
      <w:marTop w:val="0"/>
      <w:marBottom w:val="0"/>
      <w:divBdr>
        <w:top w:val="none" w:sz="0" w:space="0" w:color="auto"/>
        <w:left w:val="none" w:sz="0" w:space="0" w:color="auto"/>
        <w:bottom w:val="none" w:sz="0" w:space="0" w:color="auto"/>
        <w:right w:val="none" w:sz="0" w:space="0" w:color="auto"/>
      </w:divBdr>
    </w:div>
    <w:div w:id="2139033175">
      <w:bodyDiv w:val="1"/>
      <w:marLeft w:val="0"/>
      <w:marRight w:val="0"/>
      <w:marTop w:val="0"/>
      <w:marBottom w:val="0"/>
      <w:divBdr>
        <w:top w:val="none" w:sz="0" w:space="0" w:color="auto"/>
        <w:left w:val="none" w:sz="0" w:space="0" w:color="auto"/>
        <w:bottom w:val="none" w:sz="0" w:space="0" w:color="auto"/>
        <w:right w:val="none" w:sz="0" w:space="0" w:color="auto"/>
      </w:divBdr>
    </w:div>
    <w:div w:id="21445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A94C-FD39-489B-8677-2A81DE327774}">
  <ds:schemaRefs>
    <ds:schemaRef ds:uri="http://schemas.microsoft.com/sharepoint/v3/contenttype/forms"/>
  </ds:schemaRefs>
</ds:datastoreItem>
</file>

<file path=customXml/itemProps2.xml><?xml version="1.0" encoding="utf-8"?>
<ds:datastoreItem xmlns:ds="http://schemas.openxmlformats.org/officeDocument/2006/customXml" ds:itemID="{46A990D3-17FB-4AD8-908F-85F469CF6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01895-CC19-4004-8815-E61A2860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D73CF1-7229-4DAD-BF6D-54575C74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10080</Words>
  <Characters>57460</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Caramilea Antonina</dc:creator>
  <cp:keywords/>
  <dc:description/>
  <cp:lastModifiedBy>Paiu Eugenia</cp:lastModifiedBy>
  <cp:revision>3</cp:revision>
  <cp:lastPrinted>2020-11-30T10:18:00Z</cp:lastPrinted>
  <dcterms:created xsi:type="dcterms:W3CDTF">2020-12-08T10:32:00Z</dcterms:created>
  <dcterms:modified xsi:type="dcterms:W3CDTF">2020-12-08T10:32:00Z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