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31C11" w14:textId="2F250D51" w:rsidR="00EF001F" w:rsidRPr="00AB6442" w:rsidRDefault="00C6654F" w:rsidP="00EF001F">
      <w:pPr>
        <w:tabs>
          <w:tab w:val="left" w:pos="720"/>
        </w:tabs>
        <w:spacing w:after="0" w:line="276" w:lineRule="auto"/>
        <w:jc w:val="right"/>
        <w:rPr>
          <w:rFonts w:asciiTheme="majorHAnsi" w:eastAsia="Times New Roman" w:hAnsiTheme="majorHAnsi" w:cstheme="majorHAnsi"/>
          <w:bCs/>
          <w:szCs w:val="28"/>
          <w:lang w:val="ro-MD"/>
        </w:rPr>
      </w:pPr>
      <w:bookmarkStart w:id="0" w:name="_GoBack"/>
      <w:bookmarkEnd w:id="0"/>
      <w:r w:rsidRPr="00AB6442">
        <w:rPr>
          <w:rFonts w:asciiTheme="majorHAnsi" w:eastAsia="Times New Roman" w:hAnsiTheme="majorHAnsi" w:cstheme="majorHAnsi"/>
          <w:bCs/>
          <w:szCs w:val="28"/>
          <w:lang w:val="ro-MD"/>
        </w:rPr>
        <w:t>Aprobat prin</w:t>
      </w:r>
      <w:r w:rsidR="00EF001F" w:rsidRPr="00AB6442">
        <w:rPr>
          <w:rFonts w:asciiTheme="majorHAnsi" w:eastAsia="Times New Roman" w:hAnsiTheme="majorHAnsi" w:cstheme="majorHAnsi"/>
          <w:bCs/>
          <w:szCs w:val="28"/>
          <w:lang w:val="ro-MD"/>
        </w:rPr>
        <w:t xml:space="preserve"> </w:t>
      </w:r>
    </w:p>
    <w:p w14:paraId="5BA89024" w14:textId="25419F41" w:rsidR="00EF001F" w:rsidRPr="00AB6442" w:rsidRDefault="00EF001F" w:rsidP="00EF001F">
      <w:pPr>
        <w:tabs>
          <w:tab w:val="left" w:pos="720"/>
        </w:tabs>
        <w:spacing w:after="0" w:line="276" w:lineRule="auto"/>
        <w:jc w:val="right"/>
        <w:rPr>
          <w:rFonts w:asciiTheme="majorHAnsi" w:eastAsia="Times New Roman" w:hAnsiTheme="majorHAnsi" w:cstheme="majorHAnsi"/>
          <w:bCs/>
          <w:szCs w:val="28"/>
          <w:lang w:val="ro-MD"/>
        </w:rPr>
      </w:pPr>
      <w:r w:rsidRPr="00AB6442">
        <w:rPr>
          <w:rFonts w:asciiTheme="majorHAnsi" w:eastAsia="Times New Roman" w:hAnsiTheme="majorHAnsi" w:cstheme="majorHAnsi"/>
          <w:bCs/>
          <w:szCs w:val="28"/>
          <w:lang w:val="ro-MD"/>
        </w:rPr>
        <w:t xml:space="preserve">Hotărârea Curții de Conturi </w:t>
      </w:r>
    </w:p>
    <w:p w14:paraId="6CAE985B" w14:textId="6847A4EE" w:rsidR="00EF001F" w:rsidRPr="00AB6442" w:rsidRDefault="00EF001F" w:rsidP="00EF001F">
      <w:pPr>
        <w:tabs>
          <w:tab w:val="left" w:pos="720"/>
        </w:tabs>
        <w:spacing w:after="0" w:line="276" w:lineRule="auto"/>
        <w:jc w:val="right"/>
        <w:rPr>
          <w:rFonts w:asciiTheme="majorHAnsi" w:eastAsia="Times New Roman" w:hAnsiTheme="majorHAnsi" w:cstheme="majorHAnsi"/>
          <w:bCs/>
          <w:szCs w:val="28"/>
          <w:lang w:val="ro-MD"/>
        </w:rPr>
      </w:pPr>
      <w:r w:rsidRPr="00AB6442">
        <w:rPr>
          <w:rFonts w:asciiTheme="majorHAnsi" w:eastAsia="Times New Roman" w:hAnsiTheme="majorHAnsi" w:cstheme="majorHAnsi"/>
          <w:bCs/>
          <w:szCs w:val="28"/>
          <w:lang w:val="ro-MD"/>
        </w:rPr>
        <w:t xml:space="preserve"> nr.</w:t>
      </w:r>
      <w:r w:rsidR="00A94B67">
        <w:rPr>
          <w:rFonts w:asciiTheme="majorHAnsi" w:eastAsia="Times New Roman" w:hAnsiTheme="majorHAnsi" w:cstheme="majorHAnsi"/>
          <w:bCs/>
          <w:szCs w:val="28"/>
          <w:lang w:val="ro-MD"/>
        </w:rPr>
        <w:t>73</w:t>
      </w:r>
      <w:r w:rsidRPr="00AB6442">
        <w:rPr>
          <w:rFonts w:asciiTheme="majorHAnsi" w:eastAsia="Times New Roman" w:hAnsiTheme="majorHAnsi" w:cstheme="majorHAnsi"/>
          <w:bCs/>
          <w:szCs w:val="28"/>
          <w:lang w:val="ro-MD"/>
        </w:rPr>
        <w:t xml:space="preserve"> din 22 decembrie 2020</w:t>
      </w:r>
    </w:p>
    <w:p w14:paraId="0117CEC1" w14:textId="77777777" w:rsidR="00F67209" w:rsidRPr="00AB6442" w:rsidRDefault="00F67209" w:rsidP="00EF001F">
      <w:pPr>
        <w:tabs>
          <w:tab w:val="left" w:pos="720"/>
        </w:tabs>
        <w:spacing w:after="0" w:line="276" w:lineRule="auto"/>
        <w:jc w:val="right"/>
        <w:rPr>
          <w:rFonts w:asciiTheme="majorHAnsi" w:eastAsia="Times New Roman" w:hAnsiTheme="majorHAnsi" w:cstheme="majorHAnsi"/>
          <w:bCs/>
          <w:szCs w:val="28"/>
          <w:lang w:val="ro-MD"/>
        </w:rPr>
      </w:pPr>
    </w:p>
    <w:p w14:paraId="0963609D" w14:textId="77777777" w:rsidR="00EF001F" w:rsidRPr="00AB6442" w:rsidRDefault="00EF001F" w:rsidP="00EF001F">
      <w:pPr>
        <w:spacing w:after="0" w:line="276" w:lineRule="auto"/>
        <w:rPr>
          <w:rFonts w:asciiTheme="majorHAnsi" w:hAnsiTheme="majorHAnsi" w:cstheme="majorHAnsi"/>
          <w:lang w:val="ro-MD"/>
        </w:rPr>
      </w:pPr>
    </w:p>
    <w:p w14:paraId="447E17BD" w14:textId="77777777" w:rsidR="00EF001F" w:rsidRPr="00AB6442" w:rsidRDefault="00EF001F" w:rsidP="00EF001F">
      <w:pPr>
        <w:spacing w:after="0" w:line="276" w:lineRule="auto"/>
        <w:rPr>
          <w:rFonts w:asciiTheme="majorHAnsi" w:hAnsiTheme="majorHAnsi" w:cstheme="majorHAnsi"/>
          <w:lang w:val="ro-MD"/>
        </w:rPr>
      </w:pPr>
    </w:p>
    <w:p w14:paraId="3461958D" w14:textId="77777777" w:rsidR="00EF001F" w:rsidRPr="00AB6442" w:rsidRDefault="00EF001F" w:rsidP="00EF001F">
      <w:pPr>
        <w:spacing w:after="0" w:line="276" w:lineRule="auto"/>
        <w:jc w:val="center"/>
        <w:rPr>
          <w:rFonts w:asciiTheme="majorHAnsi" w:hAnsiTheme="majorHAnsi" w:cstheme="majorHAnsi"/>
          <w:b/>
          <w:szCs w:val="28"/>
          <w:lang w:val="ro-MD"/>
        </w:rPr>
      </w:pPr>
    </w:p>
    <w:p w14:paraId="1EB302F7" w14:textId="77777777" w:rsidR="00EF001F" w:rsidRPr="00AB6442" w:rsidRDefault="00EF001F" w:rsidP="00EF001F">
      <w:pPr>
        <w:spacing w:after="0" w:line="276" w:lineRule="auto"/>
        <w:jc w:val="center"/>
        <w:rPr>
          <w:rFonts w:asciiTheme="majorHAnsi" w:hAnsiTheme="majorHAnsi" w:cstheme="majorHAnsi"/>
          <w:b/>
          <w:szCs w:val="28"/>
          <w:lang w:val="ro-MD"/>
        </w:rPr>
      </w:pPr>
      <w:r w:rsidRPr="00AB6442">
        <w:rPr>
          <w:rFonts w:asciiTheme="majorHAnsi" w:hAnsiTheme="majorHAnsi" w:cstheme="majorHAnsi"/>
          <w:b/>
          <w:noProof/>
          <w:szCs w:val="28"/>
          <w:lang w:val="ru-RU" w:eastAsia="ru-RU"/>
        </w:rPr>
        <w:drawing>
          <wp:inline distT="0" distB="0" distL="0" distR="0" wp14:anchorId="7F61B184" wp14:editId="61E421AB">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54856ECF" w14:textId="77777777" w:rsidR="00EF001F" w:rsidRPr="00AB6442" w:rsidRDefault="00EF001F" w:rsidP="00EF001F">
      <w:pPr>
        <w:spacing w:after="0" w:line="276" w:lineRule="auto"/>
        <w:jc w:val="center"/>
        <w:rPr>
          <w:rFonts w:asciiTheme="majorHAnsi" w:hAnsiTheme="majorHAnsi" w:cstheme="majorHAnsi"/>
          <w:b/>
          <w:szCs w:val="28"/>
          <w:lang w:val="ro-MD"/>
        </w:rPr>
      </w:pPr>
    </w:p>
    <w:p w14:paraId="1DF8D411" w14:textId="77777777" w:rsidR="00EF001F" w:rsidRPr="00AB6442" w:rsidRDefault="00EF001F" w:rsidP="00EF001F">
      <w:pPr>
        <w:spacing w:after="0" w:line="276" w:lineRule="auto"/>
        <w:jc w:val="center"/>
        <w:rPr>
          <w:rFonts w:asciiTheme="majorHAnsi" w:hAnsiTheme="majorHAnsi" w:cstheme="majorHAnsi"/>
          <w:b/>
          <w:szCs w:val="28"/>
          <w:lang w:val="ro-MD"/>
        </w:rPr>
      </w:pPr>
    </w:p>
    <w:p w14:paraId="6DEC53FC" w14:textId="77777777" w:rsidR="00EF001F" w:rsidRPr="00AB6442" w:rsidRDefault="00EF001F" w:rsidP="00EF001F">
      <w:pPr>
        <w:spacing w:after="0" w:line="276" w:lineRule="auto"/>
        <w:jc w:val="center"/>
        <w:rPr>
          <w:rFonts w:asciiTheme="majorHAnsi" w:hAnsiTheme="majorHAnsi" w:cstheme="majorHAnsi"/>
          <w:b/>
          <w:sz w:val="40"/>
          <w:szCs w:val="40"/>
          <w:lang w:val="ro-MD"/>
        </w:rPr>
      </w:pPr>
      <w:r w:rsidRPr="00AB6442">
        <w:rPr>
          <w:rFonts w:asciiTheme="majorHAnsi" w:hAnsiTheme="majorHAnsi" w:cstheme="majorHAnsi"/>
          <w:b/>
          <w:sz w:val="40"/>
          <w:szCs w:val="40"/>
          <w:lang w:val="ro-MD"/>
        </w:rPr>
        <w:t>CURTEA DE CONTURI A REPUBLICII MOLDOVA</w:t>
      </w:r>
    </w:p>
    <w:p w14:paraId="1E5ED326" w14:textId="77777777" w:rsidR="00EF001F" w:rsidRPr="00AB6442" w:rsidRDefault="00EF001F" w:rsidP="00EF001F">
      <w:pPr>
        <w:spacing w:after="0" w:line="276" w:lineRule="auto"/>
        <w:rPr>
          <w:rFonts w:asciiTheme="majorHAnsi" w:hAnsiTheme="majorHAnsi" w:cstheme="majorHAnsi"/>
          <w:lang w:val="ro-MD"/>
        </w:rPr>
      </w:pPr>
    </w:p>
    <w:p w14:paraId="36D72229" w14:textId="77777777" w:rsidR="00EF001F" w:rsidRPr="00AB6442" w:rsidRDefault="00EF001F" w:rsidP="00EF001F">
      <w:pPr>
        <w:tabs>
          <w:tab w:val="left" w:pos="720"/>
        </w:tabs>
        <w:spacing w:after="0" w:line="276" w:lineRule="auto"/>
        <w:jc w:val="right"/>
        <w:rPr>
          <w:rFonts w:asciiTheme="majorHAnsi" w:eastAsia="Times New Roman" w:hAnsiTheme="majorHAnsi" w:cstheme="majorHAnsi"/>
          <w:b/>
          <w:bCs/>
          <w:sz w:val="24"/>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14"/>
      </w:tblGrid>
      <w:tr w:rsidR="00EF001F" w:rsidRPr="00AB6442" w14:paraId="2C5C344A" w14:textId="77777777" w:rsidTr="00B51339">
        <w:trPr>
          <w:trHeight w:val="435"/>
        </w:trPr>
        <w:tc>
          <w:tcPr>
            <w:tcW w:w="9350" w:type="dxa"/>
          </w:tcPr>
          <w:p w14:paraId="76465210" w14:textId="77777777" w:rsidR="00EF001F" w:rsidRPr="00AB6442" w:rsidRDefault="00EF001F" w:rsidP="00B51339">
            <w:pPr>
              <w:tabs>
                <w:tab w:val="left" w:pos="720"/>
              </w:tabs>
              <w:spacing w:after="0" w:line="276" w:lineRule="auto"/>
              <w:jc w:val="center"/>
              <w:rPr>
                <w:rFonts w:asciiTheme="majorHAnsi" w:hAnsiTheme="majorHAnsi" w:cstheme="majorHAnsi"/>
                <w:sz w:val="18"/>
                <w:szCs w:val="18"/>
                <w:lang w:val="ro-MD"/>
              </w:rPr>
            </w:pPr>
            <w:r w:rsidRPr="00AB6442">
              <w:rPr>
                <w:rFonts w:asciiTheme="majorHAnsi" w:hAnsiTheme="majorHAnsi" w:cstheme="majorHAnsi"/>
                <w:sz w:val="18"/>
                <w:szCs w:val="18"/>
                <w:lang w:val="ro-MD"/>
              </w:rPr>
              <w:t xml:space="preserve">MD-2001, mun. Chișinău, bd. Ștefan cel Mare și Sfânt nr.69, tel.: (+373) 22 26 60 02, </w:t>
            </w:r>
          </w:p>
          <w:p w14:paraId="02C7217C" w14:textId="77777777" w:rsidR="00EF001F" w:rsidRPr="00AB6442" w:rsidRDefault="00EF001F" w:rsidP="00B51339">
            <w:pPr>
              <w:tabs>
                <w:tab w:val="left" w:pos="720"/>
              </w:tabs>
              <w:spacing w:after="0" w:line="276" w:lineRule="auto"/>
              <w:jc w:val="center"/>
              <w:rPr>
                <w:rFonts w:asciiTheme="majorHAnsi" w:eastAsia="Times New Roman" w:hAnsiTheme="majorHAnsi" w:cstheme="majorHAnsi"/>
                <w:b/>
                <w:bCs/>
                <w:sz w:val="24"/>
                <w:szCs w:val="24"/>
                <w:lang w:val="ro-MD"/>
              </w:rPr>
            </w:pPr>
            <w:r w:rsidRPr="00AB6442">
              <w:rPr>
                <w:rFonts w:asciiTheme="majorHAnsi" w:hAnsiTheme="majorHAnsi" w:cstheme="majorHAnsi"/>
                <w:sz w:val="18"/>
                <w:szCs w:val="18"/>
                <w:lang w:val="ro-MD"/>
              </w:rPr>
              <w:t xml:space="preserve">fax: (+373) 22 26 61 00, </w:t>
            </w:r>
            <w:hyperlink r:id="rId9" w:history="1">
              <w:r w:rsidRPr="00AB6442">
                <w:rPr>
                  <w:rStyle w:val="a3"/>
                  <w:rFonts w:asciiTheme="majorHAnsi" w:hAnsiTheme="majorHAnsi" w:cstheme="majorHAnsi"/>
                  <w:b/>
                  <w:sz w:val="18"/>
                  <w:szCs w:val="18"/>
                  <w:lang w:val="ro-MD"/>
                </w:rPr>
                <w:t>www.ccrm.md</w:t>
              </w:r>
            </w:hyperlink>
            <w:r w:rsidRPr="00AB6442">
              <w:rPr>
                <w:rStyle w:val="a3"/>
                <w:rFonts w:asciiTheme="majorHAnsi" w:hAnsiTheme="majorHAnsi" w:cstheme="majorHAnsi"/>
                <w:b/>
                <w:sz w:val="18"/>
                <w:szCs w:val="18"/>
                <w:lang w:val="ro-MD"/>
              </w:rPr>
              <w:t xml:space="preserve">; </w:t>
            </w:r>
            <w:r w:rsidRPr="00AB6442">
              <w:rPr>
                <w:rFonts w:asciiTheme="majorHAnsi" w:hAnsiTheme="majorHAnsi" w:cstheme="majorHAnsi"/>
                <w:sz w:val="18"/>
                <w:szCs w:val="18"/>
                <w:lang w:val="ro-MD"/>
              </w:rPr>
              <w:t xml:space="preserve">e-mail: </w:t>
            </w:r>
            <w:hyperlink r:id="rId10" w:history="1">
              <w:r w:rsidRPr="00AB6442">
                <w:rPr>
                  <w:rStyle w:val="a3"/>
                  <w:rFonts w:asciiTheme="majorHAnsi" w:hAnsiTheme="majorHAnsi" w:cstheme="majorHAnsi"/>
                  <w:b/>
                  <w:sz w:val="18"/>
                  <w:szCs w:val="18"/>
                  <w:lang w:val="ro-MD"/>
                </w:rPr>
                <w:t>ccrm@ccrm.md</w:t>
              </w:r>
            </w:hyperlink>
          </w:p>
        </w:tc>
      </w:tr>
    </w:tbl>
    <w:p w14:paraId="684ED519" w14:textId="77777777" w:rsidR="00EF001F" w:rsidRPr="00AB6442" w:rsidRDefault="00EF001F" w:rsidP="00EF001F">
      <w:pPr>
        <w:tabs>
          <w:tab w:val="left" w:pos="720"/>
        </w:tabs>
        <w:spacing w:after="0" w:line="276" w:lineRule="auto"/>
        <w:jc w:val="right"/>
        <w:rPr>
          <w:rFonts w:asciiTheme="majorHAnsi" w:eastAsia="Times New Roman" w:hAnsiTheme="majorHAnsi" w:cstheme="majorHAnsi"/>
          <w:b/>
          <w:bCs/>
          <w:sz w:val="24"/>
          <w:szCs w:val="24"/>
          <w:lang w:val="ro-MD"/>
        </w:rPr>
      </w:pPr>
    </w:p>
    <w:p w14:paraId="3352053C" w14:textId="77777777" w:rsidR="00EF001F" w:rsidRPr="00AB6442" w:rsidRDefault="00EF001F" w:rsidP="00EF001F">
      <w:pPr>
        <w:tabs>
          <w:tab w:val="left" w:pos="720"/>
        </w:tabs>
        <w:spacing w:after="0" w:line="276" w:lineRule="auto"/>
        <w:jc w:val="right"/>
        <w:rPr>
          <w:rFonts w:asciiTheme="majorHAnsi" w:eastAsia="Times New Roman" w:hAnsiTheme="majorHAnsi" w:cstheme="majorHAnsi"/>
          <w:b/>
          <w:bCs/>
          <w:sz w:val="24"/>
          <w:szCs w:val="24"/>
          <w:lang w:val="ro-MD"/>
        </w:rPr>
      </w:pPr>
    </w:p>
    <w:p w14:paraId="6C9FB0E0" w14:textId="77777777" w:rsidR="00EF001F" w:rsidRPr="00AB6442" w:rsidRDefault="00EF001F" w:rsidP="00EF001F">
      <w:pPr>
        <w:tabs>
          <w:tab w:val="left" w:pos="720"/>
        </w:tabs>
        <w:spacing w:after="0" w:line="276" w:lineRule="auto"/>
        <w:jc w:val="right"/>
        <w:rPr>
          <w:rFonts w:asciiTheme="majorHAnsi" w:eastAsia="Times New Roman" w:hAnsiTheme="majorHAnsi" w:cstheme="majorHAnsi"/>
          <w:b/>
          <w:bCs/>
          <w:sz w:val="24"/>
          <w:szCs w:val="24"/>
          <w:lang w:val="ro-MD"/>
        </w:rPr>
      </w:pPr>
    </w:p>
    <w:p w14:paraId="455178A9" w14:textId="77777777" w:rsidR="00EF001F" w:rsidRPr="00AB6442" w:rsidRDefault="00EF001F" w:rsidP="00EF001F">
      <w:pPr>
        <w:tabs>
          <w:tab w:val="left" w:pos="720"/>
        </w:tabs>
        <w:spacing w:after="0" w:line="276" w:lineRule="auto"/>
        <w:jc w:val="right"/>
        <w:rPr>
          <w:rFonts w:asciiTheme="majorHAnsi" w:eastAsia="Times New Roman" w:hAnsiTheme="majorHAnsi" w:cstheme="majorHAnsi"/>
          <w:b/>
          <w:bCs/>
          <w:sz w:val="24"/>
          <w:szCs w:val="24"/>
          <w:lang w:val="ro-MD"/>
        </w:rPr>
      </w:pPr>
    </w:p>
    <w:p w14:paraId="618ECBD3" w14:textId="77777777" w:rsidR="00EF001F" w:rsidRPr="00AB6442" w:rsidRDefault="00EF001F" w:rsidP="00EF001F">
      <w:pPr>
        <w:tabs>
          <w:tab w:val="left" w:pos="720"/>
        </w:tabs>
        <w:spacing w:after="0" w:line="276" w:lineRule="auto"/>
        <w:jc w:val="right"/>
        <w:rPr>
          <w:rFonts w:asciiTheme="majorHAnsi" w:eastAsia="Times New Roman" w:hAnsiTheme="majorHAnsi" w:cstheme="majorHAnsi"/>
          <w:b/>
          <w:bCs/>
          <w:sz w:val="24"/>
          <w:szCs w:val="24"/>
          <w:lang w:val="ro-MD"/>
        </w:rPr>
      </w:pPr>
    </w:p>
    <w:p w14:paraId="3E2E5517" w14:textId="77777777" w:rsidR="00EF001F" w:rsidRPr="00AB6442" w:rsidRDefault="00EF001F" w:rsidP="00EF001F">
      <w:pPr>
        <w:tabs>
          <w:tab w:val="left" w:pos="720"/>
        </w:tabs>
        <w:spacing w:after="0" w:line="276" w:lineRule="auto"/>
        <w:jc w:val="center"/>
        <w:rPr>
          <w:rFonts w:asciiTheme="majorHAnsi" w:eastAsia="Times New Roman" w:hAnsiTheme="majorHAnsi" w:cstheme="majorHAnsi"/>
          <w:b/>
          <w:bCs/>
          <w:sz w:val="24"/>
          <w:szCs w:val="24"/>
          <w:lang w:val="ro-MD"/>
        </w:rPr>
      </w:pPr>
    </w:p>
    <w:p w14:paraId="12831B5D" w14:textId="77777777" w:rsidR="00EF001F" w:rsidRPr="00AB6442" w:rsidRDefault="00EF001F" w:rsidP="00EF001F">
      <w:pPr>
        <w:tabs>
          <w:tab w:val="left" w:pos="720"/>
        </w:tabs>
        <w:spacing w:after="0" w:line="276" w:lineRule="auto"/>
        <w:ind w:firstLine="720"/>
        <w:jc w:val="center"/>
        <w:rPr>
          <w:rFonts w:asciiTheme="majorHAnsi" w:eastAsia="Times New Roman" w:hAnsiTheme="majorHAnsi" w:cstheme="majorHAnsi"/>
          <w:b/>
          <w:bCs/>
          <w:sz w:val="32"/>
          <w:szCs w:val="32"/>
          <w:lang w:val="ro-MD"/>
        </w:rPr>
      </w:pPr>
    </w:p>
    <w:p w14:paraId="4ABD879D" w14:textId="77777777" w:rsidR="00EF001F" w:rsidRPr="00AB6442" w:rsidRDefault="00EF001F" w:rsidP="00435A6A">
      <w:pPr>
        <w:spacing w:after="0" w:line="276" w:lineRule="auto"/>
        <w:jc w:val="center"/>
        <w:rPr>
          <w:rFonts w:asciiTheme="majorHAnsi" w:eastAsia="Times New Roman" w:hAnsiTheme="majorHAnsi" w:cstheme="majorHAnsi"/>
          <w:b/>
          <w:bCs/>
          <w:sz w:val="32"/>
          <w:szCs w:val="32"/>
          <w:lang w:val="ro-MD"/>
        </w:rPr>
      </w:pPr>
      <w:r w:rsidRPr="00AB6442">
        <w:rPr>
          <w:rFonts w:asciiTheme="majorHAnsi" w:eastAsia="Times New Roman" w:hAnsiTheme="majorHAnsi" w:cstheme="majorHAnsi"/>
          <w:b/>
          <w:bCs/>
          <w:sz w:val="32"/>
          <w:szCs w:val="32"/>
          <w:lang w:val="ro-MD"/>
        </w:rPr>
        <w:t xml:space="preserve">RAPORTUL </w:t>
      </w:r>
    </w:p>
    <w:p w14:paraId="64088127" w14:textId="77777777" w:rsidR="00EF001F" w:rsidRPr="00AB6442" w:rsidRDefault="00EF001F" w:rsidP="00EF001F">
      <w:pPr>
        <w:spacing w:after="0" w:line="276" w:lineRule="auto"/>
        <w:jc w:val="center"/>
        <w:rPr>
          <w:rFonts w:asciiTheme="majorHAnsi" w:eastAsia="Times New Roman" w:hAnsiTheme="majorHAnsi" w:cstheme="majorHAnsi"/>
          <w:b/>
          <w:bCs/>
          <w:sz w:val="24"/>
          <w:szCs w:val="32"/>
          <w:lang w:val="ro-MD"/>
        </w:rPr>
      </w:pPr>
    </w:p>
    <w:p w14:paraId="354F9D52" w14:textId="77777777" w:rsidR="00344988" w:rsidRPr="00AB6442" w:rsidRDefault="00EF001F" w:rsidP="002A33F1">
      <w:pPr>
        <w:spacing w:after="120" w:line="276" w:lineRule="auto"/>
        <w:jc w:val="center"/>
        <w:rPr>
          <w:rFonts w:asciiTheme="majorHAnsi" w:eastAsia="Times New Roman" w:hAnsiTheme="majorHAnsi" w:cstheme="majorHAnsi"/>
          <w:b/>
          <w:bCs/>
          <w:sz w:val="32"/>
          <w:szCs w:val="28"/>
          <w:lang w:val="ro-MD"/>
        </w:rPr>
      </w:pPr>
      <w:r w:rsidRPr="00AB6442">
        <w:rPr>
          <w:rFonts w:asciiTheme="majorHAnsi" w:eastAsia="Times New Roman" w:hAnsiTheme="majorHAnsi" w:cstheme="majorHAnsi"/>
          <w:b/>
          <w:bCs/>
          <w:sz w:val="32"/>
          <w:szCs w:val="28"/>
          <w:lang w:val="ro-MD"/>
        </w:rPr>
        <w:t xml:space="preserve">auditului </w:t>
      </w:r>
      <w:r w:rsidR="00344988" w:rsidRPr="00AB6442">
        <w:rPr>
          <w:rFonts w:asciiTheme="majorHAnsi" w:eastAsia="Times New Roman" w:hAnsiTheme="majorHAnsi" w:cstheme="majorHAnsi"/>
          <w:b/>
          <w:bCs/>
          <w:sz w:val="32"/>
          <w:szCs w:val="28"/>
          <w:lang w:val="ro-MD"/>
        </w:rPr>
        <w:t xml:space="preserve">conformității achizițiilor publice </w:t>
      </w:r>
    </w:p>
    <w:p w14:paraId="4A5318B2" w14:textId="77777777" w:rsidR="00AF48CF" w:rsidRPr="00AB6442" w:rsidRDefault="002A33F1" w:rsidP="002A33F1">
      <w:pPr>
        <w:spacing w:after="120" w:line="276" w:lineRule="auto"/>
        <w:jc w:val="center"/>
        <w:rPr>
          <w:rFonts w:asciiTheme="majorHAnsi" w:hAnsiTheme="majorHAnsi" w:cstheme="majorHAnsi"/>
          <w:b/>
          <w:bCs/>
          <w:sz w:val="32"/>
          <w:szCs w:val="28"/>
          <w:lang w:val="ro-MD"/>
        </w:rPr>
      </w:pPr>
      <w:r w:rsidRPr="00AB6442">
        <w:rPr>
          <w:rFonts w:asciiTheme="majorHAnsi" w:eastAsia="Times New Roman" w:hAnsiTheme="majorHAnsi" w:cstheme="majorHAnsi"/>
          <w:b/>
          <w:bCs/>
          <w:sz w:val="32"/>
          <w:szCs w:val="28"/>
          <w:lang w:val="ro-MD"/>
        </w:rPr>
        <w:t>în cadrul</w:t>
      </w:r>
      <w:r w:rsidR="00EF001F" w:rsidRPr="00AB6442">
        <w:rPr>
          <w:rFonts w:asciiTheme="majorHAnsi" w:eastAsia="Times New Roman" w:hAnsiTheme="majorHAnsi" w:cstheme="majorHAnsi"/>
          <w:b/>
          <w:bCs/>
          <w:sz w:val="32"/>
          <w:szCs w:val="28"/>
          <w:lang w:val="ro-MD"/>
        </w:rPr>
        <w:t xml:space="preserve"> Ministerului Educației, Culturii și Cercetări</w:t>
      </w:r>
      <w:r w:rsidR="00050D75" w:rsidRPr="00AB6442">
        <w:rPr>
          <w:rFonts w:asciiTheme="majorHAnsi" w:eastAsia="Times New Roman" w:hAnsiTheme="majorHAnsi" w:cstheme="majorHAnsi"/>
          <w:b/>
          <w:bCs/>
          <w:sz w:val="32"/>
          <w:szCs w:val="28"/>
          <w:lang w:val="ro-MD"/>
        </w:rPr>
        <w:t>i</w:t>
      </w:r>
      <w:r w:rsidR="00AF48CF" w:rsidRPr="00AB6442">
        <w:rPr>
          <w:rFonts w:asciiTheme="majorHAnsi" w:hAnsiTheme="majorHAnsi" w:cstheme="majorHAnsi"/>
          <w:b/>
          <w:bCs/>
          <w:sz w:val="32"/>
          <w:szCs w:val="28"/>
          <w:lang w:val="ro-MD"/>
        </w:rPr>
        <w:t xml:space="preserve"> </w:t>
      </w:r>
    </w:p>
    <w:p w14:paraId="70E7508F" w14:textId="17A95218" w:rsidR="00EF001F" w:rsidRPr="00AB6442" w:rsidRDefault="00AF48CF" w:rsidP="002A33F1">
      <w:pPr>
        <w:spacing w:after="120" w:line="276" w:lineRule="auto"/>
        <w:jc w:val="center"/>
        <w:rPr>
          <w:rFonts w:asciiTheme="majorHAnsi" w:eastAsia="Times New Roman" w:hAnsiTheme="majorHAnsi" w:cstheme="majorHAnsi"/>
          <w:b/>
          <w:bCs/>
          <w:sz w:val="32"/>
          <w:szCs w:val="28"/>
          <w:lang w:val="ro-MD"/>
        </w:rPr>
      </w:pPr>
      <w:r w:rsidRPr="00AB6442">
        <w:rPr>
          <w:rFonts w:asciiTheme="majorHAnsi" w:hAnsiTheme="majorHAnsi" w:cstheme="majorHAnsi"/>
          <w:b/>
          <w:bCs/>
          <w:sz w:val="32"/>
          <w:szCs w:val="28"/>
          <w:lang w:val="ro-MD"/>
        </w:rPr>
        <w:t>și la unele entități din subordine</w:t>
      </w:r>
    </w:p>
    <w:p w14:paraId="750A6D5D" w14:textId="77777777" w:rsidR="002D7A5F" w:rsidRPr="00AB6442" w:rsidRDefault="002D7A5F" w:rsidP="002D7A5F">
      <w:pPr>
        <w:tabs>
          <w:tab w:val="left" w:pos="720"/>
        </w:tabs>
        <w:spacing w:after="0" w:line="240" w:lineRule="auto"/>
        <w:jc w:val="right"/>
        <w:rPr>
          <w:rFonts w:asciiTheme="majorHAnsi" w:hAnsiTheme="majorHAnsi" w:cstheme="majorHAnsi"/>
          <w:bCs/>
          <w:color w:val="1F4E79"/>
          <w:sz w:val="28"/>
          <w:szCs w:val="28"/>
          <w:lang w:val="ro-MD"/>
        </w:rPr>
      </w:pPr>
      <w:r w:rsidRPr="00AB6442">
        <w:rPr>
          <w:rFonts w:asciiTheme="majorHAnsi" w:hAnsiTheme="majorHAnsi" w:cstheme="majorHAnsi"/>
          <w:bCs/>
          <w:sz w:val="28"/>
          <w:szCs w:val="28"/>
          <w:lang w:val="ro-MD"/>
        </w:rPr>
        <w:t xml:space="preserve"> </w:t>
      </w:r>
    </w:p>
    <w:p w14:paraId="2C128CE3" w14:textId="77777777" w:rsidR="001A3B0C" w:rsidRPr="00AB6442" w:rsidRDefault="001A3B0C">
      <w:pPr>
        <w:rPr>
          <w:rFonts w:asciiTheme="majorHAnsi" w:hAnsiTheme="majorHAnsi" w:cstheme="majorHAnsi"/>
          <w:lang w:val="ro-MD"/>
        </w:rPr>
      </w:pPr>
    </w:p>
    <w:p w14:paraId="5EB39CEE" w14:textId="77777777" w:rsidR="00050D75" w:rsidRPr="00AB6442" w:rsidRDefault="00050D75">
      <w:pPr>
        <w:rPr>
          <w:rFonts w:asciiTheme="majorHAnsi" w:hAnsiTheme="majorHAnsi" w:cstheme="majorHAnsi"/>
          <w:lang w:val="ro-MD"/>
        </w:rPr>
      </w:pPr>
      <w:r w:rsidRPr="00AB6442">
        <w:rPr>
          <w:rFonts w:asciiTheme="majorHAnsi" w:hAnsiTheme="majorHAnsi" w:cstheme="majorHAnsi"/>
          <w:lang w:val="ro-MD"/>
        </w:rPr>
        <w:br w:type="page"/>
      </w:r>
    </w:p>
    <w:p w14:paraId="2B9846B5" w14:textId="77777777" w:rsidR="00804CD1" w:rsidRPr="00AB6442" w:rsidRDefault="00804CD1" w:rsidP="005934AF">
      <w:pPr>
        <w:jc w:val="both"/>
        <w:rPr>
          <w:rFonts w:asciiTheme="majorHAnsi" w:eastAsiaTheme="minorHAnsi" w:hAnsiTheme="majorHAnsi" w:cstheme="majorHAnsi"/>
          <w:b/>
          <w:sz w:val="24"/>
          <w:szCs w:val="24"/>
          <w:lang w:val="ro-MD"/>
        </w:rPr>
      </w:pPr>
      <w:r w:rsidRPr="00AB6442">
        <w:rPr>
          <w:rFonts w:asciiTheme="majorHAnsi" w:eastAsiaTheme="minorHAnsi" w:hAnsiTheme="majorHAnsi" w:cstheme="majorHAnsi"/>
          <w:b/>
          <w:sz w:val="24"/>
          <w:szCs w:val="24"/>
          <w:lang w:val="ro-MD"/>
        </w:rPr>
        <w:lastRenderedPageBreak/>
        <w:t>CUPRINS</w:t>
      </w:r>
    </w:p>
    <w:sdt>
      <w:sdtPr>
        <w:rPr>
          <w:rFonts w:asciiTheme="minorHAnsi" w:eastAsiaTheme="minorEastAsia" w:hAnsiTheme="minorHAnsi" w:cstheme="majorHAnsi"/>
          <w:color w:val="auto"/>
          <w:sz w:val="22"/>
          <w:szCs w:val="22"/>
          <w:lang w:val="ro-MD"/>
        </w:rPr>
        <w:id w:val="-224536889"/>
        <w:docPartObj>
          <w:docPartGallery w:val="Table of Contents"/>
          <w:docPartUnique/>
        </w:docPartObj>
      </w:sdtPr>
      <w:sdtEndPr>
        <w:rPr>
          <w:b/>
          <w:bCs/>
          <w:noProof/>
        </w:rPr>
      </w:sdtEndPr>
      <w:sdtContent>
        <w:p w14:paraId="607F2D17" w14:textId="1C6C7AEC" w:rsidR="004322EF" w:rsidRPr="00AB6442" w:rsidRDefault="004322EF">
          <w:pPr>
            <w:pStyle w:val="afc"/>
            <w:rPr>
              <w:rFonts w:cstheme="majorHAnsi"/>
              <w:lang w:val="ro-MD"/>
            </w:rPr>
          </w:pPr>
        </w:p>
        <w:p w14:paraId="59971768" w14:textId="4F3BC888" w:rsidR="00553454" w:rsidRDefault="004322EF">
          <w:pPr>
            <w:pStyle w:val="11"/>
            <w:tabs>
              <w:tab w:val="right" w:leader="dot" w:pos="9304"/>
            </w:tabs>
            <w:rPr>
              <w:noProof/>
            </w:rPr>
          </w:pPr>
          <w:r w:rsidRPr="00AB6442">
            <w:rPr>
              <w:rFonts w:asciiTheme="majorHAnsi" w:hAnsiTheme="majorHAnsi" w:cstheme="majorHAnsi"/>
              <w:lang w:val="ro-MD"/>
            </w:rPr>
            <w:fldChar w:fldCharType="begin"/>
          </w:r>
          <w:r w:rsidRPr="00AB6442">
            <w:rPr>
              <w:rFonts w:asciiTheme="majorHAnsi" w:hAnsiTheme="majorHAnsi" w:cstheme="majorHAnsi"/>
              <w:lang w:val="ro-MD"/>
            </w:rPr>
            <w:instrText xml:space="preserve"> TOC \o "1-3" \h \z \u </w:instrText>
          </w:r>
          <w:r w:rsidRPr="00AB6442">
            <w:rPr>
              <w:rFonts w:asciiTheme="majorHAnsi" w:hAnsiTheme="majorHAnsi" w:cstheme="majorHAnsi"/>
              <w:lang w:val="ro-MD"/>
            </w:rPr>
            <w:fldChar w:fldCharType="separate"/>
          </w:r>
          <w:hyperlink w:anchor="_Toc62643590" w:history="1">
            <w:r w:rsidR="00553454" w:rsidRPr="001B01BB">
              <w:rPr>
                <w:rStyle w:val="a3"/>
                <w:rFonts w:asciiTheme="majorHAnsi" w:hAnsiTheme="majorHAnsi" w:cstheme="majorHAnsi"/>
                <w:noProof/>
                <w:lang w:val="ro-MD"/>
              </w:rPr>
              <w:t>LISTA ACRONIMELOR</w:t>
            </w:r>
            <w:r w:rsidR="00553454">
              <w:rPr>
                <w:noProof/>
                <w:webHidden/>
              </w:rPr>
              <w:tab/>
            </w:r>
            <w:r w:rsidR="00553454">
              <w:rPr>
                <w:noProof/>
                <w:webHidden/>
              </w:rPr>
              <w:fldChar w:fldCharType="begin"/>
            </w:r>
            <w:r w:rsidR="00553454">
              <w:rPr>
                <w:noProof/>
                <w:webHidden/>
              </w:rPr>
              <w:instrText xml:space="preserve"> PAGEREF _Toc62643590 \h </w:instrText>
            </w:r>
            <w:r w:rsidR="00553454">
              <w:rPr>
                <w:noProof/>
                <w:webHidden/>
              </w:rPr>
            </w:r>
            <w:r w:rsidR="00553454">
              <w:rPr>
                <w:noProof/>
                <w:webHidden/>
              </w:rPr>
              <w:fldChar w:fldCharType="separate"/>
            </w:r>
            <w:r w:rsidR="00CA2047">
              <w:rPr>
                <w:noProof/>
                <w:webHidden/>
              </w:rPr>
              <w:t>3</w:t>
            </w:r>
            <w:r w:rsidR="00553454">
              <w:rPr>
                <w:noProof/>
                <w:webHidden/>
              </w:rPr>
              <w:fldChar w:fldCharType="end"/>
            </w:r>
          </w:hyperlink>
        </w:p>
        <w:p w14:paraId="1469D424" w14:textId="19AB72C9" w:rsidR="00553454" w:rsidRDefault="009F1374">
          <w:pPr>
            <w:pStyle w:val="11"/>
            <w:tabs>
              <w:tab w:val="right" w:leader="dot" w:pos="9304"/>
            </w:tabs>
            <w:rPr>
              <w:noProof/>
            </w:rPr>
          </w:pPr>
          <w:hyperlink w:anchor="_Toc62643591" w:history="1">
            <w:r w:rsidR="00553454" w:rsidRPr="001B01BB">
              <w:rPr>
                <w:rStyle w:val="a3"/>
                <w:rFonts w:asciiTheme="majorHAnsi" w:hAnsiTheme="majorHAnsi" w:cstheme="majorHAnsi"/>
                <w:noProof/>
                <w:lang w:val="ro-MD"/>
              </w:rPr>
              <w:t>GLOSAR</w:t>
            </w:r>
            <w:r w:rsidR="00553454">
              <w:rPr>
                <w:noProof/>
                <w:webHidden/>
              </w:rPr>
              <w:tab/>
            </w:r>
            <w:r w:rsidR="00553454">
              <w:rPr>
                <w:noProof/>
                <w:webHidden/>
              </w:rPr>
              <w:fldChar w:fldCharType="begin"/>
            </w:r>
            <w:r w:rsidR="00553454">
              <w:rPr>
                <w:noProof/>
                <w:webHidden/>
              </w:rPr>
              <w:instrText xml:space="preserve"> PAGEREF _Toc62643591 \h </w:instrText>
            </w:r>
            <w:r w:rsidR="00553454">
              <w:rPr>
                <w:noProof/>
                <w:webHidden/>
              </w:rPr>
            </w:r>
            <w:r w:rsidR="00553454">
              <w:rPr>
                <w:noProof/>
                <w:webHidden/>
              </w:rPr>
              <w:fldChar w:fldCharType="separate"/>
            </w:r>
            <w:r w:rsidR="00CA2047">
              <w:rPr>
                <w:noProof/>
                <w:webHidden/>
              </w:rPr>
              <w:t>3</w:t>
            </w:r>
            <w:r w:rsidR="00553454">
              <w:rPr>
                <w:noProof/>
                <w:webHidden/>
              </w:rPr>
              <w:fldChar w:fldCharType="end"/>
            </w:r>
          </w:hyperlink>
        </w:p>
        <w:p w14:paraId="3AFC1703" w14:textId="1D0E0C68" w:rsidR="00553454" w:rsidRDefault="009F1374">
          <w:pPr>
            <w:pStyle w:val="11"/>
            <w:tabs>
              <w:tab w:val="right" w:leader="dot" w:pos="9304"/>
            </w:tabs>
            <w:rPr>
              <w:noProof/>
            </w:rPr>
          </w:pPr>
          <w:hyperlink w:anchor="_Toc62643592" w:history="1">
            <w:r w:rsidR="00553454" w:rsidRPr="001B01BB">
              <w:rPr>
                <w:rStyle w:val="a3"/>
                <w:rFonts w:asciiTheme="majorHAnsi" w:eastAsiaTheme="minorHAnsi" w:hAnsiTheme="majorHAnsi" w:cstheme="majorHAnsi"/>
                <w:noProof/>
                <w:lang w:val="ro-MD"/>
              </w:rPr>
              <w:t>I. SINTEZA</w:t>
            </w:r>
            <w:r w:rsidR="00553454">
              <w:rPr>
                <w:noProof/>
                <w:webHidden/>
              </w:rPr>
              <w:tab/>
            </w:r>
            <w:r w:rsidR="00553454">
              <w:rPr>
                <w:noProof/>
                <w:webHidden/>
              </w:rPr>
              <w:fldChar w:fldCharType="begin"/>
            </w:r>
            <w:r w:rsidR="00553454">
              <w:rPr>
                <w:noProof/>
                <w:webHidden/>
              </w:rPr>
              <w:instrText xml:space="preserve"> PAGEREF _Toc62643592 \h </w:instrText>
            </w:r>
            <w:r w:rsidR="00553454">
              <w:rPr>
                <w:noProof/>
                <w:webHidden/>
              </w:rPr>
            </w:r>
            <w:r w:rsidR="00553454">
              <w:rPr>
                <w:noProof/>
                <w:webHidden/>
              </w:rPr>
              <w:fldChar w:fldCharType="separate"/>
            </w:r>
            <w:r w:rsidR="00CA2047">
              <w:rPr>
                <w:noProof/>
                <w:webHidden/>
              </w:rPr>
              <w:t>4</w:t>
            </w:r>
            <w:r w:rsidR="00553454">
              <w:rPr>
                <w:noProof/>
                <w:webHidden/>
              </w:rPr>
              <w:fldChar w:fldCharType="end"/>
            </w:r>
          </w:hyperlink>
        </w:p>
        <w:p w14:paraId="740B8ED3" w14:textId="4CC5A7BD" w:rsidR="00553454" w:rsidRDefault="009F1374">
          <w:pPr>
            <w:pStyle w:val="11"/>
            <w:tabs>
              <w:tab w:val="right" w:leader="dot" w:pos="9304"/>
            </w:tabs>
            <w:rPr>
              <w:noProof/>
            </w:rPr>
          </w:pPr>
          <w:hyperlink w:anchor="_Toc62643593" w:history="1">
            <w:r w:rsidR="00553454" w:rsidRPr="001B01BB">
              <w:rPr>
                <w:rStyle w:val="a3"/>
                <w:rFonts w:asciiTheme="majorHAnsi" w:eastAsiaTheme="minorHAnsi" w:hAnsiTheme="majorHAnsi" w:cstheme="majorHAnsi"/>
                <w:noProof/>
                <w:lang w:val="ro-MD"/>
              </w:rPr>
              <w:t>II. PREZENTAREA GENERALĂ</w:t>
            </w:r>
            <w:r w:rsidR="00553454">
              <w:rPr>
                <w:noProof/>
                <w:webHidden/>
              </w:rPr>
              <w:tab/>
            </w:r>
            <w:r w:rsidR="00553454">
              <w:rPr>
                <w:noProof/>
                <w:webHidden/>
              </w:rPr>
              <w:fldChar w:fldCharType="begin"/>
            </w:r>
            <w:r w:rsidR="00553454">
              <w:rPr>
                <w:noProof/>
                <w:webHidden/>
              </w:rPr>
              <w:instrText xml:space="preserve"> PAGEREF _Toc62643593 \h </w:instrText>
            </w:r>
            <w:r w:rsidR="00553454">
              <w:rPr>
                <w:noProof/>
                <w:webHidden/>
              </w:rPr>
            </w:r>
            <w:r w:rsidR="00553454">
              <w:rPr>
                <w:noProof/>
                <w:webHidden/>
              </w:rPr>
              <w:fldChar w:fldCharType="separate"/>
            </w:r>
            <w:r w:rsidR="00CA2047">
              <w:rPr>
                <w:noProof/>
                <w:webHidden/>
              </w:rPr>
              <w:t>6</w:t>
            </w:r>
            <w:r w:rsidR="00553454">
              <w:rPr>
                <w:noProof/>
                <w:webHidden/>
              </w:rPr>
              <w:fldChar w:fldCharType="end"/>
            </w:r>
          </w:hyperlink>
        </w:p>
        <w:p w14:paraId="7A733274" w14:textId="63E6E659" w:rsidR="00553454" w:rsidRDefault="009F1374">
          <w:pPr>
            <w:pStyle w:val="11"/>
            <w:tabs>
              <w:tab w:val="right" w:leader="dot" w:pos="9304"/>
            </w:tabs>
            <w:rPr>
              <w:noProof/>
            </w:rPr>
          </w:pPr>
          <w:hyperlink w:anchor="_Toc62643594" w:history="1">
            <w:r w:rsidR="00553454" w:rsidRPr="001B01BB">
              <w:rPr>
                <w:rStyle w:val="a3"/>
                <w:rFonts w:asciiTheme="majorHAnsi" w:eastAsiaTheme="minorHAnsi" w:hAnsiTheme="majorHAnsi" w:cstheme="majorHAnsi"/>
                <w:noProof/>
                <w:lang w:val="ro-MD"/>
              </w:rPr>
              <w:t>III. SFERA ȘI ABORDAREA DE AUDIT</w:t>
            </w:r>
            <w:r w:rsidR="00553454">
              <w:rPr>
                <w:noProof/>
                <w:webHidden/>
              </w:rPr>
              <w:tab/>
            </w:r>
            <w:r w:rsidR="00553454">
              <w:rPr>
                <w:noProof/>
                <w:webHidden/>
              </w:rPr>
              <w:fldChar w:fldCharType="begin"/>
            </w:r>
            <w:r w:rsidR="00553454">
              <w:rPr>
                <w:noProof/>
                <w:webHidden/>
              </w:rPr>
              <w:instrText xml:space="preserve"> PAGEREF _Toc62643594 \h </w:instrText>
            </w:r>
            <w:r w:rsidR="00553454">
              <w:rPr>
                <w:noProof/>
                <w:webHidden/>
              </w:rPr>
            </w:r>
            <w:r w:rsidR="00553454">
              <w:rPr>
                <w:noProof/>
                <w:webHidden/>
              </w:rPr>
              <w:fldChar w:fldCharType="separate"/>
            </w:r>
            <w:r w:rsidR="00CA2047">
              <w:rPr>
                <w:noProof/>
                <w:webHidden/>
              </w:rPr>
              <w:t>9</w:t>
            </w:r>
            <w:r w:rsidR="00553454">
              <w:rPr>
                <w:noProof/>
                <w:webHidden/>
              </w:rPr>
              <w:fldChar w:fldCharType="end"/>
            </w:r>
          </w:hyperlink>
        </w:p>
        <w:p w14:paraId="30638B72" w14:textId="5CCBE1BE" w:rsidR="00553454" w:rsidRDefault="009F1374">
          <w:pPr>
            <w:pStyle w:val="11"/>
            <w:tabs>
              <w:tab w:val="right" w:leader="dot" w:pos="9304"/>
            </w:tabs>
            <w:rPr>
              <w:noProof/>
            </w:rPr>
          </w:pPr>
          <w:hyperlink w:anchor="_Toc62643595" w:history="1">
            <w:r w:rsidR="00553454" w:rsidRPr="001B01BB">
              <w:rPr>
                <w:rStyle w:val="a3"/>
                <w:rFonts w:asciiTheme="majorHAnsi" w:eastAsiaTheme="minorHAnsi" w:hAnsiTheme="majorHAnsi" w:cstheme="majorHAnsi"/>
                <w:noProof/>
                <w:lang w:val="ro-MD"/>
              </w:rPr>
              <w:t>IV. CONSTATĂRI</w:t>
            </w:r>
            <w:r w:rsidR="00553454">
              <w:rPr>
                <w:noProof/>
                <w:webHidden/>
              </w:rPr>
              <w:tab/>
            </w:r>
            <w:r w:rsidR="00553454">
              <w:rPr>
                <w:noProof/>
                <w:webHidden/>
              </w:rPr>
              <w:fldChar w:fldCharType="begin"/>
            </w:r>
            <w:r w:rsidR="00553454">
              <w:rPr>
                <w:noProof/>
                <w:webHidden/>
              </w:rPr>
              <w:instrText xml:space="preserve"> PAGEREF _Toc62643595 \h </w:instrText>
            </w:r>
            <w:r w:rsidR="00553454">
              <w:rPr>
                <w:noProof/>
                <w:webHidden/>
              </w:rPr>
            </w:r>
            <w:r w:rsidR="00553454">
              <w:rPr>
                <w:noProof/>
                <w:webHidden/>
              </w:rPr>
              <w:fldChar w:fldCharType="separate"/>
            </w:r>
            <w:r w:rsidR="00CA2047">
              <w:rPr>
                <w:noProof/>
                <w:webHidden/>
              </w:rPr>
              <w:t>10</w:t>
            </w:r>
            <w:r w:rsidR="00553454">
              <w:rPr>
                <w:noProof/>
                <w:webHidden/>
              </w:rPr>
              <w:fldChar w:fldCharType="end"/>
            </w:r>
          </w:hyperlink>
        </w:p>
        <w:p w14:paraId="75E95F44" w14:textId="60758A71" w:rsidR="00553454" w:rsidRDefault="009F1374">
          <w:pPr>
            <w:pStyle w:val="21"/>
            <w:tabs>
              <w:tab w:val="right" w:leader="dot" w:pos="9304"/>
            </w:tabs>
            <w:rPr>
              <w:noProof/>
            </w:rPr>
          </w:pPr>
          <w:hyperlink w:anchor="_Toc62643596" w:history="1">
            <w:r w:rsidR="00553454" w:rsidRPr="001B01BB">
              <w:rPr>
                <w:rStyle w:val="a3"/>
                <w:rFonts w:eastAsiaTheme="minorHAnsi" w:cstheme="majorHAnsi"/>
                <w:b/>
                <w:noProof/>
                <w:lang w:val="ro-MD"/>
              </w:rPr>
              <w:t>Obiectivul specific 4.1. Entitățile asigură planificarea și transparența achizițiilor ca etapa principală a procesului, cu argumentarea documentară a necesităților prin calcule și informații relevante?</w:t>
            </w:r>
            <w:r w:rsidR="00553454">
              <w:rPr>
                <w:noProof/>
                <w:webHidden/>
              </w:rPr>
              <w:tab/>
            </w:r>
            <w:r w:rsidR="00553454">
              <w:rPr>
                <w:noProof/>
                <w:webHidden/>
              </w:rPr>
              <w:fldChar w:fldCharType="begin"/>
            </w:r>
            <w:r w:rsidR="00553454">
              <w:rPr>
                <w:noProof/>
                <w:webHidden/>
              </w:rPr>
              <w:instrText xml:space="preserve"> PAGEREF _Toc62643596 \h </w:instrText>
            </w:r>
            <w:r w:rsidR="00553454">
              <w:rPr>
                <w:noProof/>
                <w:webHidden/>
              </w:rPr>
            </w:r>
            <w:r w:rsidR="00553454">
              <w:rPr>
                <w:noProof/>
                <w:webHidden/>
              </w:rPr>
              <w:fldChar w:fldCharType="separate"/>
            </w:r>
            <w:r w:rsidR="00CA2047">
              <w:rPr>
                <w:noProof/>
                <w:webHidden/>
              </w:rPr>
              <w:t>10</w:t>
            </w:r>
            <w:r w:rsidR="00553454">
              <w:rPr>
                <w:noProof/>
                <w:webHidden/>
              </w:rPr>
              <w:fldChar w:fldCharType="end"/>
            </w:r>
          </w:hyperlink>
        </w:p>
        <w:p w14:paraId="14F89F27" w14:textId="5A1E1B86" w:rsidR="00553454" w:rsidRDefault="009F1374">
          <w:pPr>
            <w:pStyle w:val="21"/>
            <w:tabs>
              <w:tab w:val="right" w:leader="dot" w:pos="9304"/>
            </w:tabs>
            <w:rPr>
              <w:noProof/>
            </w:rPr>
          </w:pPr>
          <w:hyperlink w:anchor="_Toc62643597" w:history="1">
            <w:r w:rsidR="00553454" w:rsidRPr="001B01BB">
              <w:rPr>
                <w:rStyle w:val="a3"/>
                <w:rFonts w:eastAsia="Times New Roman" w:cstheme="majorHAnsi"/>
                <w:b/>
                <w:noProof/>
                <w:lang w:val="ro-MD"/>
              </w:rPr>
              <w:t xml:space="preserve">Obiectivul </w:t>
            </w:r>
            <w:r w:rsidR="00553454" w:rsidRPr="001B01BB">
              <w:rPr>
                <w:rStyle w:val="a3"/>
                <w:rFonts w:eastAsiaTheme="minorHAnsi" w:cstheme="majorHAnsi"/>
                <w:b/>
                <w:noProof/>
                <w:lang w:val="ro-MD"/>
              </w:rPr>
              <w:t>specific</w:t>
            </w:r>
            <w:r w:rsidR="00553454" w:rsidRPr="001B01BB">
              <w:rPr>
                <w:rStyle w:val="a3"/>
                <w:rFonts w:eastAsia="Times New Roman" w:cstheme="majorHAnsi"/>
                <w:b/>
                <w:noProof/>
                <w:lang w:val="ro-MD"/>
              </w:rPr>
              <w:t xml:space="preserve"> 4.2. </w:t>
            </w:r>
            <w:r w:rsidR="00553454" w:rsidRPr="001B01BB">
              <w:rPr>
                <w:rStyle w:val="a3"/>
                <w:rFonts w:cstheme="majorHAnsi"/>
                <w:b/>
                <w:noProof/>
                <w:lang w:val="ro-MD"/>
              </w:rPr>
              <w:t>Procedurile de selectare, atribuire și executare a contractelor de achiziție s-au realizat conform criteriilor</w:t>
            </w:r>
            <w:r w:rsidR="00553454" w:rsidRPr="001B01BB">
              <w:rPr>
                <w:rStyle w:val="a3"/>
                <w:rFonts w:eastAsia="Times New Roman" w:cstheme="majorHAnsi"/>
                <w:b/>
                <w:noProof/>
                <w:lang w:val="ro-MD"/>
              </w:rPr>
              <w:t>?</w:t>
            </w:r>
            <w:r w:rsidR="00553454">
              <w:rPr>
                <w:noProof/>
                <w:webHidden/>
              </w:rPr>
              <w:tab/>
            </w:r>
            <w:r w:rsidR="00553454">
              <w:rPr>
                <w:noProof/>
                <w:webHidden/>
              </w:rPr>
              <w:fldChar w:fldCharType="begin"/>
            </w:r>
            <w:r w:rsidR="00553454">
              <w:rPr>
                <w:noProof/>
                <w:webHidden/>
              </w:rPr>
              <w:instrText xml:space="preserve"> PAGEREF _Toc62643597 \h </w:instrText>
            </w:r>
            <w:r w:rsidR="00553454">
              <w:rPr>
                <w:noProof/>
                <w:webHidden/>
              </w:rPr>
            </w:r>
            <w:r w:rsidR="00553454">
              <w:rPr>
                <w:noProof/>
                <w:webHidden/>
              </w:rPr>
              <w:fldChar w:fldCharType="separate"/>
            </w:r>
            <w:r w:rsidR="00CA2047">
              <w:rPr>
                <w:noProof/>
                <w:webHidden/>
              </w:rPr>
              <w:t>16</w:t>
            </w:r>
            <w:r w:rsidR="00553454">
              <w:rPr>
                <w:noProof/>
                <w:webHidden/>
              </w:rPr>
              <w:fldChar w:fldCharType="end"/>
            </w:r>
          </w:hyperlink>
        </w:p>
        <w:p w14:paraId="20FE60EE" w14:textId="7CF726B7" w:rsidR="00553454" w:rsidRDefault="009F1374">
          <w:pPr>
            <w:pStyle w:val="21"/>
            <w:tabs>
              <w:tab w:val="right" w:leader="dot" w:pos="9304"/>
            </w:tabs>
            <w:rPr>
              <w:noProof/>
            </w:rPr>
          </w:pPr>
          <w:hyperlink w:anchor="_Toc62643598" w:history="1">
            <w:r w:rsidR="00553454" w:rsidRPr="001B01BB">
              <w:rPr>
                <w:rStyle w:val="a3"/>
                <w:rFonts w:eastAsiaTheme="minorHAnsi" w:cstheme="majorHAnsi"/>
                <w:b/>
                <w:noProof/>
                <w:lang w:val="ro-MD"/>
              </w:rPr>
              <w:t>Obiectivul specific</w:t>
            </w:r>
            <w:r w:rsidR="00553454" w:rsidRPr="001B01BB">
              <w:rPr>
                <w:rStyle w:val="a3"/>
                <w:rFonts w:eastAsia="Times New Roman" w:cstheme="majorHAnsi"/>
                <w:b/>
                <w:noProof/>
                <w:lang w:val="ro-MD"/>
              </w:rPr>
              <w:t xml:space="preserve"> 4.3. Autoritățile au realizat și monitorizat conform raportarea și evidența achizițiilor publice?</w:t>
            </w:r>
            <w:r w:rsidR="00553454">
              <w:rPr>
                <w:noProof/>
                <w:webHidden/>
              </w:rPr>
              <w:tab/>
            </w:r>
            <w:r w:rsidR="00553454">
              <w:rPr>
                <w:noProof/>
                <w:webHidden/>
              </w:rPr>
              <w:fldChar w:fldCharType="begin"/>
            </w:r>
            <w:r w:rsidR="00553454">
              <w:rPr>
                <w:noProof/>
                <w:webHidden/>
              </w:rPr>
              <w:instrText xml:space="preserve"> PAGEREF _Toc62643598 \h </w:instrText>
            </w:r>
            <w:r w:rsidR="00553454">
              <w:rPr>
                <w:noProof/>
                <w:webHidden/>
              </w:rPr>
            </w:r>
            <w:r w:rsidR="00553454">
              <w:rPr>
                <w:noProof/>
                <w:webHidden/>
              </w:rPr>
              <w:fldChar w:fldCharType="separate"/>
            </w:r>
            <w:r w:rsidR="00CA2047">
              <w:rPr>
                <w:noProof/>
                <w:webHidden/>
              </w:rPr>
              <w:t>29</w:t>
            </w:r>
            <w:r w:rsidR="00553454">
              <w:rPr>
                <w:noProof/>
                <w:webHidden/>
              </w:rPr>
              <w:fldChar w:fldCharType="end"/>
            </w:r>
          </w:hyperlink>
        </w:p>
        <w:p w14:paraId="59D9420E" w14:textId="6538DD14" w:rsidR="00553454" w:rsidRDefault="009F1374">
          <w:pPr>
            <w:pStyle w:val="11"/>
            <w:tabs>
              <w:tab w:val="right" w:leader="dot" w:pos="9304"/>
            </w:tabs>
            <w:rPr>
              <w:noProof/>
            </w:rPr>
          </w:pPr>
          <w:hyperlink w:anchor="_Toc62643599" w:history="1">
            <w:r w:rsidR="00553454" w:rsidRPr="001B01BB">
              <w:rPr>
                <w:rStyle w:val="a3"/>
                <w:rFonts w:asciiTheme="majorHAnsi" w:hAnsiTheme="majorHAnsi" w:cstheme="majorHAnsi"/>
                <w:noProof/>
                <w:lang w:val="ro-MD"/>
              </w:rPr>
              <w:t>V. ALTE CONSTATĂRI</w:t>
            </w:r>
            <w:r w:rsidR="00553454">
              <w:rPr>
                <w:noProof/>
                <w:webHidden/>
              </w:rPr>
              <w:tab/>
            </w:r>
            <w:r w:rsidR="00553454">
              <w:rPr>
                <w:noProof/>
                <w:webHidden/>
              </w:rPr>
              <w:fldChar w:fldCharType="begin"/>
            </w:r>
            <w:r w:rsidR="00553454">
              <w:rPr>
                <w:noProof/>
                <w:webHidden/>
              </w:rPr>
              <w:instrText xml:space="preserve"> PAGEREF _Toc62643599 \h </w:instrText>
            </w:r>
            <w:r w:rsidR="00553454">
              <w:rPr>
                <w:noProof/>
                <w:webHidden/>
              </w:rPr>
            </w:r>
            <w:r w:rsidR="00553454">
              <w:rPr>
                <w:noProof/>
                <w:webHidden/>
              </w:rPr>
              <w:fldChar w:fldCharType="separate"/>
            </w:r>
            <w:r w:rsidR="00CA2047">
              <w:rPr>
                <w:noProof/>
                <w:webHidden/>
              </w:rPr>
              <w:t>32</w:t>
            </w:r>
            <w:r w:rsidR="00553454">
              <w:rPr>
                <w:noProof/>
                <w:webHidden/>
              </w:rPr>
              <w:fldChar w:fldCharType="end"/>
            </w:r>
          </w:hyperlink>
        </w:p>
        <w:p w14:paraId="7EC80ABE" w14:textId="25B12B20" w:rsidR="00553454" w:rsidRDefault="009F1374">
          <w:pPr>
            <w:pStyle w:val="11"/>
            <w:tabs>
              <w:tab w:val="right" w:leader="dot" w:pos="9304"/>
            </w:tabs>
            <w:rPr>
              <w:noProof/>
            </w:rPr>
          </w:pPr>
          <w:hyperlink w:anchor="_Toc62643600" w:history="1">
            <w:r w:rsidR="00553454" w:rsidRPr="001B01BB">
              <w:rPr>
                <w:rStyle w:val="a3"/>
                <w:rFonts w:asciiTheme="majorHAnsi" w:eastAsiaTheme="minorHAnsi" w:hAnsiTheme="majorHAnsi" w:cstheme="majorHAnsi"/>
                <w:noProof/>
                <w:lang w:val="ro-MD"/>
              </w:rPr>
              <w:t>VI. CONCLUZIE GENERALĂ</w:t>
            </w:r>
            <w:r w:rsidR="00553454">
              <w:rPr>
                <w:noProof/>
                <w:webHidden/>
              </w:rPr>
              <w:tab/>
            </w:r>
            <w:r w:rsidR="00553454">
              <w:rPr>
                <w:noProof/>
                <w:webHidden/>
              </w:rPr>
              <w:fldChar w:fldCharType="begin"/>
            </w:r>
            <w:r w:rsidR="00553454">
              <w:rPr>
                <w:noProof/>
                <w:webHidden/>
              </w:rPr>
              <w:instrText xml:space="preserve"> PAGEREF _Toc62643600 \h </w:instrText>
            </w:r>
            <w:r w:rsidR="00553454">
              <w:rPr>
                <w:noProof/>
                <w:webHidden/>
              </w:rPr>
            </w:r>
            <w:r w:rsidR="00553454">
              <w:rPr>
                <w:noProof/>
                <w:webHidden/>
              </w:rPr>
              <w:fldChar w:fldCharType="separate"/>
            </w:r>
            <w:r w:rsidR="00CA2047">
              <w:rPr>
                <w:noProof/>
                <w:webHidden/>
              </w:rPr>
              <w:t>32</w:t>
            </w:r>
            <w:r w:rsidR="00553454">
              <w:rPr>
                <w:noProof/>
                <w:webHidden/>
              </w:rPr>
              <w:fldChar w:fldCharType="end"/>
            </w:r>
          </w:hyperlink>
        </w:p>
        <w:p w14:paraId="5B511E4C" w14:textId="03F173AE" w:rsidR="00553454" w:rsidRDefault="009F1374">
          <w:pPr>
            <w:pStyle w:val="11"/>
            <w:tabs>
              <w:tab w:val="right" w:leader="dot" w:pos="9304"/>
            </w:tabs>
            <w:rPr>
              <w:noProof/>
            </w:rPr>
          </w:pPr>
          <w:hyperlink w:anchor="_Toc62643601" w:history="1">
            <w:r w:rsidR="00553454" w:rsidRPr="001B01BB">
              <w:rPr>
                <w:rStyle w:val="a3"/>
                <w:rFonts w:asciiTheme="majorHAnsi" w:eastAsiaTheme="minorHAnsi" w:hAnsiTheme="majorHAnsi" w:cstheme="majorHAnsi"/>
                <w:noProof/>
                <w:lang w:val="ro-MD"/>
              </w:rPr>
              <w:t>VII. RECOMANDĂRI</w:t>
            </w:r>
            <w:r w:rsidR="00553454">
              <w:rPr>
                <w:noProof/>
                <w:webHidden/>
              </w:rPr>
              <w:tab/>
            </w:r>
            <w:r w:rsidR="00553454">
              <w:rPr>
                <w:noProof/>
                <w:webHidden/>
              </w:rPr>
              <w:fldChar w:fldCharType="begin"/>
            </w:r>
            <w:r w:rsidR="00553454">
              <w:rPr>
                <w:noProof/>
                <w:webHidden/>
              </w:rPr>
              <w:instrText xml:space="preserve"> PAGEREF _Toc62643601 \h </w:instrText>
            </w:r>
            <w:r w:rsidR="00553454">
              <w:rPr>
                <w:noProof/>
                <w:webHidden/>
              </w:rPr>
            </w:r>
            <w:r w:rsidR="00553454">
              <w:rPr>
                <w:noProof/>
                <w:webHidden/>
              </w:rPr>
              <w:fldChar w:fldCharType="separate"/>
            </w:r>
            <w:r w:rsidR="00CA2047">
              <w:rPr>
                <w:noProof/>
                <w:webHidden/>
              </w:rPr>
              <w:t>32</w:t>
            </w:r>
            <w:r w:rsidR="00553454">
              <w:rPr>
                <w:noProof/>
                <w:webHidden/>
              </w:rPr>
              <w:fldChar w:fldCharType="end"/>
            </w:r>
          </w:hyperlink>
        </w:p>
        <w:p w14:paraId="52042C70" w14:textId="61F300E8" w:rsidR="00553454" w:rsidRDefault="009F1374">
          <w:pPr>
            <w:pStyle w:val="11"/>
            <w:tabs>
              <w:tab w:val="right" w:leader="dot" w:pos="9304"/>
            </w:tabs>
            <w:rPr>
              <w:noProof/>
            </w:rPr>
          </w:pPr>
          <w:hyperlink w:anchor="_Toc62643602" w:history="1">
            <w:r w:rsidR="00553454" w:rsidRPr="001B01BB">
              <w:rPr>
                <w:rStyle w:val="a3"/>
                <w:rFonts w:asciiTheme="majorHAnsi" w:eastAsia="TimesNewRoman" w:hAnsiTheme="majorHAnsi" w:cstheme="majorHAnsi"/>
                <w:noProof/>
                <w:lang w:val="ro-MD"/>
              </w:rPr>
              <w:t>SEMNĂTURILE ECHIPEI DE AUDIT</w:t>
            </w:r>
            <w:r w:rsidR="00553454">
              <w:rPr>
                <w:noProof/>
                <w:webHidden/>
              </w:rPr>
              <w:tab/>
            </w:r>
            <w:r w:rsidR="00553454">
              <w:rPr>
                <w:noProof/>
                <w:webHidden/>
              </w:rPr>
              <w:fldChar w:fldCharType="begin"/>
            </w:r>
            <w:r w:rsidR="00553454">
              <w:rPr>
                <w:noProof/>
                <w:webHidden/>
              </w:rPr>
              <w:instrText xml:space="preserve"> PAGEREF _Toc62643602 \h </w:instrText>
            </w:r>
            <w:r w:rsidR="00553454">
              <w:rPr>
                <w:noProof/>
                <w:webHidden/>
              </w:rPr>
            </w:r>
            <w:r w:rsidR="00553454">
              <w:rPr>
                <w:noProof/>
                <w:webHidden/>
              </w:rPr>
              <w:fldChar w:fldCharType="separate"/>
            </w:r>
            <w:r w:rsidR="00CA2047">
              <w:rPr>
                <w:noProof/>
                <w:webHidden/>
              </w:rPr>
              <w:t>34</w:t>
            </w:r>
            <w:r w:rsidR="00553454">
              <w:rPr>
                <w:noProof/>
                <w:webHidden/>
              </w:rPr>
              <w:fldChar w:fldCharType="end"/>
            </w:r>
          </w:hyperlink>
        </w:p>
        <w:p w14:paraId="0529B4EF" w14:textId="60F7FF3E" w:rsidR="00553454" w:rsidRDefault="009F1374">
          <w:pPr>
            <w:pStyle w:val="11"/>
            <w:tabs>
              <w:tab w:val="right" w:leader="dot" w:pos="9304"/>
            </w:tabs>
            <w:rPr>
              <w:noProof/>
            </w:rPr>
          </w:pPr>
          <w:hyperlink w:anchor="_Toc62643603" w:history="1">
            <w:r w:rsidR="00553454" w:rsidRPr="001B01BB">
              <w:rPr>
                <w:rStyle w:val="a3"/>
                <w:rFonts w:asciiTheme="majorHAnsi" w:hAnsiTheme="majorHAnsi" w:cstheme="majorHAnsi"/>
                <w:noProof/>
                <w:lang w:val="ro-MD"/>
              </w:rPr>
              <w:t>Anexa nr.1</w:t>
            </w:r>
            <w:r w:rsidR="00553454">
              <w:rPr>
                <w:noProof/>
                <w:webHidden/>
              </w:rPr>
              <w:tab/>
            </w:r>
            <w:r w:rsidR="00553454">
              <w:rPr>
                <w:noProof/>
                <w:webHidden/>
              </w:rPr>
              <w:fldChar w:fldCharType="begin"/>
            </w:r>
            <w:r w:rsidR="00553454">
              <w:rPr>
                <w:noProof/>
                <w:webHidden/>
              </w:rPr>
              <w:instrText xml:space="preserve"> PAGEREF _Toc62643603 \h </w:instrText>
            </w:r>
            <w:r w:rsidR="00553454">
              <w:rPr>
                <w:noProof/>
                <w:webHidden/>
              </w:rPr>
            </w:r>
            <w:r w:rsidR="00553454">
              <w:rPr>
                <w:noProof/>
                <w:webHidden/>
              </w:rPr>
              <w:fldChar w:fldCharType="separate"/>
            </w:r>
            <w:r w:rsidR="00CA2047">
              <w:rPr>
                <w:noProof/>
                <w:webHidden/>
              </w:rPr>
              <w:t>35</w:t>
            </w:r>
            <w:r w:rsidR="00553454">
              <w:rPr>
                <w:noProof/>
                <w:webHidden/>
              </w:rPr>
              <w:fldChar w:fldCharType="end"/>
            </w:r>
          </w:hyperlink>
        </w:p>
        <w:p w14:paraId="2C0EEC0C" w14:textId="3AC4FAED" w:rsidR="00553454" w:rsidRDefault="009F1374">
          <w:pPr>
            <w:pStyle w:val="11"/>
            <w:tabs>
              <w:tab w:val="right" w:leader="dot" w:pos="9304"/>
            </w:tabs>
            <w:rPr>
              <w:noProof/>
            </w:rPr>
          </w:pPr>
          <w:hyperlink w:anchor="_Toc62643604" w:history="1">
            <w:r w:rsidR="00553454" w:rsidRPr="001B01BB">
              <w:rPr>
                <w:rStyle w:val="a3"/>
                <w:rFonts w:asciiTheme="majorHAnsi" w:hAnsiTheme="majorHAnsi" w:cstheme="majorHAnsi"/>
                <w:noProof/>
                <w:lang w:val="ro-MD"/>
              </w:rPr>
              <w:t>Anexa nr.2</w:t>
            </w:r>
            <w:r w:rsidR="00553454">
              <w:rPr>
                <w:noProof/>
                <w:webHidden/>
              </w:rPr>
              <w:tab/>
            </w:r>
            <w:r w:rsidR="00553454">
              <w:rPr>
                <w:noProof/>
                <w:webHidden/>
              </w:rPr>
              <w:fldChar w:fldCharType="begin"/>
            </w:r>
            <w:r w:rsidR="00553454">
              <w:rPr>
                <w:noProof/>
                <w:webHidden/>
              </w:rPr>
              <w:instrText xml:space="preserve"> PAGEREF _Toc62643604 \h </w:instrText>
            </w:r>
            <w:r w:rsidR="00553454">
              <w:rPr>
                <w:noProof/>
                <w:webHidden/>
              </w:rPr>
            </w:r>
            <w:r w:rsidR="00553454">
              <w:rPr>
                <w:noProof/>
                <w:webHidden/>
              </w:rPr>
              <w:fldChar w:fldCharType="separate"/>
            </w:r>
            <w:r w:rsidR="00CA2047">
              <w:rPr>
                <w:noProof/>
                <w:webHidden/>
              </w:rPr>
              <w:t>37</w:t>
            </w:r>
            <w:r w:rsidR="00553454">
              <w:rPr>
                <w:noProof/>
                <w:webHidden/>
              </w:rPr>
              <w:fldChar w:fldCharType="end"/>
            </w:r>
          </w:hyperlink>
        </w:p>
        <w:p w14:paraId="53825D2D" w14:textId="3FE7C614" w:rsidR="00553454" w:rsidRDefault="009F1374">
          <w:pPr>
            <w:pStyle w:val="11"/>
            <w:tabs>
              <w:tab w:val="right" w:leader="dot" w:pos="9304"/>
            </w:tabs>
            <w:rPr>
              <w:noProof/>
            </w:rPr>
          </w:pPr>
          <w:hyperlink w:anchor="_Toc62643605" w:history="1">
            <w:r w:rsidR="00553454" w:rsidRPr="001B01BB">
              <w:rPr>
                <w:rStyle w:val="a3"/>
                <w:rFonts w:asciiTheme="majorHAnsi" w:hAnsiTheme="majorHAnsi" w:cstheme="majorHAnsi"/>
                <w:noProof/>
                <w:lang w:val="ro-MD"/>
              </w:rPr>
              <w:t>Anexa nr.3</w:t>
            </w:r>
            <w:r w:rsidR="00553454">
              <w:rPr>
                <w:noProof/>
                <w:webHidden/>
              </w:rPr>
              <w:tab/>
            </w:r>
            <w:r w:rsidR="00553454">
              <w:rPr>
                <w:noProof/>
                <w:webHidden/>
              </w:rPr>
              <w:fldChar w:fldCharType="begin"/>
            </w:r>
            <w:r w:rsidR="00553454">
              <w:rPr>
                <w:noProof/>
                <w:webHidden/>
              </w:rPr>
              <w:instrText xml:space="preserve"> PAGEREF _Toc62643605 \h </w:instrText>
            </w:r>
            <w:r w:rsidR="00553454">
              <w:rPr>
                <w:noProof/>
                <w:webHidden/>
              </w:rPr>
            </w:r>
            <w:r w:rsidR="00553454">
              <w:rPr>
                <w:noProof/>
                <w:webHidden/>
              </w:rPr>
              <w:fldChar w:fldCharType="separate"/>
            </w:r>
            <w:r w:rsidR="00CA2047">
              <w:rPr>
                <w:noProof/>
                <w:webHidden/>
              </w:rPr>
              <w:t>39</w:t>
            </w:r>
            <w:r w:rsidR="00553454">
              <w:rPr>
                <w:noProof/>
                <w:webHidden/>
              </w:rPr>
              <w:fldChar w:fldCharType="end"/>
            </w:r>
          </w:hyperlink>
        </w:p>
        <w:p w14:paraId="4B3D78DD" w14:textId="4B2BEB45" w:rsidR="00553454" w:rsidRDefault="009F1374">
          <w:pPr>
            <w:pStyle w:val="11"/>
            <w:tabs>
              <w:tab w:val="right" w:leader="dot" w:pos="9304"/>
            </w:tabs>
            <w:rPr>
              <w:noProof/>
            </w:rPr>
          </w:pPr>
          <w:hyperlink w:anchor="_Toc62643606" w:history="1">
            <w:r w:rsidR="00553454" w:rsidRPr="001B01BB">
              <w:rPr>
                <w:rStyle w:val="a3"/>
                <w:rFonts w:asciiTheme="majorHAnsi" w:hAnsiTheme="majorHAnsi" w:cstheme="majorHAnsi"/>
                <w:noProof/>
                <w:lang w:val="ro-MD"/>
              </w:rPr>
              <w:t>Anexa nr.4</w:t>
            </w:r>
            <w:r w:rsidR="00553454">
              <w:rPr>
                <w:noProof/>
                <w:webHidden/>
              </w:rPr>
              <w:tab/>
            </w:r>
            <w:r w:rsidR="00553454">
              <w:rPr>
                <w:noProof/>
                <w:webHidden/>
              </w:rPr>
              <w:fldChar w:fldCharType="begin"/>
            </w:r>
            <w:r w:rsidR="00553454">
              <w:rPr>
                <w:noProof/>
                <w:webHidden/>
              </w:rPr>
              <w:instrText xml:space="preserve"> PAGEREF _Toc62643606 \h </w:instrText>
            </w:r>
            <w:r w:rsidR="00553454">
              <w:rPr>
                <w:noProof/>
                <w:webHidden/>
              </w:rPr>
            </w:r>
            <w:r w:rsidR="00553454">
              <w:rPr>
                <w:noProof/>
                <w:webHidden/>
              </w:rPr>
              <w:fldChar w:fldCharType="separate"/>
            </w:r>
            <w:r w:rsidR="00CA2047">
              <w:rPr>
                <w:noProof/>
                <w:webHidden/>
              </w:rPr>
              <w:t>41</w:t>
            </w:r>
            <w:r w:rsidR="00553454">
              <w:rPr>
                <w:noProof/>
                <w:webHidden/>
              </w:rPr>
              <w:fldChar w:fldCharType="end"/>
            </w:r>
          </w:hyperlink>
        </w:p>
        <w:p w14:paraId="1052973F" w14:textId="2A0CF096" w:rsidR="00553454" w:rsidRDefault="009F1374">
          <w:pPr>
            <w:pStyle w:val="11"/>
            <w:tabs>
              <w:tab w:val="right" w:leader="dot" w:pos="9304"/>
            </w:tabs>
            <w:rPr>
              <w:noProof/>
            </w:rPr>
          </w:pPr>
          <w:hyperlink w:anchor="_Toc62643607" w:history="1">
            <w:r w:rsidR="00553454" w:rsidRPr="001B01BB">
              <w:rPr>
                <w:rStyle w:val="a3"/>
                <w:rFonts w:asciiTheme="majorHAnsi" w:hAnsiTheme="majorHAnsi" w:cstheme="majorHAnsi"/>
                <w:noProof/>
                <w:lang w:val="ro-MD"/>
              </w:rPr>
              <w:t>Anexa nr.5</w:t>
            </w:r>
            <w:r w:rsidR="00553454">
              <w:rPr>
                <w:noProof/>
                <w:webHidden/>
              </w:rPr>
              <w:tab/>
            </w:r>
            <w:r w:rsidR="00553454">
              <w:rPr>
                <w:noProof/>
                <w:webHidden/>
              </w:rPr>
              <w:fldChar w:fldCharType="begin"/>
            </w:r>
            <w:r w:rsidR="00553454">
              <w:rPr>
                <w:noProof/>
                <w:webHidden/>
              </w:rPr>
              <w:instrText xml:space="preserve"> PAGEREF _Toc62643607 \h </w:instrText>
            </w:r>
            <w:r w:rsidR="00553454">
              <w:rPr>
                <w:noProof/>
                <w:webHidden/>
              </w:rPr>
            </w:r>
            <w:r w:rsidR="00553454">
              <w:rPr>
                <w:noProof/>
                <w:webHidden/>
              </w:rPr>
              <w:fldChar w:fldCharType="separate"/>
            </w:r>
            <w:r w:rsidR="00CA2047">
              <w:rPr>
                <w:noProof/>
                <w:webHidden/>
              </w:rPr>
              <w:t>42</w:t>
            </w:r>
            <w:r w:rsidR="00553454">
              <w:rPr>
                <w:noProof/>
                <w:webHidden/>
              </w:rPr>
              <w:fldChar w:fldCharType="end"/>
            </w:r>
          </w:hyperlink>
        </w:p>
        <w:p w14:paraId="4B810103" w14:textId="52E2AF0A" w:rsidR="00553454" w:rsidRDefault="009F1374">
          <w:pPr>
            <w:pStyle w:val="11"/>
            <w:tabs>
              <w:tab w:val="right" w:leader="dot" w:pos="9304"/>
            </w:tabs>
            <w:rPr>
              <w:noProof/>
            </w:rPr>
          </w:pPr>
          <w:hyperlink w:anchor="_Toc62643608" w:history="1">
            <w:r w:rsidR="00553454" w:rsidRPr="00553454">
              <w:rPr>
                <w:rStyle w:val="a3"/>
                <w:rFonts w:asciiTheme="majorHAnsi" w:hAnsiTheme="majorHAnsi" w:cstheme="majorHAnsi"/>
                <w:bCs/>
                <w:noProof/>
                <w:lang w:val="ro-MD"/>
              </w:rPr>
              <w:t>Anexa nr.6</w:t>
            </w:r>
            <w:r w:rsidR="00553454">
              <w:rPr>
                <w:noProof/>
                <w:webHidden/>
              </w:rPr>
              <w:tab/>
            </w:r>
            <w:r w:rsidR="00553454">
              <w:rPr>
                <w:noProof/>
                <w:webHidden/>
              </w:rPr>
              <w:fldChar w:fldCharType="begin"/>
            </w:r>
            <w:r w:rsidR="00553454">
              <w:rPr>
                <w:noProof/>
                <w:webHidden/>
              </w:rPr>
              <w:instrText xml:space="preserve"> PAGEREF _Toc62643608 \h </w:instrText>
            </w:r>
            <w:r w:rsidR="00553454">
              <w:rPr>
                <w:noProof/>
                <w:webHidden/>
              </w:rPr>
            </w:r>
            <w:r w:rsidR="00553454">
              <w:rPr>
                <w:noProof/>
                <w:webHidden/>
              </w:rPr>
              <w:fldChar w:fldCharType="separate"/>
            </w:r>
            <w:r w:rsidR="00CA2047">
              <w:rPr>
                <w:noProof/>
                <w:webHidden/>
              </w:rPr>
              <w:t>43</w:t>
            </w:r>
            <w:r w:rsidR="00553454">
              <w:rPr>
                <w:noProof/>
                <w:webHidden/>
              </w:rPr>
              <w:fldChar w:fldCharType="end"/>
            </w:r>
          </w:hyperlink>
        </w:p>
        <w:p w14:paraId="09F1BFF3" w14:textId="3B8E3514" w:rsidR="004322EF" w:rsidRPr="00AB6442" w:rsidRDefault="004322EF">
          <w:pPr>
            <w:rPr>
              <w:rFonts w:asciiTheme="majorHAnsi" w:hAnsiTheme="majorHAnsi" w:cstheme="majorHAnsi"/>
              <w:lang w:val="ro-MD"/>
            </w:rPr>
          </w:pPr>
          <w:r w:rsidRPr="00AB6442">
            <w:rPr>
              <w:rFonts w:asciiTheme="majorHAnsi" w:hAnsiTheme="majorHAnsi" w:cstheme="majorHAnsi"/>
              <w:b/>
              <w:bCs/>
              <w:noProof/>
              <w:lang w:val="ro-MD"/>
            </w:rPr>
            <w:fldChar w:fldCharType="end"/>
          </w:r>
        </w:p>
      </w:sdtContent>
    </w:sdt>
    <w:p w14:paraId="3511C6FF" w14:textId="77777777" w:rsidR="005934AF" w:rsidRPr="00AB6442" w:rsidRDefault="005934AF">
      <w:pPr>
        <w:rPr>
          <w:rFonts w:asciiTheme="majorHAnsi" w:hAnsiTheme="majorHAnsi" w:cstheme="majorHAnsi"/>
          <w:lang w:val="ro-MD"/>
        </w:rPr>
      </w:pPr>
    </w:p>
    <w:p w14:paraId="060BFAE2" w14:textId="77777777" w:rsidR="005934AF" w:rsidRPr="00AB6442" w:rsidRDefault="005934AF">
      <w:pPr>
        <w:rPr>
          <w:rFonts w:asciiTheme="majorHAnsi" w:hAnsiTheme="majorHAnsi" w:cstheme="majorHAnsi"/>
          <w:lang w:val="ro-MD"/>
        </w:rPr>
      </w:pPr>
      <w:r w:rsidRPr="00AB6442">
        <w:rPr>
          <w:rFonts w:asciiTheme="majorHAnsi" w:hAnsiTheme="majorHAnsi" w:cstheme="majorHAnsi"/>
          <w:lang w:val="ro-MD"/>
        </w:rPr>
        <w:br w:type="page"/>
      </w:r>
    </w:p>
    <w:p w14:paraId="14A46634" w14:textId="24AE2B9B" w:rsidR="000E01D0" w:rsidRDefault="000E01D0" w:rsidP="008368D9">
      <w:pPr>
        <w:pStyle w:val="1"/>
        <w:rPr>
          <w:rFonts w:asciiTheme="majorHAnsi" w:hAnsiTheme="majorHAnsi" w:cstheme="majorHAnsi"/>
          <w:lang w:val="ro-MD"/>
        </w:rPr>
      </w:pPr>
      <w:bookmarkStart w:id="1" w:name="_Toc62643590"/>
      <w:r w:rsidRPr="00AB6442">
        <w:rPr>
          <w:rFonts w:asciiTheme="majorHAnsi" w:hAnsiTheme="majorHAnsi" w:cstheme="majorHAnsi"/>
          <w:lang w:val="ro-MD"/>
        </w:rPr>
        <w:t>LISTA ACRONIMELOR</w:t>
      </w:r>
      <w:bookmarkEnd w:id="1"/>
    </w:p>
    <w:tbl>
      <w:tblPr>
        <w:tblW w:w="9216" w:type="dxa"/>
        <w:tblInd w:w="-5" w:type="dxa"/>
        <w:tblLook w:val="04A0" w:firstRow="1" w:lastRow="0" w:firstColumn="1" w:lastColumn="0" w:noHBand="0" w:noVBand="1"/>
      </w:tblPr>
      <w:tblGrid>
        <w:gridCol w:w="1985"/>
        <w:gridCol w:w="7231"/>
      </w:tblGrid>
      <w:tr w:rsidR="00CF4172" w:rsidRPr="00CF4172" w14:paraId="47EA7626" w14:textId="77777777" w:rsidTr="00105747">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3E575" w14:textId="77777777" w:rsidR="00CF4172" w:rsidRPr="00CF4172" w:rsidRDefault="00CF4172" w:rsidP="007535B2">
            <w:pPr>
              <w:spacing w:after="0" w:line="240" w:lineRule="auto"/>
              <w:rPr>
                <w:rFonts w:ascii="Calibri Light" w:eastAsia="Times New Roman" w:hAnsi="Calibri Light" w:cs="Calibri Light"/>
                <w:color w:val="000000"/>
                <w:sz w:val="20"/>
                <w:szCs w:val="20"/>
              </w:rPr>
            </w:pPr>
            <w:r w:rsidRPr="00CF4172">
              <w:rPr>
                <w:rFonts w:ascii="Calibri Light" w:eastAsia="Times New Roman" w:hAnsi="Calibri Light" w:cs="Calibri Light"/>
                <w:color w:val="000000"/>
                <w:sz w:val="20"/>
                <w:szCs w:val="20"/>
              </w:rPr>
              <w:t>AAP</w:t>
            </w:r>
          </w:p>
        </w:tc>
        <w:tc>
          <w:tcPr>
            <w:tcW w:w="7231" w:type="dxa"/>
            <w:tcBorders>
              <w:top w:val="single" w:sz="4" w:space="0" w:color="auto"/>
              <w:left w:val="nil"/>
              <w:bottom w:val="single" w:sz="4" w:space="0" w:color="auto"/>
              <w:right w:val="single" w:sz="4" w:space="0" w:color="auto"/>
            </w:tcBorders>
            <w:shd w:val="clear" w:color="auto" w:fill="auto"/>
            <w:vAlign w:val="center"/>
            <w:hideMark/>
          </w:tcPr>
          <w:p w14:paraId="7B069E0E" w14:textId="77777777" w:rsidR="00CF4172" w:rsidRPr="00CF4172" w:rsidRDefault="00CF4172" w:rsidP="007535B2">
            <w:pPr>
              <w:spacing w:after="0" w:line="240" w:lineRule="auto"/>
              <w:rPr>
                <w:rFonts w:ascii="Calibri Light" w:eastAsia="Times New Roman" w:hAnsi="Calibri Light" w:cs="Calibri Light"/>
                <w:color w:val="000000"/>
                <w:sz w:val="20"/>
                <w:szCs w:val="20"/>
              </w:rPr>
            </w:pPr>
            <w:r w:rsidRPr="00CF4172">
              <w:rPr>
                <w:rFonts w:ascii="Calibri Light" w:eastAsia="Times New Roman" w:hAnsi="Calibri Light" w:cs="Calibri Light"/>
                <w:color w:val="000000"/>
                <w:sz w:val="20"/>
                <w:szCs w:val="20"/>
              </w:rPr>
              <w:t>Agenția Achiziții Publice</w:t>
            </w:r>
          </w:p>
        </w:tc>
      </w:tr>
      <w:tr w:rsidR="00CF4172" w:rsidRPr="00CF4172" w14:paraId="2F19B933"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8C35B69" w14:textId="77777777" w:rsidR="00CF4172" w:rsidRPr="00CF4172" w:rsidRDefault="00CF4172" w:rsidP="007535B2">
            <w:pPr>
              <w:spacing w:after="0" w:line="240" w:lineRule="auto"/>
              <w:rPr>
                <w:rFonts w:ascii="Calibri Light" w:eastAsia="Times New Roman" w:hAnsi="Calibri Light" w:cs="Calibri Light"/>
                <w:color w:val="000000"/>
                <w:sz w:val="20"/>
                <w:szCs w:val="20"/>
              </w:rPr>
            </w:pPr>
            <w:r w:rsidRPr="00CF4172">
              <w:rPr>
                <w:rFonts w:ascii="Calibri Light" w:eastAsia="Times New Roman" w:hAnsi="Calibri Light" w:cs="Calibri Light"/>
                <w:color w:val="000000"/>
                <w:sz w:val="20"/>
                <w:szCs w:val="20"/>
              </w:rPr>
              <w:t>ANSC</w:t>
            </w:r>
          </w:p>
        </w:tc>
        <w:tc>
          <w:tcPr>
            <w:tcW w:w="7231" w:type="dxa"/>
            <w:tcBorders>
              <w:top w:val="nil"/>
              <w:left w:val="nil"/>
              <w:bottom w:val="single" w:sz="4" w:space="0" w:color="auto"/>
              <w:right w:val="single" w:sz="4" w:space="0" w:color="auto"/>
            </w:tcBorders>
            <w:shd w:val="clear" w:color="auto" w:fill="auto"/>
            <w:vAlign w:val="center"/>
            <w:hideMark/>
          </w:tcPr>
          <w:p w14:paraId="4996892F" w14:textId="77777777" w:rsidR="00CF4172" w:rsidRPr="00CF4172" w:rsidRDefault="00CF4172" w:rsidP="007535B2">
            <w:pPr>
              <w:spacing w:after="0" w:line="240" w:lineRule="auto"/>
              <w:rPr>
                <w:rFonts w:ascii="Calibri Light" w:eastAsia="Times New Roman" w:hAnsi="Calibri Light" w:cs="Calibri Light"/>
                <w:color w:val="000000"/>
                <w:sz w:val="20"/>
                <w:szCs w:val="20"/>
              </w:rPr>
            </w:pPr>
            <w:r w:rsidRPr="00CF4172">
              <w:rPr>
                <w:rFonts w:ascii="Calibri Light" w:eastAsia="Times New Roman" w:hAnsi="Calibri Light" w:cs="Calibri Light"/>
                <w:color w:val="000000"/>
                <w:sz w:val="20"/>
                <w:szCs w:val="20"/>
              </w:rPr>
              <w:t>Agenția Națională pentru Soluționarea Contestațiilor</w:t>
            </w:r>
          </w:p>
        </w:tc>
      </w:tr>
      <w:tr w:rsidR="00CF4172" w:rsidRPr="00CF4172" w14:paraId="731A4688"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8E2AD4D" w14:textId="77777777" w:rsidR="00CF4172" w:rsidRPr="00CF4172" w:rsidRDefault="00CF4172" w:rsidP="007535B2">
            <w:pPr>
              <w:spacing w:after="0" w:line="240" w:lineRule="auto"/>
              <w:rPr>
                <w:rFonts w:ascii="Calibri Light" w:eastAsia="Times New Roman" w:hAnsi="Calibri Light" w:cs="Calibri Light"/>
                <w:color w:val="000000"/>
                <w:sz w:val="20"/>
                <w:szCs w:val="20"/>
              </w:rPr>
            </w:pPr>
            <w:r w:rsidRPr="00CF4172">
              <w:rPr>
                <w:rFonts w:ascii="Calibri Light" w:eastAsia="Times New Roman" w:hAnsi="Calibri Light" w:cs="Calibri Light"/>
                <w:color w:val="000000"/>
                <w:sz w:val="20"/>
                <w:szCs w:val="20"/>
              </w:rPr>
              <w:t>CE</w:t>
            </w:r>
          </w:p>
        </w:tc>
        <w:tc>
          <w:tcPr>
            <w:tcW w:w="7231" w:type="dxa"/>
            <w:tcBorders>
              <w:top w:val="nil"/>
              <w:left w:val="nil"/>
              <w:bottom w:val="single" w:sz="4" w:space="0" w:color="auto"/>
              <w:right w:val="single" w:sz="4" w:space="0" w:color="auto"/>
            </w:tcBorders>
            <w:shd w:val="clear" w:color="auto" w:fill="auto"/>
            <w:vAlign w:val="center"/>
            <w:hideMark/>
          </w:tcPr>
          <w:p w14:paraId="7B1F194B" w14:textId="77777777" w:rsidR="00CF4172" w:rsidRPr="00CF4172" w:rsidRDefault="00CF4172" w:rsidP="007535B2">
            <w:pPr>
              <w:spacing w:after="0" w:line="240" w:lineRule="auto"/>
              <w:rPr>
                <w:rFonts w:ascii="Calibri Light" w:eastAsia="Times New Roman" w:hAnsi="Calibri Light" w:cs="Calibri Light"/>
                <w:color w:val="000000"/>
                <w:sz w:val="20"/>
                <w:szCs w:val="20"/>
              </w:rPr>
            </w:pPr>
            <w:r w:rsidRPr="00CF4172">
              <w:rPr>
                <w:rFonts w:ascii="Calibri Light" w:eastAsia="Times New Roman" w:hAnsi="Calibri Light" w:cs="Calibri Light"/>
                <w:color w:val="000000"/>
                <w:sz w:val="20"/>
                <w:szCs w:val="20"/>
              </w:rPr>
              <w:t xml:space="preserve">Centrul de Excelență </w:t>
            </w:r>
          </w:p>
        </w:tc>
      </w:tr>
      <w:tr w:rsidR="00CF4172" w:rsidRPr="00CF4172" w14:paraId="5AE1E428"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03E89CE" w14:textId="77777777" w:rsidR="00CF4172" w:rsidRPr="00CF4172" w:rsidRDefault="00CF4172" w:rsidP="007535B2">
            <w:pPr>
              <w:spacing w:after="0" w:line="240" w:lineRule="auto"/>
              <w:rPr>
                <w:rFonts w:ascii="Calibri Light" w:eastAsia="Times New Roman" w:hAnsi="Calibri Light" w:cs="Calibri Light"/>
                <w:color w:val="000000"/>
                <w:sz w:val="20"/>
                <w:szCs w:val="20"/>
              </w:rPr>
            </w:pPr>
            <w:r w:rsidRPr="00CF4172">
              <w:rPr>
                <w:rFonts w:ascii="Calibri Light" w:eastAsia="Times New Roman" w:hAnsi="Calibri Light" w:cs="Calibri Light"/>
                <w:color w:val="000000"/>
                <w:sz w:val="20"/>
                <w:szCs w:val="20"/>
              </w:rPr>
              <w:t>CESPA</w:t>
            </w:r>
          </w:p>
        </w:tc>
        <w:tc>
          <w:tcPr>
            <w:tcW w:w="7231" w:type="dxa"/>
            <w:tcBorders>
              <w:top w:val="nil"/>
              <w:left w:val="nil"/>
              <w:bottom w:val="single" w:sz="4" w:space="0" w:color="auto"/>
              <w:right w:val="single" w:sz="4" w:space="0" w:color="auto"/>
            </w:tcBorders>
            <w:shd w:val="clear" w:color="auto" w:fill="auto"/>
            <w:vAlign w:val="center"/>
            <w:hideMark/>
          </w:tcPr>
          <w:p w14:paraId="0A397FA0" w14:textId="77777777" w:rsidR="00CF4172" w:rsidRPr="00CF4172" w:rsidRDefault="00CF4172" w:rsidP="007535B2">
            <w:pPr>
              <w:spacing w:after="0" w:line="240" w:lineRule="auto"/>
              <w:rPr>
                <w:rFonts w:ascii="Calibri Light" w:eastAsia="Times New Roman" w:hAnsi="Calibri Light" w:cs="Calibri Light"/>
                <w:color w:val="000000"/>
                <w:sz w:val="20"/>
                <w:szCs w:val="20"/>
              </w:rPr>
            </w:pPr>
            <w:r w:rsidRPr="00CF4172">
              <w:rPr>
                <w:rFonts w:ascii="Calibri Light" w:eastAsia="Times New Roman" w:hAnsi="Calibri Light" w:cs="Calibri Light"/>
                <w:color w:val="000000"/>
                <w:sz w:val="20"/>
                <w:szCs w:val="20"/>
              </w:rPr>
              <w:t>Centrul de Excelență în Servicii și Prelucrarea Alimentelor din mun. Bălți</w:t>
            </w:r>
          </w:p>
        </w:tc>
      </w:tr>
      <w:tr w:rsidR="00CF4172" w:rsidRPr="00CF4172" w14:paraId="0B4A6389"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6FAB3DD" w14:textId="6A9F2C27" w:rsidR="00CF4172" w:rsidRPr="00B06D9C" w:rsidRDefault="00353949"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 xml:space="preserve">COP </w:t>
            </w:r>
            <w:r w:rsidR="00B06D9C" w:rsidRPr="00B06D9C">
              <w:rPr>
                <w:rFonts w:ascii="Calibri Light" w:eastAsia="Times New Roman" w:hAnsi="Calibri Light" w:cs="Calibri Light"/>
                <w:color w:val="000000"/>
                <w:sz w:val="20"/>
                <w:szCs w:val="20"/>
              </w:rPr>
              <w:t xml:space="preserve">/ </w:t>
            </w:r>
            <w:r w:rsidRPr="00B06D9C">
              <w:rPr>
                <w:rFonts w:ascii="Calibri Light" w:eastAsia="Times New Roman" w:hAnsi="Calibri Light" w:cs="Calibri Light"/>
                <w:color w:val="000000"/>
                <w:sz w:val="20"/>
                <w:szCs w:val="20"/>
              </w:rPr>
              <w:t>COFP</w:t>
            </w:r>
          </w:p>
        </w:tc>
        <w:tc>
          <w:tcPr>
            <w:tcW w:w="7231" w:type="dxa"/>
            <w:tcBorders>
              <w:top w:val="nil"/>
              <w:left w:val="nil"/>
              <w:bottom w:val="single" w:sz="4" w:space="0" w:color="auto"/>
              <w:right w:val="single" w:sz="4" w:space="0" w:color="auto"/>
            </w:tcBorders>
            <w:shd w:val="clear" w:color="auto" w:fill="auto"/>
            <w:vAlign w:val="center"/>
            <w:hideMark/>
          </w:tcPr>
          <w:p w14:paraId="7AD2FD3F" w14:textId="502DE9EB" w:rsidR="00CF4172" w:rsidRPr="00B06D9C" w:rsidRDefault="00CF4172"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 xml:space="preserve">Cererea ofertei de preț </w:t>
            </w:r>
            <w:r w:rsidR="00B06D9C" w:rsidRPr="00B06D9C">
              <w:rPr>
                <w:rFonts w:ascii="Calibri Light" w:eastAsia="Times New Roman" w:hAnsi="Calibri Light" w:cs="Calibri Light"/>
                <w:color w:val="000000"/>
                <w:sz w:val="20"/>
                <w:szCs w:val="20"/>
              </w:rPr>
              <w:t xml:space="preserve">/ </w:t>
            </w:r>
            <w:r w:rsidRPr="00B06D9C">
              <w:rPr>
                <w:rFonts w:ascii="Calibri Light" w:eastAsia="Times New Roman" w:hAnsi="Calibri Light" w:cs="Calibri Light"/>
                <w:color w:val="000000"/>
                <w:sz w:val="20"/>
                <w:szCs w:val="20"/>
              </w:rPr>
              <w:t>Cererea ofertei de preț fără publicare</w:t>
            </w:r>
          </w:p>
        </w:tc>
      </w:tr>
      <w:tr w:rsidR="00CF4172" w:rsidRPr="00CF4172" w14:paraId="07CDD97E"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FD925CF" w14:textId="77777777" w:rsidR="00CF4172" w:rsidRPr="00B06D9C" w:rsidRDefault="00CF4172"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CS ACD</w:t>
            </w:r>
          </w:p>
        </w:tc>
        <w:tc>
          <w:tcPr>
            <w:tcW w:w="7231" w:type="dxa"/>
            <w:tcBorders>
              <w:top w:val="nil"/>
              <w:left w:val="nil"/>
              <w:bottom w:val="single" w:sz="4" w:space="0" w:color="auto"/>
              <w:right w:val="single" w:sz="4" w:space="0" w:color="auto"/>
            </w:tcBorders>
            <w:shd w:val="clear" w:color="auto" w:fill="auto"/>
            <w:vAlign w:val="center"/>
            <w:hideMark/>
          </w:tcPr>
          <w:p w14:paraId="088C4208" w14:textId="77777777" w:rsidR="00CF4172" w:rsidRPr="00B06D9C" w:rsidRDefault="00CF4172"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Contracte de achiziţii publice subsecvente acordului-cadru</w:t>
            </w:r>
          </w:p>
        </w:tc>
      </w:tr>
      <w:tr w:rsidR="00CF4172" w:rsidRPr="00CF4172" w14:paraId="2DD85AF0"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F1D6D2B" w14:textId="77777777" w:rsidR="00CF4172" w:rsidRPr="00B06D9C" w:rsidRDefault="00CF4172"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CTICE</w:t>
            </w:r>
          </w:p>
        </w:tc>
        <w:tc>
          <w:tcPr>
            <w:tcW w:w="7231" w:type="dxa"/>
            <w:tcBorders>
              <w:top w:val="nil"/>
              <w:left w:val="nil"/>
              <w:bottom w:val="single" w:sz="4" w:space="0" w:color="auto"/>
              <w:right w:val="single" w:sz="4" w:space="0" w:color="auto"/>
            </w:tcBorders>
            <w:shd w:val="clear" w:color="auto" w:fill="auto"/>
            <w:vAlign w:val="center"/>
            <w:hideMark/>
          </w:tcPr>
          <w:p w14:paraId="26F205E1" w14:textId="77777777" w:rsidR="00CF4172" w:rsidRPr="00B06D9C" w:rsidRDefault="00CF4172"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Centrul Tehnologii Informaționale și Comunicaționale în Educație din mun. Chișinău</w:t>
            </w:r>
          </w:p>
        </w:tc>
      </w:tr>
      <w:tr w:rsidR="00CF4172" w:rsidRPr="00CF4172" w14:paraId="27FED3CF"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02566A1" w14:textId="77777777" w:rsidR="00CF4172" w:rsidRPr="00B06D9C" w:rsidRDefault="00CF4172"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LIRPS</w:t>
            </w:r>
          </w:p>
        </w:tc>
        <w:tc>
          <w:tcPr>
            <w:tcW w:w="7231" w:type="dxa"/>
            <w:tcBorders>
              <w:top w:val="nil"/>
              <w:left w:val="nil"/>
              <w:bottom w:val="single" w:sz="4" w:space="0" w:color="auto"/>
              <w:right w:val="single" w:sz="4" w:space="0" w:color="auto"/>
            </w:tcBorders>
            <w:shd w:val="clear" w:color="auto" w:fill="auto"/>
            <w:vAlign w:val="center"/>
            <w:hideMark/>
          </w:tcPr>
          <w:p w14:paraId="15DF063B" w14:textId="0F769EE9" w:rsidR="00CF4172" w:rsidRPr="00B06D9C" w:rsidRDefault="00CF4172"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Liceul</w:t>
            </w:r>
            <w:r w:rsidR="004E4F81" w:rsidRPr="00B06D9C">
              <w:rPr>
                <w:rFonts w:ascii="Calibri Light" w:eastAsia="Times New Roman" w:hAnsi="Calibri Light" w:cs="Calibri Light"/>
                <w:color w:val="000000"/>
                <w:sz w:val="20"/>
                <w:szCs w:val="20"/>
              </w:rPr>
              <w:t>-</w:t>
            </w:r>
            <w:r w:rsidRPr="00B06D9C">
              <w:rPr>
                <w:rFonts w:ascii="Calibri Light" w:eastAsia="Times New Roman" w:hAnsi="Calibri Light" w:cs="Calibri Light"/>
                <w:color w:val="000000"/>
                <w:sz w:val="20"/>
                <w:szCs w:val="20"/>
              </w:rPr>
              <w:t xml:space="preserve">internat </w:t>
            </w:r>
            <w:r w:rsidR="004E4F81" w:rsidRPr="00B06D9C">
              <w:rPr>
                <w:rFonts w:ascii="Calibri Light" w:eastAsia="Times New Roman" w:hAnsi="Calibri Light" w:cs="Calibri Light"/>
                <w:color w:val="000000"/>
                <w:sz w:val="20"/>
                <w:szCs w:val="20"/>
              </w:rPr>
              <w:t>r</w:t>
            </w:r>
            <w:r w:rsidRPr="00B06D9C">
              <w:rPr>
                <w:rFonts w:ascii="Calibri Light" w:eastAsia="Times New Roman" w:hAnsi="Calibri Light" w:cs="Calibri Light"/>
                <w:color w:val="000000"/>
                <w:sz w:val="20"/>
                <w:szCs w:val="20"/>
              </w:rPr>
              <w:t>epublican cu profil sportiv din mun. Chișinău</w:t>
            </w:r>
          </w:p>
        </w:tc>
      </w:tr>
      <w:tr w:rsidR="00CF4172" w:rsidRPr="00CF4172" w14:paraId="12AC58F2"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61085E3" w14:textId="77777777" w:rsidR="00CF4172" w:rsidRPr="00B06D9C" w:rsidRDefault="00CF4172"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LP</w:t>
            </w:r>
          </w:p>
        </w:tc>
        <w:tc>
          <w:tcPr>
            <w:tcW w:w="7231" w:type="dxa"/>
            <w:tcBorders>
              <w:top w:val="nil"/>
              <w:left w:val="nil"/>
              <w:bottom w:val="single" w:sz="4" w:space="0" w:color="auto"/>
              <w:right w:val="single" w:sz="4" w:space="0" w:color="auto"/>
            </w:tcBorders>
            <w:shd w:val="clear" w:color="auto" w:fill="auto"/>
            <w:vAlign w:val="center"/>
            <w:hideMark/>
          </w:tcPr>
          <w:p w14:paraId="72ED3F8F" w14:textId="77777777" w:rsidR="00CF4172" w:rsidRPr="00B06D9C" w:rsidRDefault="00CF4172"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Licitație publică/deschisă</w:t>
            </w:r>
          </w:p>
        </w:tc>
      </w:tr>
      <w:tr w:rsidR="00CF4172" w:rsidRPr="00CF4172" w14:paraId="4F5D487D"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8DD0976" w14:textId="77777777" w:rsidR="00CF4172" w:rsidRPr="00B06D9C" w:rsidRDefault="00CF4172"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LT / LTR</w:t>
            </w:r>
          </w:p>
        </w:tc>
        <w:tc>
          <w:tcPr>
            <w:tcW w:w="7231" w:type="dxa"/>
            <w:tcBorders>
              <w:top w:val="nil"/>
              <w:left w:val="nil"/>
              <w:bottom w:val="single" w:sz="4" w:space="0" w:color="auto"/>
              <w:right w:val="single" w:sz="4" w:space="0" w:color="auto"/>
            </w:tcBorders>
            <w:shd w:val="clear" w:color="auto" w:fill="auto"/>
            <w:vAlign w:val="center"/>
            <w:hideMark/>
          </w:tcPr>
          <w:p w14:paraId="52C0F3FE" w14:textId="16DB715E" w:rsidR="00CF4172" w:rsidRPr="00B06D9C" w:rsidRDefault="00CF4172"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Liceul Teoretic</w:t>
            </w:r>
            <w:r w:rsidR="00C45451" w:rsidRPr="00B06D9C">
              <w:rPr>
                <w:rFonts w:ascii="Calibri Light" w:eastAsia="Times New Roman" w:hAnsi="Calibri Light" w:cs="Calibri Light"/>
                <w:color w:val="000000"/>
                <w:sz w:val="20"/>
                <w:szCs w:val="20"/>
              </w:rPr>
              <w:t>/Liceul Teoretic</w:t>
            </w:r>
            <w:r w:rsidRPr="00B06D9C">
              <w:rPr>
                <w:rFonts w:ascii="Calibri Light" w:eastAsia="Times New Roman" w:hAnsi="Calibri Light" w:cs="Calibri Light"/>
                <w:color w:val="000000"/>
                <w:sz w:val="20"/>
                <w:szCs w:val="20"/>
              </w:rPr>
              <w:t xml:space="preserve"> Republican</w:t>
            </w:r>
          </w:p>
        </w:tc>
      </w:tr>
      <w:tr w:rsidR="00CF4172" w:rsidRPr="00CF4172" w14:paraId="0D46986F"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8B2CEDB" w14:textId="77777777" w:rsidR="00CF4172" w:rsidRPr="00B06D9C" w:rsidRDefault="00CF4172"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MECC</w:t>
            </w:r>
          </w:p>
        </w:tc>
        <w:tc>
          <w:tcPr>
            <w:tcW w:w="7231" w:type="dxa"/>
            <w:tcBorders>
              <w:top w:val="nil"/>
              <w:left w:val="nil"/>
              <w:bottom w:val="single" w:sz="4" w:space="0" w:color="auto"/>
              <w:right w:val="single" w:sz="4" w:space="0" w:color="auto"/>
            </w:tcBorders>
            <w:shd w:val="clear" w:color="auto" w:fill="auto"/>
            <w:vAlign w:val="center"/>
            <w:hideMark/>
          </w:tcPr>
          <w:p w14:paraId="0EB69389" w14:textId="77777777" w:rsidR="00CF4172" w:rsidRPr="00B06D9C" w:rsidRDefault="00CF4172"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Ministerul Educației, Culturii și Cercetării</w:t>
            </w:r>
          </w:p>
        </w:tc>
      </w:tr>
      <w:tr w:rsidR="00CF4172" w:rsidRPr="00CF4172" w14:paraId="452F9445"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8528D80" w14:textId="77777777" w:rsidR="00CF4172" w:rsidRPr="00B06D9C" w:rsidRDefault="00CF4172"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MF</w:t>
            </w:r>
          </w:p>
        </w:tc>
        <w:tc>
          <w:tcPr>
            <w:tcW w:w="7231" w:type="dxa"/>
            <w:tcBorders>
              <w:top w:val="nil"/>
              <w:left w:val="nil"/>
              <w:bottom w:val="single" w:sz="4" w:space="0" w:color="auto"/>
              <w:right w:val="single" w:sz="4" w:space="0" w:color="auto"/>
            </w:tcBorders>
            <w:shd w:val="clear" w:color="auto" w:fill="auto"/>
            <w:noWrap/>
            <w:vAlign w:val="center"/>
            <w:hideMark/>
          </w:tcPr>
          <w:p w14:paraId="420B43A9" w14:textId="77777777" w:rsidR="00CF4172" w:rsidRPr="00B06D9C" w:rsidRDefault="00CF4172"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Ministerul Finanțelor</w:t>
            </w:r>
          </w:p>
        </w:tc>
      </w:tr>
      <w:tr w:rsidR="00CF4172" w:rsidRPr="00CF4172" w14:paraId="5EA8BC2A"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D57E7CB" w14:textId="77777777" w:rsidR="00CF4172" w:rsidRPr="00B06D9C" w:rsidRDefault="00CF4172"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NFP</w:t>
            </w:r>
          </w:p>
        </w:tc>
        <w:tc>
          <w:tcPr>
            <w:tcW w:w="7231" w:type="dxa"/>
            <w:tcBorders>
              <w:top w:val="nil"/>
              <w:left w:val="nil"/>
              <w:bottom w:val="single" w:sz="4" w:space="0" w:color="auto"/>
              <w:right w:val="single" w:sz="4" w:space="0" w:color="auto"/>
            </w:tcBorders>
            <w:shd w:val="clear" w:color="auto" w:fill="auto"/>
            <w:vAlign w:val="center"/>
            <w:hideMark/>
          </w:tcPr>
          <w:p w14:paraId="40643096" w14:textId="77777777" w:rsidR="00CF4172" w:rsidRPr="00B06D9C" w:rsidRDefault="00CF4172"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Negociere fără publicarea prealabilă a unui anunț de participare</w:t>
            </w:r>
          </w:p>
        </w:tc>
      </w:tr>
      <w:tr w:rsidR="00CF4172" w:rsidRPr="00CF4172" w14:paraId="6F6C5328"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A4770A7" w14:textId="77777777" w:rsidR="00CF4172" w:rsidRPr="00B06D9C" w:rsidRDefault="00CF4172"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RPIC</w:t>
            </w:r>
          </w:p>
        </w:tc>
        <w:tc>
          <w:tcPr>
            <w:tcW w:w="7231" w:type="dxa"/>
            <w:tcBorders>
              <w:top w:val="nil"/>
              <w:left w:val="nil"/>
              <w:bottom w:val="single" w:sz="4" w:space="0" w:color="auto"/>
              <w:right w:val="single" w:sz="4" w:space="0" w:color="auto"/>
            </w:tcBorders>
            <w:shd w:val="clear" w:color="auto" w:fill="auto"/>
            <w:vAlign w:val="center"/>
            <w:hideMark/>
          </w:tcPr>
          <w:p w14:paraId="71B95E87" w14:textId="77777777" w:rsidR="00CF4172" w:rsidRPr="00B06D9C" w:rsidRDefault="00CF4172"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Registrul proiectelor de investiții capitale</w:t>
            </w:r>
          </w:p>
        </w:tc>
      </w:tr>
      <w:tr w:rsidR="00CF4172" w:rsidRPr="00CF4172" w14:paraId="4C6FBD79"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9BF17F3" w14:textId="77777777" w:rsidR="00CF4172" w:rsidRPr="00B06D9C" w:rsidRDefault="00CF4172"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SIA „RSAP” MTender</w:t>
            </w:r>
          </w:p>
        </w:tc>
        <w:tc>
          <w:tcPr>
            <w:tcW w:w="7231" w:type="dxa"/>
            <w:tcBorders>
              <w:top w:val="nil"/>
              <w:left w:val="nil"/>
              <w:bottom w:val="single" w:sz="4" w:space="0" w:color="auto"/>
              <w:right w:val="single" w:sz="4" w:space="0" w:color="auto"/>
            </w:tcBorders>
            <w:shd w:val="clear" w:color="auto" w:fill="auto"/>
            <w:vAlign w:val="center"/>
            <w:hideMark/>
          </w:tcPr>
          <w:p w14:paraId="230686D7" w14:textId="5BE2355A" w:rsidR="00CF4172" w:rsidRPr="00B06D9C" w:rsidRDefault="00CF4172" w:rsidP="007535B2">
            <w:pPr>
              <w:spacing w:after="0" w:line="240" w:lineRule="auto"/>
              <w:rPr>
                <w:rFonts w:ascii="Calibri Light" w:eastAsia="Times New Roman" w:hAnsi="Calibri Light" w:cs="Calibri Light"/>
                <w:color w:val="000000"/>
                <w:sz w:val="20"/>
                <w:szCs w:val="20"/>
              </w:rPr>
            </w:pPr>
            <w:r w:rsidRPr="00B06D9C">
              <w:rPr>
                <w:rFonts w:ascii="Calibri Light" w:eastAsia="Times New Roman" w:hAnsi="Calibri Light" w:cs="Calibri Light"/>
                <w:color w:val="000000"/>
                <w:sz w:val="20"/>
                <w:szCs w:val="20"/>
              </w:rPr>
              <w:t xml:space="preserve">Sistemul Informațional Automatizat „Registrul de Stat al Achizițiilor Publice” </w:t>
            </w:r>
            <w:r w:rsidR="009C556A" w:rsidRPr="00B06D9C">
              <w:rPr>
                <w:rFonts w:ascii="Calibri Light" w:eastAsia="Times New Roman" w:hAnsi="Calibri Light" w:cs="Calibri Light"/>
                <w:color w:val="000000"/>
                <w:sz w:val="20"/>
                <w:szCs w:val="20"/>
              </w:rPr>
              <w:t>(</w:t>
            </w:r>
            <w:r w:rsidRPr="00B06D9C">
              <w:rPr>
                <w:rFonts w:ascii="Calibri Light" w:eastAsia="Times New Roman" w:hAnsi="Calibri Light" w:cs="Calibri Light"/>
                <w:color w:val="000000"/>
                <w:sz w:val="20"/>
                <w:szCs w:val="20"/>
              </w:rPr>
              <w:t>M</w:t>
            </w:r>
            <w:r w:rsidR="00163D77" w:rsidRPr="00B06D9C">
              <w:rPr>
                <w:rFonts w:ascii="Calibri Light" w:eastAsia="Times New Roman" w:hAnsi="Calibri Light" w:cs="Calibri Light"/>
                <w:color w:val="000000"/>
                <w:sz w:val="20"/>
                <w:szCs w:val="20"/>
              </w:rPr>
              <w:t>T</w:t>
            </w:r>
            <w:r w:rsidRPr="00B06D9C">
              <w:rPr>
                <w:rFonts w:ascii="Calibri Light" w:eastAsia="Times New Roman" w:hAnsi="Calibri Light" w:cs="Calibri Light"/>
                <w:color w:val="000000"/>
                <w:sz w:val="20"/>
                <w:szCs w:val="20"/>
              </w:rPr>
              <w:t>ender</w:t>
            </w:r>
            <w:r w:rsidR="009C556A" w:rsidRPr="00B06D9C">
              <w:rPr>
                <w:rFonts w:ascii="Calibri Light" w:eastAsia="Times New Roman" w:hAnsi="Calibri Light" w:cs="Calibri Light"/>
                <w:color w:val="000000"/>
                <w:sz w:val="20"/>
                <w:szCs w:val="20"/>
              </w:rPr>
              <w:t>)</w:t>
            </w:r>
          </w:p>
        </w:tc>
      </w:tr>
      <w:tr w:rsidR="00CF4172" w:rsidRPr="00CF4172" w14:paraId="41F0B4A3"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5C49CDA" w14:textId="77777777" w:rsidR="00CF4172" w:rsidRPr="00CF4172" w:rsidRDefault="00CF4172" w:rsidP="007535B2">
            <w:pPr>
              <w:spacing w:after="0" w:line="240" w:lineRule="auto"/>
              <w:rPr>
                <w:rFonts w:ascii="Calibri Light" w:eastAsia="Times New Roman" w:hAnsi="Calibri Light" w:cs="Calibri Light"/>
                <w:color w:val="000000"/>
                <w:sz w:val="20"/>
                <w:szCs w:val="20"/>
              </w:rPr>
            </w:pPr>
            <w:r w:rsidRPr="00CF4172">
              <w:rPr>
                <w:rFonts w:ascii="Calibri Light" w:eastAsia="Times New Roman" w:hAnsi="Calibri Light" w:cs="Calibri Light"/>
                <w:color w:val="000000"/>
                <w:sz w:val="20"/>
                <w:szCs w:val="20"/>
              </w:rPr>
              <w:t>ȘP</w:t>
            </w:r>
          </w:p>
        </w:tc>
        <w:tc>
          <w:tcPr>
            <w:tcW w:w="7231" w:type="dxa"/>
            <w:tcBorders>
              <w:top w:val="nil"/>
              <w:left w:val="nil"/>
              <w:bottom w:val="single" w:sz="4" w:space="0" w:color="auto"/>
              <w:right w:val="single" w:sz="4" w:space="0" w:color="auto"/>
            </w:tcBorders>
            <w:shd w:val="clear" w:color="auto" w:fill="auto"/>
            <w:vAlign w:val="center"/>
            <w:hideMark/>
          </w:tcPr>
          <w:p w14:paraId="12C2457E" w14:textId="77777777" w:rsidR="00CF4172" w:rsidRPr="00CF4172" w:rsidRDefault="00CF4172" w:rsidP="007535B2">
            <w:pPr>
              <w:spacing w:after="0" w:line="240" w:lineRule="auto"/>
              <w:rPr>
                <w:rFonts w:ascii="Calibri Light" w:eastAsia="Times New Roman" w:hAnsi="Calibri Light" w:cs="Calibri Light"/>
                <w:color w:val="000000"/>
                <w:sz w:val="20"/>
                <w:szCs w:val="20"/>
              </w:rPr>
            </w:pPr>
            <w:r w:rsidRPr="00CF4172">
              <w:rPr>
                <w:rFonts w:ascii="Calibri Light" w:eastAsia="Times New Roman" w:hAnsi="Calibri Light" w:cs="Calibri Light"/>
                <w:color w:val="000000"/>
                <w:sz w:val="20"/>
                <w:szCs w:val="20"/>
              </w:rPr>
              <w:t>Școala profesională</w:t>
            </w:r>
          </w:p>
        </w:tc>
      </w:tr>
      <w:tr w:rsidR="00CF4172" w:rsidRPr="00CF4172" w14:paraId="21BEA1C9"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A4E9E17" w14:textId="77777777" w:rsidR="00CF4172" w:rsidRPr="00CF4172" w:rsidRDefault="00CF4172" w:rsidP="007535B2">
            <w:pPr>
              <w:spacing w:after="0" w:line="240" w:lineRule="auto"/>
              <w:rPr>
                <w:rFonts w:ascii="Calibri Light" w:eastAsia="Times New Roman" w:hAnsi="Calibri Light" w:cs="Calibri Light"/>
                <w:color w:val="000000"/>
                <w:sz w:val="20"/>
                <w:szCs w:val="20"/>
              </w:rPr>
            </w:pPr>
            <w:r w:rsidRPr="00CF4172">
              <w:rPr>
                <w:rFonts w:ascii="Calibri Light" w:eastAsia="Times New Roman" w:hAnsi="Calibri Light" w:cs="Calibri Light"/>
                <w:color w:val="000000"/>
                <w:sz w:val="20"/>
                <w:szCs w:val="20"/>
              </w:rPr>
              <w:t>ȘSSF nr.2</w:t>
            </w:r>
          </w:p>
        </w:tc>
        <w:tc>
          <w:tcPr>
            <w:tcW w:w="7231" w:type="dxa"/>
            <w:tcBorders>
              <w:top w:val="nil"/>
              <w:left w:val="nil"/>
              <w:bottom w:val="single" w:sz="4" w:space="0" w:color="auto"/>
              <w:right w:val="single" w:sz="4" w:space="0" w:color="auto"/>
            </w:tcBorders>
            <w:shd w:val="clear" w:color="auto" w:fill="auto"/>
            <w:vAlign w:val="center"/>
            <w:hideMark/>
          </w:tcPr>
          <w:p w14:paraId="4513C022" w14:textId="77777777" w:rsidR="00CF4172" w:rsidRPr="00CF4172" w:rsidRDefault="00CF4172" w:rsidP="007535B2">
            <w:pPr>
              <w:spacing w:after="0" w:line="240" w:lineRule="auto"/>
              <w:rPr>
                <w:rFonts w:ascii="Calibri Light" w:eastAsia="Times New Roman" w:hAnsi="Calibri Light" w:cs="Calibri Light"/>
                <w:color w:val="000000"/>
                <w:sz w:val="20"/>
                <w:szCs w:val="20"/>
              </w:rPr>
            </w:pPr>
            <w:r w:rsidRPr="00CF4172">
              <w:rPr>
                <w:rFonts w:ascii="Calibri Light" w:eastAsia="Times New Roman" w:hAnsi="Calibri Light" w:cs="Calibri Light"/>
                <w:color w:val="000000"/>
                <w:sz w:val="20"/>
                <w:szCs w:val="20"/>
              </w:rPr>
              <w:t>Școala specializată sportivă de fotbal nr.2 din mun. Chișinău</w:t>
            </w:r>
          </w:p>
        </w:tc>
      </w:tr>
      <w:tr w:rsidR="00CF4172" w:rsidRPr="00CF4172" w14:paraId="52376227"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9514FCC" w14:textId="77777777" w:rsidR="00CF4172" w:rsidRPr="00CF4172" w:rsidRDefault="00CF4172" w:rsidP="007535B2">
            <w:pPr>
              <w:spacing w:after="0" w:line="240" w:lineRule="auto"/>
              <w:rPr>
                <w:rFonts w:ascii="Calibri Light" w:eastAsia="Times New Roman" w:hAnsi="Calibri Light" w:cs="Calibri Light"/>
                <w:color w:val="000000"/>
                <w:sz w:val="20"/>
                <w:szCs w:val="20"/>
              </w:rPr>
            </w:pPr>
            <w:r w:rsidRPr="00CF4172">
              <w:rPr>
                <w:rFonts w:ascii="Calibri Light" w:eastAsia="Times New Roman" w:hAnsi="Calibri Light" w:cs="Calibri Light"/>
                <w:color w:val="000000"/>
                <w:sz w:val="20"/>
                <w:szCs w:val="20"/>
              </w:rPr>
              <w:t xml:space="preserve">TVA </w:t>
            </w:r>
          </w:p>
        </w:tc>
        <w:tc>
          <w:tcPr>
            <w:tcW w:w="7231" w:type="dxa"/>
            <w:tcBorders>
              <w:top w:val="nil"/>
              <w:left w:val="nil"/>
              <w:bottom w:val="single" w:sz="4" w:space="0" w:color="auto"/>
              <w:right w:val="single" w:sz="4" w:space="0" w:color="auto"/>
            </w:tcBorders>
            <w:shd w:val="clear" w:color="auto" w:fill="auto"/>
            <w:vAlign w:val="center"/>
            <w:hideMark/>
          </w:tcPr>
          <w:p w14:paraId="2F6F0C4B" w14:textId="77777777" w:rsidR="00CF4172" w:rsidRPr="00CF4172" w:rsidRDefault="00CF4172" w:rsidP="007535B2">
            <w:pPr>
              <w:spacing w:after="0" w:line="240" w:lineRule="auto"/>
              <w:rPr>
                <w:rFonts w:ascii="Calibri Light" w:eastAsia="Times New Roman" w:hAnsi="Calibri Light" w:cs="Calibri Light"/>
                <w:color w:val="000000"/>
                <w:sz w:val="20"/>
                <w:szCs w:val="20"/>
              </w:rPr>
            </w:pPr>
            <w:r w:rsidRPr="00CF4172">
              <w:rPr>
                <w:rFonts w:ascii="Calibri Light" w:eastAsia="Times New Roman" w:hAnsi="Calibri Light" w:cs="Calibri Light"/>
                <w:color w:val="000000"/>
                <w:sz w:val="20"/>
                <w:szCs w:val="20"/>
              </w:rPr>
              <w:t>Taxa pe valoarea adăugată</w:t>
            </w:r>
          </w:p>
        </w:tc>
      </w:tr>
      <w:tr w:rsidR="00CF4172" w:rsidRPr="00CF4172" w14:paraId="3CEEDD35"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1BD41E5" w14:textId="77777777" w:rsidR="00CF4172" w:rsidRPr="00CF4172" w:rsidRDefault="00CF4172" w:rsidP="007535B2">
            <w:pPr>
              <w:spacing w:after="0" w:line="240" w:lineRule="auto"/>
              <w:rPr>
                <w:rFonts w:ascii="Calibri Light" w:eastAsia="Times New Roman" w:hAnsi="Calibri Light" w:cs="Calibri Light"/>
                <w:color w:val="000000"/>
                <w:sz w:val="20"/>
                <w:szCs w:val="20"/>
              </w:rPr>
            </w:pPr>
            <w:r w:rsidRPr="00CF4172">
              <w:rPr>
                <w:rFonts w:ascii="Calibri Light" w:eastAsia="Times New Roman" w:hAnsi="Calibri Light" w:cs="Calibri Light"/>
                <w:color w:val="000000"/>
                <w:sz w:val="20"/>
                <w:szCs w:val="20"/>
                <w:lang w:val="ro-MD"/>
              </w:rPr>
              <w:t>UPS</w:t>
            </w:r>
          </w:p>
        </w:tc>
        <w:tc>
          <w:tcPr>
            <w:tcW w:w="7231" w:type="dxa"/>
            <w:tcBorders>
              <w:top w:val="nil"/>
              <w:left w:val="nil"/>
              <w:bottom w:val="single" w:sz="4" w:space="0" w:color="auto"/>
              <w:right w:val="single" w:sz="4" w:space="0" w:color="auto"/>
            </w:tcBorders>
            <w:shd w:val="clear" w:color="auto" w:fill="auto"/>
            <w:vAlign w:val="center"/>
            <w:hideMark/>
          </w:tcPr>
          <w:p w14:paraId="4495ABDC" w14:textId="77777777" w:rsidR="00CF4172" w:rsidRPr="00CF4172" w:rsidRDefault="00CF4172" w:rsidP="007535B2">
            <w:pPr>
              <w:spacing w:after="0" w:line="240" w:lineRule="auto"/>
              <w:rPr>
                <w:rFonts w:ascii="Calibri Light" w:eastAsia="Times New Roman" w:hAnsi="Calibri Light" w:cs="Calibri Light"/>
                <w:color w:val="000000"/>
                <w:sz w:val="20"/>
                <w:szCs w:val="20"/>
              </w:rPr>
            </w:pPr>
            <w:r w:rsidRPr="00CF4172">
              <w:rPr>
                <w:rFonts w:ascii="Calibri Light" w:eastAsia="Times New Roman" w:hAnsi="Calibri Light" w:cs="Calibri Light"/>
                <w:color w:val="000000"/>
                <w:sz w:val="20"/>
                <w:szCs w:val="20"/>
                <w:lang w:val="ro-MD"/>
              </w:rPr>
              <w:t>Universitatea Pedagogică de Stat</w:t>
            </w:r>
          </w:p>
        </w:tc>
      </w:tr>
      <w:tr w:rsidR="00CF4172" w:rsidRPr="00CF4172" w14:paraId="6ADB827C" w14:textId="77777777" w:rsidTr="00105747">
        <w:trPr>
          <w:trHeight w:val="2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2A8FC44" w14:textId="77777777" w:rsidR="00CF4172" w:rsidRPr="00CF4172" w:rsidRDefault="00CF4172" w:rsidP="007535B2">
            <w:pPr>
              <w:spacing w:after="0" w:line="240" w:lineRule="auto"/>
              <w:rPr>
                <w:rFonts w:ascii="Calibri Light" w:eastAsia="Times New Roman" w:hAnsi="Calibri Light" w:cs="Calibri Light"/>
                <w:color w:val="000000"/>
                <w:sz w:val="20"/>
                <w:szCs w:val="20"/>
              </w:rPr>
            </w:pPr>
            <w:r w:rsidRPr="00CF4172">
              <w:rPr>
                <w:rFonts w:ascii="Calibri Light" w:eastAsia="Times New Roman" w:hAnsi="Calibri Light" w:cs="Calibri Light"/>
                <w:color w:val="000000"/>
                <w:sz w:val="20"/>
                <w:szCs w:val="20"/>
              </w:rPr>
              <w:t>US</w:t>
            </w:r>
          </w:p>
        </w:tc>
        <w:tc>
          <w:tcPr>
            <w:tcW w:w="7231" w:type="dxa"/>
            <w:tcBorders>
              <w:top w:val="nil"/>
              <w:left w:val="nil"/>
              <w:bottom w:val="single" w:sz="4" w:space="0" w:color="auto"/>
              <w:right w:val="single" w:sz="4" w:space="0" w:color="auto"/>
            </w:tcBorders>
            <w:shd w:val="clear" w:color="auto" w:fill="auto"/>
            <w:vAlign w:val="center"/>
            <w:hideMark/>
          </w:tcPr>
          <w:p w14:paraId="17E29785" w14:textId="77777777" w:rsidR="00CF4172" w:rsidRPr="00CF4172" w:rsidRDefault="00CF4172" w:rsidP="007535B2">
            <w:pPr>
              <w:spacing w:after="0" w:line="240" w:lineRule="auto"/>
              <w:rPr>
                <w:rFonts w:ascii="Calibri Light" w:eastAsia="Times New Roman" w:hAnsi="Calibri Light" w:cs="Calibri Light"/>
                <w:color w:val="000000"/>
                <w:sz w:val="20"/>
                <w:szCs w:val="20"/>
              </w:rPr>
            </w:pPr>
            <w:r w:rsidRPr="00CF4172">
              <w:rPr>
                <w:rFonts w:ascii="Calibri Light" w:eastAsia="Times New Roman" w:hAnsi="Calibri Light" w:cs="Calibri Light"/>
                <w:color w:val="000000"/>
                <w:sz w:val="20"/>
                <w:szCs w:val="20"/>
              </w:rPr>
              <w:t>Universitatea de Stat</w:t>
            </w:r>
          </w:p>
        </w:tc>
      </w:tr>
    </w:tbl>
    <w:p w14:paraId="6ACF1316" w14:textId="77777777" w:rsidR="00855389" w:rsidRPr="00AB6442" w:rsidRDefault="00855389" w:rsidP="008368D9">
      <w:pPr>
        <w:pStyle w:val="1"/>
        <w:rPr>
          <w:rFonts w:asciiTheme="majorHAnsi" w:hAnsiTheme="majorHAnsi" w:cstheme="majorHAnsi"/>
          <w:lang w:val="ro-MD"/>
        </w:rPr>
      </w:pPr>
      <w:bookmarkStart w:id="2" w:name="_Toc62643591"/>
      <w:r w:rsidRPr="00AB6442">
        <w:rPr>
          <w:rFonts w:asciiTheme="majorHAnsi" w:hAnsiTheme="majorHAnsi" w:cstheme="majorHAnsi"/>
          <w:lang w:val="ro-MD"/>
        </w:rPr>
        <w:t>GLOSAR</w:t>
      </w:r>
      <w:bookmarkEnd w:id="2"/>
    </w:p>
    <w:p w14:paraId="251C12D4" w14:textId="77777777" w:rsidR="00855389" w:rsidRPr="00AB6442" w:rsidRDefault="00855389" w:rsidP="00D60D0E">
      <w:pPr>
        <w:spacing w:after="0" w:line="240" w:lineRule="auto"/>
        <w:jc w:val="both"/>
        <w:rPr>
          <w:rFonts w:asciiTheme="majorHAnsi" w:hAnsiTheme="majorHAnsi" w:cstheme="majorHAnsi"/>
          <w:b/>
          <w:lang w:val="ro-MD"/>
        </w:rPr>
      </w:pPr>
      <w:r w:rsidRPr="00AB6442">
        <w:rPr>
          <w:rFonts w:asciiTheme="majorHAnsi" w:hAnsiTheme="majorHAnsi" w:cstheme="majorHAnsi"/>
          <w:b/>
          <w:lang w:val="ro-MD"/>
        </w:rPr>
        <w:t xml:space="preserve">Achiziție publică – </w:t>
      </w:r>
      <w:r w:rsidRPr="00AB6442">
        <w:rPr>
          <w:rFonts w:asciiTheme="majorHAnsi" w:hAnsiTheme="majorHAnsi" w:cstheme="majorHAnsi"/>
          <w:lang w:val="ro-MD"/>
        </w:rPr>
        <w:t>procurare de bunuri, executare de lucrări sau prestare de servicii pentru necesitățile unei sau mai multor autorități contractante, prin atribuirea unui contract de achiziție publică.</w:t>
      </w:r>
    </w:p>
    <w:p w14:paraId="410B0EC8" w14:textId="77777777" w:rsidR="00855389" w:rsidRPr="00AB6442" w:rsidRDefault="00855389" w:rsidP="00D60D0E">
      <w:pPr>
        <w:spacing w:after="0" w:line="240" w:lineRule="auto"/>
        <w:jc w:val="both"/>
        <w:rPr>
          <w:rFonts w:asciiTheme="majorHAnsi" w:hAnsiTheme="majorHAnsi" w:cstheme="majorHAnsi"/>
          <w:lang w:val="ro-MD"/>
        </w:rPr>
      </w:pPr>
      <w:r w:rsidRPr="00AB6442">
        <w:rPr>
          <w:rFonts w:asciiTheme="majorHAnsi" w:hAnsiTheme="majorHAnsi" w:cstheme="majorHAnsi"/>
          <w:b/>
          <w:lang w:val="ro-MD"/>
        </w:rPr>
        <w:t xml:space="preserve">Autoritate contractantă – </w:t>
      </w:r>
      <w:r w:rsidRPr="00AB6442">
        <w:rPr>
          <w:rFonts w:asciiTheme="majorHAnsi" w:hAnsiTheme="majorHAnsi" w:cstheme="majorHAnsi"/>
          <w:lang w:val="ro-MD"/>
        </w:rPr>
        <w:t>orice autoritate a administrației publice centrale sau locale, instituție publică sau autoritate/instituție autonomă care gestionează mijloace ale bugetului public național.</w:t>
      </w:r>
    </w:p>
    <w:p w14:paraId="6042D83C" w14:textId="7B6FE94D" w:rsidR="00855389" w:rsidRPr="00AB6442" w:rsidRDefault="0081075D" w:rsidP="00D60D0E">
      <w:pPr>
        <w:spacing w:after="0" w:line="240" w:lineRule="auto"/>
        <w:jc w:val="both"/>
        <w:rPr>
          <w:rFonts w:asciiTheme="majorHAnsi" w:hAnsiTheme="majorHAnsi" w:cstheme="majorHAnsi"/>
          <w:lang w:val="ro-MD"/>
        </w:rPr>
      </w:pPr>
      <w:r w:rsidRPr="00AB6442">
        <w:rPr>
          <w:rFonts w:asciiTheme="majorHAnsi" w:hAnsiTheme="majorHAnsi" w:cstheme="majorHAnsi"/>
          <w:b/>
          <w:lang w:val="ro-MD"/>
        </w:rPr>
        <w:t>Documentație</w:t>
      </w:r>
      <w:r w:rsidR="00855389" w:rsidRPr="00AB6442">
        <w:rPr>
          <w:rFonts w:asciiTheme="majorHAnsi" w:hAnsiTheme="majorHAnsi" w:cstheme="majorHAnsi"/>
          <w:b/>
          <w:lang w:val="ro-MD"/>
        </w:rPr>
        <w:t xml:space="preserve"> de atribuire </w:t>
      </w:r>
      <w:r w:rsidR="00855389" w:rsidRPr="00AB6442">
        <w:rPr>
          <w:rFonts w:asciiTheme="majorHAnsi" w:hAnsiTheme="majorHAnsi" w:cstheme="majorHAnsi"/>
          <w:lang w:val="ro-MD"/>
        </w:rPr>
        <w:t xml:space="preserve">– </w:t>
      </w:r>
      <w:r w:rsidR="001F5F65" w:rsidRPr="00AB6442">
        <w:rPr>
          <w:rFonts w:asciiTheme="majorHAnsi" w:hAnsiTheme="majorHAnsi" w:cstheme="majorHAnsi"/>
          <w:lang w:val="ro-MD"/>
        </w:rPr>
        <w:t>documentație</w:t>
      </w:r>
      <w:r w:rsidR="00855389" w:rsidRPr="00AB6442">
        <w:rPr>
          <w:rFonts w:asciiTheme="majorHAnsi" w:hAnsiTheme="majorHAnsi" w:cstheme="majorHAnsi"/>
          <w:lang w:val="ro-MD"/>
        </w:rPr>
        <w:t xml:space="preserve"> care cuprinde toate </w:t>
      </w:r>
      <w:r w:rsidRPr="00AB6442">
        <w:rPr>
          <w:rFonts w:asciiTheme="majorHAnsi" w:hAnsiTheme="majorHAnsi" w:cstheme="majorHAnsi"/>
          <w:lang w:val="ro-MD"/>
        </w:rPr>
        <w:t>informațiile</w:t>
      </w:r>
      <w:r w:rsidR="00855389" w:rsidRPr="00AB6442">
        <w:rPr>
          <w:rFonts w:asciiTheme="majorHAnsi" w:hAnsiTheme="majorHAnsi" w:cstheme="majorHAnsi"/>
          <w:lang w:val="ro-MD"/>
        </w:rPr>
        <w:t xml:space="preserve"> legate de obiectul contractului de achiziţii publice și de procedura de atribuire a acestuia, inclusiv caietul de sarcini</w:t>
      </w:r>
      <w:r w:rsidR="00EE68ED">
        <w:rPr>
          <w:rFonts w:asciiTheme="majorHAnsi" w:hAnsiTheme="majorHAnsi" w:cstheme="majorHAnsi"/>
          <w:lang w:val="ro-MD"/>
        </w:rPr>
        <w:t>,</w:t>
      </w:r>
      <w:r w:rsidR="00855389" w:rsidRPr="00AB6442">
        <w:rPr>
          <w:rFonts w:asciiTheme="majorHAnsi" w:hAnsiTheme="majorHAnsi" w:cstheme="majorHAnsi"/>
          <w:lang w:val="ro-MD"/>
        </w:rPr>
        <w:t xml:space="preserve"> sau, după caz, </w:t>
      </w:r>
      <w:r w:rsidR="001F5F65" w:rsidRPr="00AB6442">
        <w:rPr>
          <w:rFonts w:asciiTheme="majorHAnsi" w:hAnsiTheme="majorHAnsi" w:cstheme="majorHAnsi"/>
          <w:lang w:val="ro-MD"/>
        </w:rPr>
        <w:t>documentația</w:t>
      </w:r>
      <w:r w:rsidR="00855389" w:rsidRPr="00AB6442">
        <w:rPr>
          <w:rFonts w:asciiTheme="majorHAnsi" w:hAnsiTheme="majorHAnsi" w:cstheme="majorHAnsi"/>
          <w:lang w:val="ro-MD"/>
        </w:rPr>
        <w:t xml:space="preserve"> descriptivă.</w:t>
      </w:r>
    </w:p>
    <w:p w14:paraId="48141951" w14:textId="129D421B" w:rsidR="00855389" w:rsidRPr="00AB6442" w:rsidRDefault="00855389" w:rsidP="00D60D0E">
      <w:pPr>
        <w:spacing w:after="0" w:line="240" w:lineRule="auto"/>
        <w:jc w:val="both"/>
        <w:rPr>
          <w:rFonts w:asciiTheme="majorHAnsi" w:hAnsiTheme="majorHAnsi" w:cstheme="majorHAnsi"/>
          <w:lang w:val="ro-MD"/>
        </w:rPr>
      </w:pPr>
      <w:r w:rsidRPr="00AB6442">
        <w:rPr>
          <w:rFonts w:asciiTheme="majorHAnsi" w:hAnsiTheme="majorHAnsi" w:cstheme="majorHAnsi"/>
          <w:b/>
          <w:lang w:val="ro-MD"/>
        </w:rPr>
        <w:t xml:space="preserve">Grup de lucru - </w:t>
      </w:r>
      <w:r w:rsidRPr="00AB6442">
        <w:rPr>
          <w:rFonts w:asciiTheme="majorHAnsi" w:hAnsiTheme="majorHAnsi" w:cstheme="majorHAnsi"/>
          <w:lang w:val="ro-MD"/>
        </w:rPr>
        <w:t xml:space="preserve">grup de specialiști în cadrul </w:t>
      </w:r>
      <w:r w:rsidR="0081075D" w:rsidRPr="00AB6442">
        <w:rPr>
          <w:rFonts w:asciiTheme="majorHAnsi" w:hAnsiTheme="majorHAnsi" w:cstheme="majorHAnsi"/>
          <w:lang w:val="ro-MD"/>
        </w:rPr>
        <w:t>autorității</w:t>
      </w:r>
      <w:r w:rsidRPr="00AB6442">
        <w:rPr>
          <w:rFonts w:asciiTheme="majorHAnsi" w:hAnsiTheme="majorHAnsi" w:cstheme="majorHAnsi"/>
          <w:lang w:val="ro-MD"/>
        </w:rPr>
        <w:t xml:space="preserve"> contractante</w:t>
      </w:r>
      <w:r w:rsidR="00EE68ED">
        <w:rPr>
          <w:rFonts w:asciiTheme="majorHAnsi" w:hAnsiTheme="majorHAnsi" w:cstheme="majorHAnsi"/>
          <w:lang w:val="ro-MD"/>
        </w:rPr>
        <w:t>,</w:t>
      </w:r>
      <w:r w:rsidRPr="00AB6442">
        <w:rPr>
          <w:rFonts w:asciiTheme="majorHAnsi" w:hAnsiTheme="majorHAnsi" w:cstheme="majorHAnsi"/>
          <w:lang w:val="ro-MD"/>
        </w:rPr>
        <w:t xml:space="preserve"> care realizează proceduri de </w:t>
      </w:r>
      <w:r w:rsidR="001F5F65" w:rsidRPr="00AB6442">
        <w:rPr>
          <w:rFonts w:asciiTheme="majorHAnsi" w:hAnsiTheme="majorHAnsi" w:cstheme="majorHAnsi"/>
          <w:lang w:val="ro-MD"/>
        </w:rPr>
        <w:t>achiziție</w:t>
      </w:r>
      <w:r w:rsidRPr="00AB6442">
        <w:rPr>
          <w:rFonts w:asciiTheme="majorHAnsi" w:hAnsiTheme="majorHAnsi" w:cstheme="majorHAnsi"/>
          <w:lang w:val="ro-MD"/>
        </w:rPr>
        <w:t xml:space="preserve"> publică pentru autoritatea respectivă.</w:t>
      </w:r>
    </w:p>
    <w:p w14:paraId="461C0215" w14:textId="77777777" w:rsidR="00855389" w:rsidRPr="00AB6442" w:rsidRDefault="00855389" w:rsidP="00D60D0E">
      <w:pPr>
        <w:spacing w:after="0" w:line="240" w:lineRule="auto"/>
        <w:jc w:val="both"/>
        <w:rPr>
          <w:rFonts w:asciiTheme="majorHAnsi" w:hAnsiTheme="majorHAnsi" w:cstheme="majorHAnsi"/>
          <w:b/>
          <w:lang w:val="ro-MD"/>
        </w:rPr>
      </w:pPr>
      <w:r w:rsidRPr="00AB6442">
        <w:rPr>
          <w:rFonts w:asciiTheme="majorHAnsi" w:hAnsiTheme="majorHAnsi" w:cstheme="majorHAnsi"/>
          <w:b/>
          <w:lang w:val="ro-MD"/>
        </w:rPr>
        <w:t xml:space="preserve">Ofertă - </w:t>
      </w:r>
      <w:r w:rsidRPr="00AB6442">
        <w:rPr>
          <w:rFonts w:asciiTheme="majorHAnsi" w:hAnsiTheme="majorHAnsi" w:cstheme="majorHAnsi"/>
          <w:lang w:val="ro-MD"/>
        </w:rPr>
        <w:t xml:space="preserve">act juridic prin care operatorul economic își manifestă </w:t>
      </w:r>
      <w:r w:rsidR="001F5F65" w:rsidRPr="00AB6442">
        <w:rPr>
          <w:rFonts w:asciiTheme="majorHAnsi" w:hAnsiTheme="majorHAnsi" w:cstheme="majorHAnsi"/>
          <w:lang w:val="ro-MD"/>
        </w:rPr>
        <w:t>voința</w:t>
      </w:r>
      <w:r w:rsidRPr="00AB6442">
        <w:rPr>
          <w:rFonts w:asciiTheme="majorHAnsi" w:hAnsiTheme="majorHAnsi" w:cstheme="majorHAnsi"/>
          <w:lang w:val="ro-MD"/>
        </w:rPr>
        <w:t xml:space="preserve"> de a se angaja din punct de vedere juridic într-un contract de </w:t>
      </w:r>
      <w:r w:rsidR="0038243D" w:rsidRPr="00AB6442">
        <w:rPr>
          <w:rFonts w:asciiTheme="majorHAnsi" w:hAnsiTheme="majorHAnsi" w:cstheme="majorHAnsi"/>
          <w:lang w:val="ro-MD"/>
        </w:rPr>
        <w:t>achiziții</w:t>
      </w:r>
      <w:r w:rsidRPr="00AB6442">
        <w:rPr>
          <w:rFonts w:asciiTheme="majorHAnsi" w:hAnsiTheme="majorHAnsi" w:cstheme="majorHAnsi"/>
          <w:lang w:val="ro-MD"/>
        </w:rPr>
        <w:t xml:space="preserve"> publice. Oferta cuprinde propunerea tehnică și propunerea financiară.</w:t>
      </w:r>
    </w:p>
    <w:p w14:paraId="3B88A84F" w14:textId="77777777" w:rsidR="00855389" w:rsidRPr="00AB6442" w:rsidRDefault="00855389" w:rsidP="00D60D0E">
      <w:pPr>
        <w:spacing w:after="0" w:line="240" w:lineRule="auto"/>
        <w:jc w:val="both"/>
        <w:rPr>
          <w:rFonts w:asciiTheme="majorHAnsi" w:hAnsiTheme="majorHAnsi" w:cstheme="majorHAnsi"/>
          <w:b/>
          <w:lang w:val="ro-MD"/>
        </w:rPr>
      </w:pPr>
      <w:r w:rsidRPr="00AB6442">
        <w:rPr>
          <w:rFonts w:asciiTheme="majorHAnsi" w:hAnsiTheme="majorHAnsi" w:cstheme="majorHAnsi"/>
          <w:b/>
          <w:lang w:val="ro-MD"/>
        </w:rPr>
        <w:t xml:space="preserve">Ofertant – </w:t>
      </w:r>
      <w:r w:rsidRPr="00AB6442">
        <w:rPr>
          <w:rFonts w:asciiTheme="majorHAnsi" w:hAnsiTheme="majorHAnsi" w:cstheme="majorHAnsi"/>
          <w:lang w:val="ro-MD"/>
        </w:rPr>
        <w:t>operator economic care a prezentat o ofertă în cadrul procedurii de atribuire a unui contract de achiziţii publice</w:t>
      </w:r>
      <w:r w:rsidRPr="00AB6442">
        <w:rPr>
          <w:rFonts w:asciiTheme="majorHAnsi" w:hAnsiTheme="majorHAnsi" w:cstheme="majorHAnsi"/>
          <w:b/>
          <w:lang w:val="ro-MD"/>
        </w:rPr>
        <w:t>.</w:t>
      </w:r>
    </w:p>
    <w:p w14:paraId="04ADBFE3" w14:textId="77777777" w:rsidR="00855389" w:rsidRPr="00AB6442" w:rsidRDefault="00855389" w:rsidP="00D60D0E">
      <w:pPr>
        <w:spacing w:after="0" w:line="240" w:lineRule="auto"/>
        <w:jc w:val="both"/>
        <w:rPr>
          <w:rFonts w:asciiTheme="majorHAnsi" w:hAnsiTheme="majorHAnsi" w:cstheme="majorHAnsi"/>
          <w:lang w:val="ro-MD"/>
        </w:rPr>
      </w:pPr>
      <w:r w:rsidRPr="00AB6442">
        <w:rPr>
          <w:rFonts w:asciiTheme="majorHAnsi" w:hAnsiTheme="majorHAnsi" w:cstheme="majorHAnsi"/>
          <w:b/>
          <w:lang w:val="ro-MD"/>
        </w:rPr>
        <w:t xml:space="preserve">Operator economic – </w:t>
      </w:r>
      <w:r w:rsidRPr="00AB6442">
        <w:rPr>
          <w:rFonts w:asciiTheme="majorHAnsi" w:hAnsiTheme="majorHAnsi" w:cstheme="majorHAnsi"/>
          <w:lang w:val="ro-MD"/>
        </w:rPr>
        <w:t xml:space="preserve">furnizor de bunuri, executant de lucrări și/sau prestator de servicii, care poate fi orice persoană fizică sau juridică, orice entitate publică sau asociație a acestor persoane și/sau </w:t>
      </w:r>
      <w:r w:rsidR="001F5F65" w:rsidRPr="00AB6442">
        <w:rPr>
          <w:rFonts w:asciiTheme="majorHAnsi" w:hAnsiTheme="majorHAnsi" w:cstheme="majorHAnsi"/>
          <w:lang w:val="ro-MD"/>
        </w:rPr>
        <w:t>entității</w:t>
      </w:r>
      <w:r w:rsidRPr="00AB6442">
        <w:rPr>
          <w:rFonts w:asciiTheme="majorHAnsi" w:hAnsiTheme="majorHAnsi" w:cstheme="majorHAnsi"/>
          <w:lang w:val="ro-MD"/>
        </w:rPr>
        <w:t xml:space="preserve">, care furnizează pe </w:t>
      </w:r>
      <w:r w:rsidR="00907C69" w:rsidRPr="00AB6442">
        <w:rPr>
          <w:rFonts w:asciiTheme="majorHAnsi" w:hAnsiTheme="majorHAnsi" w:cstheme="majorHAnsi"/>
          <w:lang w:val="ro-MD"/>
        </w:rPr>
        <w:t>piață</w:t>
      </w:r>
      <w:r w:rsidRPr="00AB6442">
        <w:rPr>
          <w:rFonts w:asciiTheme="majorHAnsi" w:hAnsiTheme="majorHAnsi" w:cstheme="majorHAnsi"/>
          <w:lang w:val="ro-MD"/>
        </w:rPr>
        <w:t xml:space="preserve"> bunuri, execută lucrări și/sau prestează servicii.</w:t>
      </w:r>
    </w:p>
    <w:p w14:paraId="18A70B22" w14:textId="46AB3472" w:rsidR="00172D14" w:rsidRPr="00AB6442" w:rsidRDefault="00D718C4" w:rsidP="00D60D0E">
      <w:pPr>
        <w:autoSpaceDE w:val="0"/>
        <w:autoSpaceDN w:val="0"/>
        <w:adjustRightInd w:val="0"/>
        <w:spacing w:after="0" w:line="240" w:lineRule="auto"/>
        <w:jc w:val="both"/>
        <w:rPr>
          <w:rFonts w:asciiTheme="majorHAnsi" w:eastAsiaTheme="minorHAnsi" w:hAnsiTheme="majorHAnsi" w:cstheme="majorHAnsi"/>
          <w:iCs/>
          <w:szCs w:val="24"/>
          <w:lang w:val="ro-MD"/>
        </w:rPr>
      </w:pPr>
      <w:r w:rsidRPr="00AB6442">
        <w:rPr>
          <w:rFonts w:asciiTheme="majorHAnsi" w:hAnsiTheme="majorHAnsi" w:cstheme="majorHAnsi"/>
          <w:b/>
          <w:szCs w:val="24"/>
          <w:lang w:val="ro-MD"/>
        </w:rPr>
        <w:t>Fraud</w:t>
      </w:r>
      <w:r w:rsidR="007C799D">
        <w:rPr>
          <w:rFonts w:asciiTheme="majorHAnsi" w:hAnsiTheme="majorHAnsi" w:cstheme="majorHAnsi"/>
          <w:b/>
          <w:szCs w:val="24"/>
          <w:lang w:val="ro-MD"/>
        </w:rPr>
        <w:t>ă</w:t>
      </w:r>
      <w:r w:rsidRPr="00AB6442">
        <w:rPr>
          <w:rFonts w:asciiTheme="majorHAnsi" w:hAnsiTheme="majorHAnsi" w:cstheme="majorHAnsi"/>
          <w:b/>
          <w:szCs w:val="24"/>
          <w:lang w:val="ro-MD"/>
        </w:rPr>
        <w:t xml:space="preserve"> </w:t>
      </w:r>
      <w:r w:rsidR="00256265" w:rsidRPr="00AB6442">
        <w:rPr>
          <w:rFonts w:asciiTheme="majorHAnsi" w:hAnsiTheme="majorHAnsi" w:cstheme="majorHAnsi"/>
          <w:szCs w:val="24"/>
          <w:lang w:val="ro-MD"/>
        </w:rPr>
        <w:t xml:space="preserve">- </w:t>
      </w:r>
      <w:r w:rsidRPr="00AB6442">
        <w:rPr>
          <w:rFonts w:asciiTheme="majorHAnsi" w:hAnsiTheme="majorHAnsi" w:cstheme="majorHAnsi"/>
          <w:szCs w:val="24"/>
          <w:lang w:val="ro-MD"/>
        </w:rPr>
        <w:t>orice act sau omisiune intenționată</w:t>
      </w:r>
      <w:r w:rsidR="007C799D">
        <w:rPr>
          <w:rFonts w:asciiTheme="majorHAnsi" w:hAnsiTheme="majorHAnsi" w:cstheme="majorHAnsi"/>
          <w:szCs w:val="24"/>
          <w:lang w:val="ro-MD"/>
        </w:rPr>
        <w:t>,</w:t>
      </w:r>
      <w:r w:rsidRPr="00AB6442">
        <w:rPr>
          <w:rFonts w:asciiTheme="majorHAnsi" w:hAnsiTheme="majorHAnsi" w:cstheme="majorHAnsi"/>
          <w:szCs w:val="24"/>
          <w:lang w:val="ro-MD"/>
        </w:rPr>
        <w:t xml:space="preserve"> legată de: </w:t>
      </w:r>
      <w:r w:rsidR="00256265" w:rsidRPr="00AB6442">
        <w:rPr>
          <w:rFonts w:asciiTheme="majorHAnsi" w:eastAsiaTheme="minorHAnsi" w:hAnsiTheme="majorHAnsi" w:cstheme="majorHAnsi"/>
          <w:iCs/>
          <w:szCs w:val="24"/>
          <w:lang w:val="ro-MD"/>
        </w:rPr>
        <w:t>(i)</w:t>
      </w:r>
      <w:r w:rsidRPr="00AB6442">
        <w:rPr>
          <w:rFonts w:asciiTheme="majorHAnsi" w:eastAsiaTheme="minorHAnsi" w:hAnsiTheme="majorHAnsi" w:cstheme="majorHAnsi"/>
          <w:iCs/>
          <w:szCs w:val="24"/>
          <w:lang w:val="ro-MD"/>
        </w:rPr>
        <w:t xml:space="preserve"> utilizarea sau prezentarea de </w:t>
      </w:r>
      <w:r w:rsidR="00C63AA8" w:rsidRPr="00AB6442">
        <w:rPr>
          <w:rFonts w:asciiTheme="majorHAnsi" w:eastAsiaTheme="minorHAnsi" w:hAnsiTheme="majorHAnsi" w:cstheme="majorHAnsi"/>
          <w:iCs/>
          <w:szCs w:val="24"/>
          <w:lang w:val="ro-MD"/>
        </w:rPr>
        <w:t>declarații</w:t>
      </w:r>
      <w:r w:rsidRPr="00AB6442">
        <w:rPr>
          <w:rFonts w:asciiTheme="majorHAnsi" w:eastAsiaTheme="minorHAnsi" w:hAnsiTheme="majorHAnsi" w:cstheme="majorHAnsi"/>
          <w:iCs/>
          <w:szCs w:val="24"/>
          <w:lang w:val="ro-MD"/>
        </w:rPr>
        <w:t xml:space="preserve"> sau documente false, incorecte sau incomplete, care are ca efect deturnarea sau </w:t>
      </w:r>
      <w:r w:rsidR="00C63AA8" w:rsidRPr="00AB6442">
        <w:rPr>
          <w:rFonts w:asciiTheme="majorHAnsi" w:eastAsiaTheme="minorHAnsi" w:hAnsiTheme="majorHAnsi" w:cstheme="majorHAnsi"/>
          <w:iCs/>
          <w:szCs w:val="24"/>
          <w:lang w:val="ro-MD"/>
        </w:rPr>
        <w:t>reținerea</w:t>
      </w:r>
      <w:r w:rsidRPr="00AB6442">
        <w:rPr>
          <w:rFonts w:asciiTheme="majorHAnsi" w:eastAsiaTheme="minorHAnsi" w:hAnsiTheme="majorHAnsi" w:cstheme="majorHAnsi"/>
          <w:iCs/>
          <w:szCs w:val="24"/>
          <w:lang w:val="ro-MD"/>
        </w:rPr>
        <w:t xml:space="preserve"> incorectă de fonduri din buget; </w:t>
      </w:r>
      <w:r w:rsidR="009B7020" w:rsidRPr="00AB6442">
        <w:rPr>
          <w:rFonts w:asciiTheme="majorHAnsi" w:eastAsiaTheme="minorHAnsi" w:hAnsiTheme="majorHAnsi" w:cstheme="majorHAnsi"/>
          <w:iCs/>
          <w:szCs w:val="24"/>
          <w:lang w:val="ro-MD"/>
        </w:rPr>
        <w:t>(ii)</w:t>
      </w:r>
      <w:r w:rsidRPr="00AB6442">
        <w:rPr>
          <w:rFonts w:asciiTheme="majorHAnsi" w:eastAsiaTheme="minorHAnsi" w:hAnsiTheme="majorHAnsi" w:cstheme="majorHAnsi"/>
          <w:iCs/>
          <w:szCs w:val="24"/>
          <w:lang w:val="ro-MD"/>
        </w:rPr>
        <w:t xml:space="preserve"> nedezvăluirea de </w:t>
      </w:r>
      <w:r w:rsidR="00C63AA8" w:rsidRPr="00AB6442">
        <w:rPr>
          <w:rFonts w:asciiTheme="majorHAnsi" w:eastAsiaTheme="minorHAnsi" w:hAnsiTheme="majorHAnsi" w:cstheme="majorHAnsi"/>
          <w:iCs/>
          <w:szCs w:val="24"/>
          <w:lang w:val="ro-MD"/>
        </w:rPr>
        <w:t>informații</w:t>
      </w:r>
      <w:r w:rsidRPr="00AB6442">
        <w:rPr>
          <w:rFonts w:asciiTheme="majorHAnsi" w:eastAsiaTheme="minorHAnsi" w:hAnsiTheme="majorHAnsi" w:cstheme="majorHAnsi"/>
          <w:iCs/>
          <w:szCs w:val="24"/>
          <w:lang w:val="ro-MD"/>
        </w:rPr>
        <w:t xml:space="preserve"> şi încălcarea unei </w:t>
      </w:r>
      <w:r w:rsidR="00C63AA8" w:rsidRPr="00AB6442">
        <w:rPr>
          <w:rFonts w:asciiTheme="majorHAnsi" w:eastAsiaTheme="minorHAnsi" w:hAnsiTheme="majorHAnsi" w:cstheme="majorHAnsi"/>
          <w:iCs/>
          <w:szCs w:val="24"/>
          <w:lang w:val="ro-MD"/>
        </w:rPr>
        <w:t>obligații</w:t>
      </w:r>
      <w:r w:rsidRPr="00AB6442">
        <w:rPr>
          <w:rFonts w:asciiTheme="majorHAnsi" w:eastAsiaTheme="minorHAnsi" w:hAnsiTheme="majorHAnsi" w:cstheme="majorHAnsi"/>
          <w:iCs/>
          <w:szCs w:val="24"/>
          <w:lang w:val="ro-MD"/>
        </w:rPr>
        <w:t xml:space="preserve"> specifice, cu </w:t>
      </w:r>
      <w:r w:rsidR="00C63AA8" w:rsidRPr="00AB6442">
        <w:rPr>
          <w:rFonts w:asciiTheme="majorHAnsi" w:eastAsiaTheme="minorHAnsi" w:hAnsiTheme="majorHAnsi" w:cstheme="majorHAnsi"/>
          <w:iCs/>
          <w:szCs w:val="24"/>
          <w:lang w:val="ro-MD"/>
        </w:rPr>
        <w:t>același</w:t>
      </w:r>
      <w:r w:rsidR="00256265" w:rsidRPr="00AB6442">
        <w:rPr>
          <w:rFonts w:asciiTheme="majorHAnsi" w:eastAsiaTheme="minorHAnsi" w:hAnsiTheme="majorHAnsi" w:cstheme="majorHAnsi"/>
          <w:iCs/>
          <w:szCs w:val="24"/>
          <w:lang w:val="ro-MD"/>
        </w:rPr>
        <w:t xml:space="preserve"> efect; (ii</w:t>
      </w:r>
      <w:r w:rsidR="009B7020" w:rsidRPr="00AB6442">
        <w:rPr>
          <w:rFonts w:asciiTheme="majorHAnsi" w:eastAsiaTheme="minorHAnsi" w:hAnsiTheme="majorHAnsi" w:cstheme="majorHAnsi"/>
          <w:iCs/>
          <w:szCs w:val="24"/>
          <w:lang w:val="ro-MD"/>
        </w:rPr>
        <w:t>i</w:t>
      </w:r>
      <w:r w:rsidR="00256265" w:rsidRPr="00AB6442">
        <w:rPr>
          <w:rFonts w:asciiTheme="majorHAnsi" w:eastAsiaTheme="minorHAnsi" w:hAnsiTheme="majorHAnsi" w:cstheme="majorHAnsi"/>
          <w:iCs/>
          <w:szCs w:val="24"/>
          <w:lang w:val="ro-MD"/>
        </w:rPr>
        <w:t xml:space="preserve">) </w:t>
      </w:r>
      <w:r w:rsidRPr="00AB6442">
        <w:rPr>
          <w:rFonts w:asciiTheme="majorHAnsi" w:eastAsiaTheme="minorHAnsi" w:hAnsiTheme="majorHAnsi" w:cstheme="majorHAnsi"/>
          <w:iCs/>
          <w:szCs w:val="24"/>
          <w:lang w:val="ro-MD"/>
        </w:rPr>
        <w:t xml:space="preserve"> utilizarea improprie a acestor fonduri în alte scopuri decât cele pentru care au fost </w:t>
      </w:r>
      <w:r w:rsidR="00C63AA8" w:rsidRPr="00AB6442">
        <w:rPr>
          <w:rFonts w:asciiTheme="majorHAnsi" w:eastAsiaTheme="minorHAnsi" w:hAnsiTheme="majorHAnsi" w:cstheme="majorHAnsi"/>
          <w:iCs/>
          <w:szCs w:val="24"/>
          <w:lang w:val="ro-MD"/>
        </w:rPr>
        <w:t>inițial</w:t>
      </w:r>
      <w:r w:rsidRPr="00AB6442">
        <w:rPr>
          <w:rFonts w:asciiTheme="majorHAnsi" w:eastAsiaTheme="minorHAnsi" w:hAnsiTheme="majorHAnsi" w:cstheme="majorHAnsi"/>
          <w:iCs/>
          <w:szCs w:val="24"/>
          <w:lang w:val="ro-MD"/>
        </w:rPr>
        <w:t xml:space="preserve"> acordate</w:t>
      </w:r>
      <w:r w:rsidR="009B7020" w:rsidRPr="00AB6442">
        <w:rPr>
          <w:rFonts w:asciiTheme="majorHAnsi" w:eastAsiaTheme="minorHAnsi" w:hAnsiTheme="majorHAnsi" w:cstheme="majorHAnsi"/>
          <w:iCs/>
          <w:szCs w:val="24"/>
          <w:lang w:val="ro-MD"/>
        </w:rPr>
        <w:t>.</w:t>
      </w:r>
    </w:p>
    <w:p w14:paraId="5B62DC82" w14:textId="1914425E" w:rsidR="002D6999" w:rsidRPr="00AB6442" w:rsidRDefault="009A652C" w:rsidP="005A39F9">
      <w:pPr>
        <w:spacing w:after="0" w:line="240" w:lineRule="auto"/>
        <w:ind w:right="26"/>
        <w:jc w:val="both"/>
        <w:rPr>
          <w:rFonts w:asciiTheme="majorHAnsi" w:eastAsia="Times New Roman" w:hAnsiTheme="majorHAnsi" w:cstheme="majorHAnsi"/>
          <w:szCs w:val="24"/>
          <w:lang w:val="ro-MD"/>
        </w:rPr>
      </w:pPr>
      <w:r w:rsidRPr="00AB6442">
        <w:rPr>
          <w:rFonts w:asciiTheme="majorHAnsi" w:eastAsia="Times New Roman" w:hAnsiTheme="majorHAnsi" w:cstheme="majorHAnsi"/>
          <w:b/>
          <w:szCs w:val="24"/>
          <w:lang w:val="ro-MD"/>
        </w:rPr>
        <w:t>Abateri grave</w:t>
      </w:r>
      <w:r w:rsidRPr="00AB6442">
        <w:rPr>
          <w:rFonts w:asciiTheme="majorHAnsi" w:eastAsia="Times New Roman" w:hAnsiTheme="majorHAnsi" w:cstheme="majorHAnsi"/>
          <w:szCs w:val="24"/>
          <w:lang w:val="ro-MD"/>
        </w:rPr>
        <w:t xml:space="preserve"> - prin abateri grave de la prevederile legale</w:t>
      </w:r>
      <w:r w:rsidRPr="00AB6442">
        <w:rPr>
          <w:rStyle w:val="a7"/>
          <w:rFonts w:asciiTheme="majorHAnsi" w:eastAsia="Times New Roman" w:hAnsiTheme="majorHAnsi" w:cstheme="majorHAnsi"/>
          <w:szCs w:val="24"/>
          <w:lang w:val="ro-MD"/>
        </w:rPr>
        <w:footnoteReference w:id="1"/>
      </w:r>
      <w:r w:rsidR="001D2C21">
        <w:rPr>
          <w:rFonts w:asciiTheme="majorHAnsi" w:eastAsia="Times New Roman" w:hAnsiTheme="majorHAnsi" w:cstheme="majorHAnsi"/>
          <w:szCs w:val="24"/>
          <w:lang w:val="ro-MD"/>
        </w:rPr>
        <w:t>,</w:t>
      </w:r>
      <w:r w:rsidRPr="00AB6442">
        <w:rPr>
          <w:rFonts w:asciiTheme="majorHAnsi" w:eastAsia="Times New Roman" w:hAnsiTheme="majorHAnsi" w:cstheme="majorHAnsi"/>
          <w:szCs w:val="24"/>
          <w:lang w:val="ro-MD"/>
        </w:rPr>
        <w:t xml:space="preserve"> care afectează rezultatul procedurii de atribuire sau face imposibilă încheierea contractului</w:t>
      </w:r>
      <w:r w:rsidR="001D2C21">
        <w:rPr>
          <w:rFonts w:asciiTheme="majorHAnsi" w:eastAsia="Times New Roman" w:hAnsiTheme="majorHAnsi" w:cstheme="majorHAnsi"/>
          <w:szCs w:val="24"/>
          <w:lang w:val="ro-MD"/>
        </w:rPr>
        <w:t>,</w:t>
      </w:r>
      <w:r w:rsidRPr="00AB6442">
        <w:rPr>
          <w:rFonts w:asciiTheme="majorHAnsi" w:eastAsia="Times New Roman" w:hAnsiTheme="majorHAnsi" w:cstheme="majorHAnsi"/>
          <w:szCs w:val="24"/>
          <w:lang w:val="ro-MD"/>
        </w:rPr>
        <w:t xml:space="preserve"> se înțelege faptul că pe parcursul analizei, evaluării şi/sau finalizării procedurii de atribuire se constată erori sau omisiuni, autoritatea contractantă afl</w:t>
      </w:r>
      <w:r w:rsidR="001D2C21">
        <w:rPr>
          <w:rFonts w:asciiTheme="majorHAnsi" w:eastAsia="Times New Roman" w:hAnsiTheme="majorHAnsi" w:cstheme="majorHAnsi"/>
          <w:szCs w:val="24"/>
          <w:lang w:val="ro-MD"/>
        </w:rPr>
        <w:t>â</w:t>
      </w:r>
      <w:r w:rsidRPr="00AB6442">
        <w:rPr>
          <w:rFonts w:asciiTheme="majorHAnsi" w:eastAsia="Times New Roman" w:hAnsiTheme="majorHAnsi" w:cstheme="majorHAnsi"/>
          <w:szCs w:val="24"/>
          <w:lang w:val="ro-MD"/>
        </w:rPr>
        <w:t>ndu-se în imposibilitatea de a adopta măsuri corective fără ca acestea să ducă la încălcarea principiilor achizițiilor publice.</w:t>
      </w:r>
    </w:p>
    <w:p w14:paraId="7AB25A2A" w14:textId="77777777" w:rsidR="002D6999" w:rsidRPr="00DF309E" w:rsidRDefault="002D6999" w:rsidP="005A39F9">
      <w:pPr>
        <w:spacing w:after="0" w:line="240" w:lineRule="auto"/>
        <w:ind w:right="26"/>
        <w:jc w:val="both"/>
        <w:rPr>
          <w:rFonts w:asciiTheme="majorHAnsi" w:eastAsia="Times New Roman" w:hAnsiTheme="majorHAnsi" w:cstheme="majorHAnsi"/>
          <w:sz w:val="16"/>
          <w:szCs w:val="24"/>
          <w:lang w:val="ro-MD"/>
        </w:rPr>
      </w:pPr>
    </w:p>
    <w:p w14:paraId="2739EF86" w14:textId="77777777" w:rsidR="00E3675C" w:rsidRPr="00AB6442" w:rsidRDefault="002D6999" w:rsidP="005A39F9">
      <w:pPr>
        <w:spacing w:after="0" w:line="240" w:lineRule="auto"/>
        <w:ind w:right="26"/>
        <w:jc w:val="both"/>
        <w:rPr>
          <w:rFonts w:asciiTheme="majorHAnsi" w:hAnsiTheme="majorHAnsi" w:cstheme="majorHAnsi"/>
          <w:sz w:val="24"/>
          <w:lang w:val="ro-MD"/>
        </w:rPr>
      </w:pPr>
      <w:r w:rsidRPr="0028617F">
        <w:rPr>
          <w:rFonts w:asciiTheme="majorHAnsi" w:eastAsia="Times New Roman" w:hAnsiTheme="majorHAnsi" w:cstheme="majorHAnsi"/>
          <w:b/>
          <w:szCs w:val="24"/>
          <w:lang w:val="ro-MD"/>
        </w:rPr>
        <w:t>Notă:</w:t>
      </w:r>
      <w:r w:rsidRPr="00AB6442">
        <w:rPr>
          <w:rFonts w:asciiTheme="majorHAnsi" w:eastAsia="Times New Roman" w:hAnsiTheme="majorHAnsi" w:cstheme="majorHAnsi"/>
          <w:szCs w:val="24"/>
          <w:lang w:val="ro-MD"/>
        </w:rPr>
        <w:t xml:space="preserve"> Glosarul de termeni prezentat are un rol informativ și nu produce efecte juridice.</w:t>
      </w:r>
      <w:r w:rsidR="00E3675C" w:rsidRPr="00AB6442">
        <w:rPr>
          <w:rFonts w:asciiTheme="majorHAnsi" w:hAnsiTheme="majorHAnsi" w:cstheme="majorHAnsi"/>
          <w:sz w:val="24"/>
          <w:lang w:val="ro-MD"/>
        </w:rPr>
        <w:br w:type="page"/>
      </w:r>
    </w:p>
    <w:p w14:paraId="74A6C1AA" w14:textId="77777777" w:rsidR="00882543" w:rsidRPr="00AB6442" w:rsidRDefault="00AC3BAB" w:rsidP="008368D9">
      <w:pPr>
        <w:pStyle w:val="1"/>
        <w:rPr>
          <w:rFonts w:asciiTheme="majorHAnsi" w:eastAsiaTheme="minorHAnsi" w:hAnsiTheme="majorHAnsi" w:cstheme="majorHAnsi"/>
          <w:lang w:val="ro-MD"/>
        </w:rPr>
      </w:pPr>
      <w:bookmarkStart w:id="3" w:name="_Toc62643592"/>
      <w:r w:rsidRPr="00AB6442">
        <w:rPr>
          <w:rFonts w:asciiTheme="majorHAnsi" w:eastAsiaTheme="minorHAnsi" w:hAnsiTheme="majorHAnsi" w:cstheme="majorHAnsi"/>
          <w:lang w:val="ro-MD"/>
        </w:rPr>
        <w:t xml:space="preserve">I. </w:t>
      </w:r>
      <w:r w:rsidR="00A125B0" w:rsidRPr="00AB6442">
        <w:rPr>
          <w:rFonts w:asciiTheme="majorHAnsi" w:eastAsiaTheme="minorHAnsi" w:hAnsiTheme="majorHAnsi" w:cstheme="majorHAnsi"/>
          <w:lang w:val="ro-MD"/>
        </w:rPr>
        <w:t>SINTEZA</w:t>
      </w:r>
      <w:bookmarkEnd w:id="3"/>
    </w:p>
    <w:p w14:paraId="5B08EEF6" w14:textId="77777777" w:rsidR="00E64173" w:rsidRPr="00AB6442" w:rsidRDefault="00E64173" w:rsidP="00E64173">
      <w:pPr>
        <w:spacing w:after="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Raportul de audit este destinat:</w:t>
      </w:r>
    </w:p>
    <w:p w14:paraId="00C43F58" w14:textId="77777777" w:rsidR="00E64173" w:rsidRPr="00AB6442" w:rsidRDefault="00E64173" w:rsidP="00E64173">
      <w:pPr>
        <w:spacing w:after="0" w:line="276" w:lineRule="auto"/>
        <w:ind w:right="-157"/>
        <w:jc w:val="both"/>
        <w:rPr>
          <w:rFonts w:asciiTheme="majorHAnsi" w:hAnsiTheme="majorHAnsi" w:cstheme="majorHAnsi"/>
          <w:sz w:val="24"/>
          <w:szCs w:val="24"/>
          <w:lang w:val="ro-MD"/>
        </w:rPr>
      </w:pPr>
      <w:r w:rsidRPr="00AB6442">
        <w:rPr>
          <w:rFonts w:asciiTheme="majorHAnsi" w:eastAsia="Times New Roman" w:hAnsiTheme="majorHAnsi" w:cstheme="majorHAnsi"/>
          <w:b/>
          <w:sz w:val="24"/>
          <w:szCs w:val="24"/>
          <w:lang w:val="ro-MD"/>
        </w:rPr>
        <w:t>Parlamentului și Guvernului Republicii Moldova</w:t>
      </w:r>
      <w:r w:rsidRPr="00AB6442">
        <w:rPr>
          <w:rFonts w:asciiTheme="majorHAnsi" w:eastAsia="Times New Roman" w:hAnsiTheme="majorHAnsi" w:cstheme="majorHAnsi"/>
          <w:sz w:val="24"/>
          <w:szCs w:val="24"/>
          <w:lang w:val="ro-MD"/>
        </w:rPr>
        <w:t xml:space="preserve"> – </w:t>
      </w:r>
      <w:r w:rsidRPr="00AB6442">
        <w:rPr>
          <w:rFonts w:asciiTheme="majorHAnsi" w:hAnsiTheme="majorHAnsi" w:cstheme="majorHAnsi"/>
          <w:sz w:val="24"/>
          <w:szCs w:val="24"/>
          <w:lang w:val="ro-MD"/>
        </w:rPr>
        <w:t>pentru informare, luare de atitudine și utilizare a informațiilor la luarea deciziilor/inițiativelor aferente politicilor statului în domeniul achizițiilor publice;</w:t>
      </w:r>
    </w:p>
    <w:p w14:paraId="03BEBCA2" w14:textId="2BB5673B" w:rsidR="00E64173" w:rsidRPr="00AB6442" w:rsidRDefault="00E64173" w:rsidP="00E64173">
      <w:pPr>
        <w:spacing w:after="0" w:line="276" w:lineRule="auto"/>
        <w:ind w:right="-157"/>
        <w:jc w:val="both"/>
        <w:rPr>
          <w:rFonts w:asciiTheme="majorHAnsi" w:hAnsiTheme="majorHAnsi" w:cstheme="majorHAnsi"/>
          <w:sz w:val="24"/>
          <w:szCs w:val="24"/>
          <w:lang w:val="ro-MD"/>
        </w:rPr>
      </w:pPr>
      <w:r w:rsidRPr="00AB6442">
        <w:rPr>
          <w:rFonts w:asciiTheme="majorHAnsi" w:eastAsia="Times New Roman" w:hAnsiTheme="majorHAnsi" w:cstheme="majorHAnsi"/>
          <w:b/>
          <w:sz w:val="24"/>
          <w:szCs w:val="24"/>
          <w:lang w:val="ro-MD"/>
        </w:rPr>
        <w:t>Ministerului Educației, Culturii și Cercetării</w:t>
      </w:r>
      <w:r w:rsidR="001D2C21">
        <w:rPr>
          <w:rFonts w:asciiTheme="majorHAnsi" w:eastAsia="Times New Roman" w:hAnsiTheme="majorHAnsi" w:cstheme="majorHAnsi"/>
          <w:b/>
          <w:sz w:val="24"/>
          <w:szCs w:val="24"/>
          <w:lang w:val="ro-MD"/>
        </w:rPr>
        <w:t>,</w:t>
      </w:r>
      <w:r w:rsidRPr="00AB6442">
        <w:rPr>
          <w:rFonts w:asciiTheme="majorHAnsi" w:eastAsia="Times New Roman" w:hAnsiTheme="majorHAnsi" w:cstheme="majorHAnsi"/>
          <w:b/>
          <w:sz w:val="24"/>
          <w:szCs w:val="24"/>
          <w:lang w:val="ro-MD"/>
        </w:rPr>
        <w:t xml:space="preserve"> </w:t>
      </w:r>
      <w:r w:rsidRPr="00AB6442">
        <w:rPr>
          <w:rFonts w:asciiTheme="majorHAnsi" w:eastAsia="Times New Roman" w:hAnsiTheme="majorHAnsi" w:cstheme="majorHAnsi"/>
          <w:sz w:val="24"/>
          <w:szCs w:val="24"/>
          <w:lang w:val="ro-MD"/>
        </w:rPr>
        <w:t>ca</w:t>
      </w:r>
      <w:r w:rsidRPr="00AB6442">
        <w:rPr>
          <w:rFonts w:asciiTheme="majorHAnsi" w:eastAsia="Times New Roman" w:hAnsiTheme="majorHAnsi" w:cstheme="majorHAnsi"/>
          <w:b/>
          <w:sz w:val="24"/>
          <w:szCs w:val="24"/>
          <w:lang w:val="ro-MD"/>
        </w:rPr>
        <w:t xml:space="preserve"> </w:t>
      </w:r>
      <w:r w:rsidRPr="00AB6442">
        <w:rPr>
          <w:rFonts w:asciiTheme="majorHAnsi" w:eastAsia="Times New Roman" w:hAnsiTheme="majorHAnsi" w:cstheme="majorHAnsi"/>
          <w:sz w:val="24"/>
          <w:szCs w:val="24"/>
          <w:lang w:val="ro-MD"/>
        </w:rPr>
        <w:t>organ central de specialitate al administrației publice</w:t>
      </w:r>
      <w:r w:rsidR="001D2C21">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 xml:space="preserve"> responsabil de domeniu</w:t>
      </w:r>
      <w:r w:rsidRPr="00AB6442">
        <w:rPr>
          <w:rFonts w:asciiTheme="majorHAnsi" w:hAnsiTheme="majorHAnsi" w:cstheme="majorHAnsi"/>
          <w:sz w:val="24"/>
          <w:szCs w:val="24"/>
          <w:lang w:val="ro-MD"/>
        </w:rPr>
        <w:t xml:space="preserve"> – pentru informare și utilizarea informațiilor în vederea realizării  politicii guvernamentale în domeniul achizițiilor publice, parte componentă a sistemului de control intern managerial;</w:t>
      </w:r>
    </w:p>
    <w:p w14:paraId="47574607" w14:textId="77777777" w:rsidR="00E64173" w:rsidRPr="00AB6442" w:rsidRDefault="00E64173" w:rsidP="00E64173">
      <w:pPr>
        <w:spacing w:after="60" w:line="276" w:lineRule="auto"/>
        <w:ind w:right="-158"/>
        <w:jc w:val="both"/>
        <w:rPr>
          <w:rFonts w:asciiTheme="majorHAnsi" w:hAnsiTheme="majorHAnsi" w:cstheme="majorHAnsi"/>
          <w:lang w:val="ro-MD"/>
        </w:rPr>
      </w:pPr>
      <w:r w:rsidRPr="00AB6442">
        <w:rPr>
          <w:rFonts w:asciiTheme="majorHAnsi" w:eastAsia="Times New Roman" w:hAnsiTheme="majorHAnsi" w:cstheme="majorHAnsi"/>
          <w:b/>
          <w:sz w:val="24"/>
          <w:szCs w:val="24"/>
          <w:lang w:val="ro-MD"/>
        </w:rPr>
        <w:t>societății civile, altor părți interesate.</w:t>
      </w:r>
    </w:p>
    <w:p w14:paraId="27D68B9B" w14:textId="1E4407A2" w:rsidR="00FF6FF5" w:rsidRPr="00AB6442" w:rsidRDefault="00642A66" w:rsidP="006444E6">
      <w:pPr>
        <w:spacing w:after="0" w:line="276" w:lineRule="auto"/>
        <w:ind w:firstLine="720"/>
        <w:jc w:val="both"/>
        <w:rPr>
          <w:rFonts w:asciiTheme="majorHAnsi" w:hAnsiTheme="majorHAnsi" w:cstheme="majorHAnsi"/>
          <w:sz w:val="24"/>
          <w:szCs w:val="24"/>
          <w:lang w:val="ro-MD" w:eastAsia="ro-RO"/>
        </w:rPr>
      </w:pPr>
      <w:r w:rsidRPr="00AB6442">
        <w:rPr>
          <w:rFonts w:asciiTheme="majorHAnsi" w:hAnsiTheme="majorHAnsi" w:cstheme="majorHAnsi"/>
          <w:sz w:val="24"/>
          <w:szCs w:val="24"/>
          <w:lang w:val="ro-MD" w:eastAsia="ro-RO"/>
        </w:rPr>
        <w:t xml:space="preserve">Autoritățile contractante și grupurile de lucru continuă să manifeste </w:t>
      </w:r>
      <w:r w:rsidR="00F56405">
        <w:rPr>
          <w:rFonts w:asciiTheme="majorHAnsi" w:hAnsiTheme="majorHAnsi" w:cstheme="majorHAnsi"/>
          <w:sz w:val="24"/>
          <w:szCs w:val="24"/>
          <w:lang w:val="ro-MD" w:eastAsia="ro-RO"/>
        </w:rPr>
        <w:t xml:space="preserve">o </w:t>
      </w:r>
      <w:r w:rsidRPr="00AB6442">
        <w:rPr>
          <w:rFonts w:asciiTheme="majorHAnsi" w:hAnsiTheme="majorHAnsi" w:cstheme="majorHAnsi"/>
          <w:sz w:val="24"/>
          <w:szCs w:val="24"/>
          <w:lang w:val="ro-MD" w:eastAsia="ro-RO"/>
        </w:rPr>
        <w:t xml:space="preserve">atitudine </w:t>
      </w:r>
      <w:r w:rsidR="00140116" w:rsidRPr="00AB6442">
        <w:rPr>
          <w:rFonts w:asciiTheme="majorHAnsi" w:hAnsiTheme="majorHAnsi" w:cstheme="majorHAnsi"/>
          <w:sz w:val="24"/>
          <w:szCs w:val="24"/>
          <w:lang w:val="ro-MD" w:eastAsia="ro-RO"/>
        </w:rPr>
        <w:t>nepotrivită</w:t>
      </w:r>
      <w:r w:rsidR="00FF3801" w:rsidRPr="00AB6442">
        <w:rPr>
          <w:rFonts w:asciiTheme="majorHAnsi" w:hAnsiTheme="majorHAnsi" w:cstheme="majorHAnsi"/>
          <w:sz w:val="24"/>
          <w:szCs w:val="24"/>
          <w:lang w:val="ro-MD" w:eastAsia="ro-RO"/>
        </w:rPr>
        <w:t xml:space="preserve"> </w:t>
      </w:r>
      <w:r w:rsidR="0021266F" w:rsidRPr="002847BD">
        <w:rPr>
          <w:rFonts w:asciiTheme="majorHAnsi" w:hAnsiTheme="majorHAnsi" w:cstheme="majorHAnsi"/>
          <w:sz w:val="24"/>
          <w:szCs w:val="24"/>
          <w:lang w:val="ro-MD" w:eastAsia="ro-RO"/>
        </w:rPr>
        <w:t>față de</w:t>
      </w:r>
      <w:r w:rsidR="00FF3801" w:rsidRPr="002847BD">
        <w:rPr>
          <w:rFonts w:asciiTheme="majorHAnsi" w:hAnsiTheme="majorHAnsi" w:cstheme="majorHAnsi"/>
          <w:sz w:val="24"/>
          <w:szCs w:val="24"/>
          <w:lang w:val="ro-MD" w:eastAsia="ro-RO"/>
        </w:rPr>
        <w:t xml:space="preserve"> </w:t>
      </w:r>
      <w:r w:rsidR="0021266F" w:rsidRPr="002847BD">
        <w:rPr>
          <w:rFonts w:asciiTheme="majorHAnsi" w:hAnsiTheme="majorHAnsi" w:cstheme="majorHAnsi"/>
          <w:sz w:val="24"/>
          <w:szCs w:val="24"/>
          <w:lang w:val="ro-MD" w:eastAsia="ro-RO"/>
        </w:rPr>
        <w:t>funcționalitatea</w:t>
      </w:r>
      <w:r w:rsidR="00BE19B9" w:rsidRPr="002847BD">
        <w:rPr>
          <w:rFonts w:asciiTheme="majorHAnsi" w:hAnsiTheme="majorHAnsi" w:cstheme="majorHAnsi"/>
          <w:sz w:val="24"/>
          <w:szCs w:val="24"/>
          <w:lang w:val="ro-MD" w:eastAsia="ro-RO"/>
        </w:rPr>
        <w:t xml:space="preserve"> </w:t>
      </w:r>
      <w:r w:rsidR="00FF3801" w:rsidRPr="002847BD">
        <w:rPr>
          <w:rFonts w:asciiTheme="majorHAnsi" w:hAnsiTheme="majorHAnsi" w:cstheme="majorHAnsi"/>
          <w:sz w:val="24"/>
          <w:szCs w:val="24"/>
          <w:lang w:val="ro-MD" w:eastAsia="ro-RO"/>
        </w:rPr>
        <w:t>sistemului</w:t>
      </w:r>
      <w:r w:rsidR="00FF3801" w:rsidRPr="00AB6442">
        <w:rPr>
          <w:rFonts w:asciiTheme="majorHAnsi" w:hAnsiTheme="majorHAnsi" w:cstheme="majorHAnsi"/>
          <w:sz w:val="24"/>
          <w:szCs w:val="24"/>
          <w:lang w:val="ro-MD" w:eastAsia="ro-RO"/>
        </w:rPr>
        <w:t xml:space="preserve"> </w:t>
      </w:r>
      <w:r w:rsidRPr="00AB6442">
        <w:rPr>
          <w:rFonts w:asciiTheme="majorHAnsi" w:hAnsiTheme="majorHAnsi" w:cstheme="majorHAnsi"/>
          <w:sz w:val="24"/>
          <w:szCs w:val="24"/>
          <w:lang w:val="ro-MD" w:eastAsia="ro-RO"/>
        </w:rPr>
        <w:t xml:space="preserve">de achiziții publice, respectiv, administrarea procesului de achiziții </w:t>
      </w:r>
      <w:r w:rsidR="0021266F">
        <w:rPr>
          <w:rFonts w:asciiTheme="majorHAnsi" w:hAnsiTheme="majorHAnsi" w:cstheme="majorHAnsi"/>
          <w:sz w:val="24"/>
          <w:szCs w:val="24"/>
          <w:lang w:val="ro-MD" w:eastAsia="ro-RO"/>
        </w:rPr>
        <w:t>efectuându-se</w:t>
      </w:r>
      <w:r w:rsidR="00AA594A" w:rsidRPr="00AB6442">
        <w:rPr>
          <w:rFonts w:asciiTheme="majorHAnsi" w:hAnsiTheme="majorHAnsi" w:cstheme="majorHAnsi"/>
          <w:sz w:val="24"/>
          <w:szCs w:val="24"/>
          <w:lang w:val="ro-MD" w:eastAsia="ro-RO"/>
        </w:rPr>
        <w:t xml:space="preserve"> contrar </w:t>
      </w:r>
      <w:r w:rsidRPr="00AB6442">
        <w:rPr>
          <w:rFonts w:asciiTheme="majorHAnsi" w:hAnsiTheme="majorHAnsi" w:cstheme="majorHAnsi"/>
          <w:sz w:val="24"/>
          <w:szCs w:val="24"/>
          <w:lang w:val="ro-MD" w:eastAsia="ro-RO"/>
        </w:rPr>
        <w:t>cerințelor normative</w:t>
      </w:r>
      <w:r w:rsidR="00BE19B9">
        <w:rPr>
          <w:rFonts w:asciiTheme="majorHAnsi" w:hAnsiTheme="majorHAnsi" w:cstheme="majorHAnsi"/>
          <w:sz w:val="24"/>
          <w:szCs w:val="24"/>
          <w:lang w:val="ro-MD" w:eastAsia="ro-RO"/>
        </w:rPr>
        <w:t>,</w:t>
      </w:r>
      <w:r w:rsidRPr="00AB6442">
        <w:rPr>
          <w:rFonts w:asciiTheme="majorHAnsi" w:hAnsiTheme="majorHAnsi" w:cstheme="majorHAnsi"/>
          <w:sz w:val="24"/>
          <w:szCs w:val="24"/>
          <w:lang w:val="ro-MD" w:eastAsia="ro-RO"/>
        </w:rPr>
        <w:t xml:space="preserve"> </w:t>
      </w:r>
      <w:r w:rsidR="00FF6FF5" w:rsidRPr="00AB6442">
        <w:rPr>
          <w:rFonts w:asciiTheme="majorHAnsi" w:hAnsiTheme="majorHAnsi" w:cstheme="majorHAnsi"/>
          <w:sz w:val="24"/>
          <w:szCs w:val="24"/>
          <w:lang w:val="ro-MD" w:eastAsia="ro-RO"/>
        </w:rPr>
        <w:t>iar</w:t>
      </w:r>
      <w:r w:rsidRPr="00AB6442">
        <w:rPr>
          <w:rFonts w:asciiTheme="majorHAnsi" w:hAnsiTheme="majorHAnsi" w:cstheme="majorHAnsi"/>
          <w:sz w:val="24"/>
          <w:szCs w:val="24"/>
          <w:lang w:val="ro-MD" w:eastAsia="ro-RO"/>
        </w:rPr>
        <w:t xml:space="preserve"> gestiunea fondurilor publice </w:t>
      </w:r>
      <w:r w:rsidR="00DB7290">
        <w:rPr>
          <w:rFonts w:asciiTheme="majorHAnsi" w:hAnsiTheme="majorHAnsi" w:cstheme="majorHAnsi"/>
          <w:sz w:val="24"/>
          <w:szCs w:val="24"/>
          <w:lang w:val="ro-MD" w:eastAsia="ro-RO"/>
        </w:rPr>
        <w:t>fiind</w:t>
      </w:r>
      <w:r w:rsidR="00BE19B9">
        <w:rPr>
          <w:rFonts w:asciiTheme="majorHAnsi" w:hAnsiTheme="majorHAnsi" w:cstheme="majorHAnsi"/>
          <w:sz w:val="24"/>
          <w:szCs w:val="24"/>
          <w:lang w:val="ro-MD" w:eastAsia="ro-RO"/>
        </w:rPr>
        <w:t xml:space="preserve"> </w:t>
      </w:r>
      <w:r w:rsidR="00FF6FF5" w:rsidRPr="00AB6442">
        <w:rPr>
          <w:rFonts w:asciiTheme="majorHAnsi" w:hAnsiTheme="majorHAnsi" w:cstheme="majorHAnsi"/>
          <w:sz w:val="24"/>
          <w:szCs w:val="24"/>
          <w:lang w:val="ro-MD" w:eastAsia="ro-RO"/>
        </w:rPr>
        <w:t>defectuoasă</w:t>
      </w:r>
      <w:r w:rsidRPr="00AB6442">
        <w:rPr>
          <w:rFonts w:asciiTheme="majorHAnsi" w:hAnsiTheme="majorHAnsi" w:cstheme="majorHAnsi"/>
          <w:sz w:val="24"/>
          <w:szCs w:val="24"/>
          <w:lang w:val="ro-MD" w:eastAsia="ro-RO"/>
        </w:rPr>
        <w:t xml:space="preserve">. </w:t>
      </w:r>
    </w:p>
    <w:p w14:paraId="300D4EF3" w14:textId="31B765CB" w:rsidR="00871573" w:rsidRPr="00AB6442" w:rsidRDefault="00871573" w:rsidP="00450CD1">
      <w:pPr>
        <w:spacing w:after="0" w:line="276" w:lineRule="auto"/>
        <w:ind w:firstLine="720"/>
        <w:jc w:val="both"/>
        <w:rPr>
          <w:rFonts w:asciiTheme="majorHAnsi" w:hAnsiTheme="majorHAnsi" w:cstheme="majorHAnsi"/>
          <w:sz w:val="24"/>
          <w:szCs w:val="24"/>
          <w:lang w:val="ro-MD" w:eastAsia="ro-RO"/>
        </w:rPr>
      </w:pPr>
      <w:r w:rsidRPr="00AB6442">
        <w:rPr>
          <w:rFonts w:asciiTheme="majorHAnsi" w:hAnsiTheme="majorHAnsi" w:cstheme="majorHAnsi"/>
          <w:sz w:val="24"/>
          <w:szCs w:val="24"/>
          <w:lang w:val="ro-MD" w:eastAsia="ro-RO"/>
        </w:rPr>
        <w:t xml:space="preserve">Se </w:t>
      </w:r>
      <w:r w:rsidR="003B6C9B" w:rsidRPr="00AB6442">
        <w:rPr>
          <w:rFonts w:asciiTheme="majorHAnsi" w:hAnsiTheme="majorHAnsi" w:cstheme="majorHAnsi"/>
          <w:sz w:val="24"/>
          <w:szCs w:val="24"/>
          <w:lang w:val="ro-MD" w:eastAsia="ro-RO"/>
        </w:rPr>
        <w:t>relevă</w:t>
      </w:r>
      <w:r w:rsidRPr="00AB6442">
        <w:rPr>
          <w:rFonts w:asciiTheme="majorHAnsi" w:hAnsiTheme="majorHAnsi" w:cstheme="majorHAnsi"/>
          <w:sz w:val="24"/>
          <w:szCs w:val="24"/>
          <w:lang w:val="ro-MD" w:eastAsia="ro-RO"/>
        </w:rPr>
        <w:t xml:space="preserve"> perpetuarea încălcărilor sesizate în timp prin</w:t>
      </w:r>
      <w:r w:rsidR="007141B0" w:rsidRPr="00AB6442">
        <w:rPr>
          <w:rFonts w:asciiTheme="majorHAnsi" w:hAnsiTheme="majorHAnsi" w:cstheme="majorHAnsi"/>
          <w:sz w:val="24"/>
          <w:szCs w:val="24"/>
          <w:lang w:val="ro-MD" w:eastAsia="ro-RO"/>
        </w:rPr>
        <w:t xml:space="preserve"> Rapoartele de audit precedente</w:t>
      </w:r>
      <w:r w:rsidR="00642A66" w:rsidRPr="00AB6442">
        <w:rPr>
          <w:rFonts w:asciiTheme="majorHAnsi" w:hAnsiTheme="majorHAnsi" w:cstheme="majorHAnsi"/>
          <w:sz w:val="24"/>
          <w:szCs w:val="24"/>
          <w:lang w:val="ro-MD" w:eastAsia="ro-RO"/>
        </w:rPr>
        <w:t xml:space="preserve">, iar în unele cazuri </w:t>
      </w:r>
      <w:r w:rsidR="00080DA3">
        <w:rPr>
          <w:rFonts w:asciiTheme="majorHAnsi" w:hAnsiTheme="majorHAnsi" w:cstheme="majorHAnsi"/>
          <w:sz w:val="24"/>
          <w:szCs w:val="24"/>
          <w:lang w:val="ro-MD" w:eastAsia="ro-RO"/>
        </w:rPr>
        <w:t xml:space="preserve">- </w:t>
      </w:r>
      <w:r w:rsidR="00642A66" w:rsidRPr="00AB6442">
        <w:rPr>
          <w:rFonts w:asciiTheme="majorHAnsi" w:hAnsiTheme="majorHAnsi" w:cstheme="majorHAnsi"/>
          <w:sz w:val="24"/>
          <w:szCs w:val="24"/>
          <w:lang w:val="ro-MD" w:eastAsia="ro-RO"/>
        </w:rPr>
        <w:t xml:space="preserve">amplificarea factorilor generatori de gestiune economică </w:t>
      </w:r>
      <w:r w:rsidR="00245AB8">
        <w:rPr>
          <w:rFonts w:asciiTheme="majorHAnsi" w:hAnsiTheme="majorHAnsi" w:cstheme="majorHAnsi"/>
          <w:sz w:val="24"/>
          <w:szCs w:val="24"/>
          <w:lang w:val="ro-MD" w:eastAsia="ro-RO"/>
        </w:rPr>
        <w:t xml:space="preserve">neconformă și </w:t>
      </w:r>
      <w:r w:rsidR="00642A66" w:rsidRPr="00AB6442">
        <w:rPr>
          <w:rFonts w:asciiTheme="majorHAnsi" w:hAnsiTheme="majorHAnsi" w:cstheme="majorHAnsi"/>
          <w:sz w:val="24"/>
          <w:szCs w:val="24"/>
          <w:lang w:val="ro-MD" w:eastAsia="ro-RO"/>
        </w:rPr>
        <w:t xml:space="preserve">ineficientă. </w:t>
      </w:r>
      <w:r w:rsidR="003D68B2" w:rsidRPr="00AB6442">
        <w:rPr>
          <w:rFonts w:asciiTheme="majorHAnsi" w:hAnsiTheme="majorHAnsi" w:cstheme="majorHAnsi"/>
          <w:sz w:val="24"/>
          <w:szCs w:val="24"/>
          <w:lang w:val="ro-MD" w:eastAsia="ro-RO"/>
        </w:rPr>
        <w:t xml:space="preserve">Cadrul </w:t>
      </w:r>
      <w:r w:rsidR="007141B0" w:rsidRPr="00AB6442">
        <w:rPr>
          <w:rFonts w:asciiTheme="majorHAnsi" w:hAnsiTheme="majorHAnsi" w:cstheme="majorHAnsi"/>
          <w:sz w:val="24"/>
          <w:szCs w:val="24"/>
          <w:lang w:val="ro-MD" w:eastAsia="ro-RO"/>
        </w:rPr>
        <w:t>normativ ambiguu</w:t>
      </w:r>
      <w:r w:rsidR="00AD0675" w:rsidRPr="00AB6442">
        <w:rPr>
          <w:rFonts w:asciiTheme="majorHAnsi" w:hAnsiTheme="majorHAnsi" w:cstheme="majorHAnsi"/>
          <w:sz w:val="24"/>
          <w:szCs w:val="24"/>
          <w:lang w:val="ro-MD" w:eastAsia="ro-RO"/>
        </w:rPr>
        <w:t>,</w:t>
      </w:r>
      <w:r w:rsidR="007141B0" w:rsidRPr="00AB6442">
        <w:rPr>
          <w:rFonts w:asciiTheme="majorHAnsi" w:hAnsiTheme="majorHAnsi" w:cstheme="majorHAnsi"/>
          <w:sz w:val="24"/>
          <w:szCs w:val="24"/>
          <w:lang w:val="ro-MD" w:eastAsia="ro-RO"/>
        </w:rPr>
        <w:t xml:space="preserve"> </w:t>
      </w:r>
      <w:r w:rsidR="003D68B2" w:rsidRPr="00AB6442">
        <w:rPr>
          <w:rFonts w:asciiTheme="majorHAnsi" w:hAnsiTheme="majorHAnsi" w:cstheme="majorHAnsi"/>
          <w:sz w:val="24"/>
          <w:szCs w:val="24"/>
          <w:lang w:val="ro-MD" w:eastAsia="ro-RO"/>
        </w:rPr>
        <w:t>sistemul informațional c</w:t>
      </w:r>
      <w:r w:rsidR="00F77416">
        <w:rPr>
          <w:rFonts w:asciiTheme="majorHAnsi" w:hAnsiTheme="majorHAnsi" w:cstheme="majorHAnsi"/>
          <w:sz w:val="24"/>
          <w:szCs w:val="24"/>
          <w:lang w:val="ro-MD" w:eastAsia="ro-RO"/>
        </w:rPr>
        <w:t>ar</w:t>
      </w:r>
      <w:r w:rsidR="003D68B2" w:rsidRPr="00AB6442">
        <w:rPr>
          <w:rFonts w:asciiTheme="majorHAnsi" w:hAnsiTheme="majorHAnsi" w:cstheme="majorHAnsi"/>
          <w:sz w:val="24"/>
          <w:szCs w:val="24"/>
          <w:lang w:val="ro-MD" w:eastAsia="ro-RO"/>
        </w:rPr>
        <w:t xml:space="preserve">e nu este aplicat și/sau </w:t>
      </w:r>
      <w:r w:rsidR="0092227B" w:rsidRPr="00AB6442">
        <w:rPr>
          <w:rFonts w:asciiTheme="majorHAnsi" w:hAnsiTheme="majorHAnsi" w:cstheme="majorHAnsi"/>
          <w:sz w:val="24"/>
          <w:szCs w:val="24"/>
          <w:lang w:val="ro-MD" w:eastAsia="ro-RO"/>
        </w:rPr>
        <w:t xml:space="preserve">care nu </w:t>
      </w:r>
      <w:r w:rsidR="003D68B2" w:rsidRPr="00AB6442">
        <w:rPr>
          <w:rFonts w:asciiTheme="majorHAnsi" w:hAnsiTheme="majorHAnsi" w:cstheme="majorHAnsi"/>
          <w:sz w:val="24"/>
          <w:szCs w:val="24"/>
          <w:lang w:val="ro-MD" w:eastAsia="ro-RO"/>
        </w:rPr>
        <w:t xml:space="preserve">funcționează pe deplin </w:t>
      </w:r>
      <w:r w:rsidR="00AD0675" w:rsidRPr="00AB6442">
        <w:rPr>
          <w:rFonts w:asciiTheme="majorHAnsi" w:hAnsiTheme="majorHAnsi" w:cstheme="majorHAnsi"/>
          <w:sz w:val="24"/>
          <w:szCs w:val="24"/>
          <w:lang w:val="ro-MD" w:eastAsia="ro-RO"/>
        </w:rPr>
        <w:t>conform parametrilor propuși</w:t>
      </w:r>
      <w:r w:rsidR="001F4271">
        <w:rPr>
          <w:rFonts w:asciiTheme="majorHAnsi" w:hAnsiTheme="majorHAnsi" w:cstheme="majorHAnsi"/>
          <w:sz w:val="24"/>
          <w:szCs w:val="24"/>
          <w:lang w:val="ro-MD" w:eastAsia="ro-RO"/>
        </w:rPr>
        <w:t>, precum</w:t>
      </w:r>
      <w:r w:rsidR="00AD0675" w:rsidRPr="00AB6442">
        <w:rPr>
          <w:rFonts w:asciiTheme="majorHAnsi" w:hAnsiTheme="majorHAnsi" w:cstheme="majorHAnsi"/>
          <w:sz w:val="24"/>
          <w:szCs w:val="24"/>
          <w:lang w:val="ro-MD" w:eastAsia="ro-RO"/>
        </w:rPr>
        <w:t xml:space="preserve"> și monitorizarea selectivă a procesului de achiziții publice</w:t>
      </w:r>
      <w:r w:rsidR="0021266F">
        <w:rPr>
          <w:rFonts w:asciiTheme="majorHAnsi" w:hAnsiTheme="majorHAnsi" w:cstheme="majorHAnsi"/>
          <w:sz w:val="24"/>
          <w:szCs w:val="24"/>
          <w:lang w:val="ro-MD" w:eastAsia="ro-RO"/>
        </w:rPr>
        <w:t>,</w:t>
      </w:r>
      <w:r w:rsidR="00AD0675" w:rsidRPr="00AB6442">
        <w:rPr>
          <w:rFonts w:asciiTheme="majorHAnsi" w:hAnsiTheme="majorHAnsi" w:cstheme="majorHAnsi"/>
          <w:sz w:val="24"/>
          <w:szCs w:val="24"/>
          <w:lang w:val="ro-MD" w:eastAsia="ro-RO"/>
        </w:rPr>
        <w:t xml:space="preserve"> și doar </w:t>
      </w:r>
      <w:r w:rsidR="0021266F">
        <w:rPr>
          <w:rFonts w:asciiTheme="majorHAnsi" w:hAnsiTheme="majorHAnsi" w:cstheme="majorHAnsi"/>
          <w:sz w:val="24"/>
          <w:szCs w:val="24"/>
          <w:lang w:val="ro-MD" w:eastAsia="ro-RO"/>
        </w:rPr>
        <w:t>la</w:t>
      </w:r>
      <w:r w:rsidR="00AD0675" w:rsidRPr="00AB6442">
        <w:rPr>
          <w:rFonts w:asciiTheme="majorHAnsi" w:hAnsiTheme="majorHAnsi" w:cstheme="majorHAnsi"/>
          <w:sz w:val="24"/>
          <w:szCs w:val="24"/>
          <w:lang w:val="ro-MD" w:eastAsia="ro-RO"/>
        </w:rPr>
        <w:t xml:space="preserve"> unele etape</w:t>
      </w:r>
      <w:r w:rsidR="00F7527A" w:rsidRPr="00AB6442">
        <w:rPr>
          <w:rFonts w:asciiTheme="majorHAnsi" w:hAnsiTheme="majorHAnsi" w:cstheme="majorHAnsi"/>
          <w:sz w:val="24"/>
          <w:szCs w:val="24"/>
          <w:lang w:val="ro-MD" w:eastAsia="ro-RO"/>
        </w:rPr>
        <w:t>, în lipsa pârghiilor de constrângere</w:t>
      </w:r>
      <w:r w:rsidR="008435AB" w:rsidRPr="00AB6442">
        <w:rPr>
          <w:rFonts w:asciiTheme="majorHAnsi" w:hAnsiTheme="majorHAnsi" w:cstheme="majorHAnsi"/>
          <w:sz w:val="24"/>
          <w:szCs w:val="24"/>
          <w:lang w:val="ro-MD" w:eastAsia="ro-RO"/>
        </w:rPr>
        <w:t>,</w:t>
      </w:r>
      <w:r w:rsidR="00F7527A" w:rsidRPr="00AB6442">
        <w:rPr>
          <w:rFonts w:asciiTheme="majorHAnsi" w:hAnsiTheme="majorHAnsi" w:cstheme="majorHAnsi"/>
          <w:sz w:val="24"/>
          <w:szCs w:val="24"/>
          <w:lang w:val="ro-MD" w:eastAsia="ro-RO"/>
        </w:rPr>
        <w:t xml:space="preserve"> au constituit factorii de bază</w:t>
      </w:r>
      <w:r w:rsidR="003D68B2" w:rsidRPr="00AB6442">
        <w:rPr>
          <w:rFonts w:asciiTheme="majorHAnsi" w:hAnsiTheme="majorHAnsi" w:cstheme="majorHAnsi"/>
          <w:sz w:val="24"/>
          <w:szCs w:val="24"/>
          <w:lang w:val="ro-MD" w:eastAsia="ro-RO"/>
        </w:rPr>
        <w:t xml:space="preserve"> </w:t>
      </w:r>
      <w:r w:rsidR="00B62F37" w:rsidRPr="00AB6442">
        <w:rPr>
          <w:rFonts w:asciiTheme="majorHAnsi" w:hAnsiTheme="majorHAnsi" w:cstheme="majorHAnsi"/>
          <w:sz w:val="24"/>
          <w:szCs w:val="24"/>
          <w:lang w:val="ro-MD" w:eastAsia="ro-RO"/>
        </w:rPr>
        <w:t>c</w:t>
      </w:r>
      <w:r w:rsidR="001F4271">
        <w:rPr>
          <w:rFonts w:asciiTheme="majorHAnsi" w:hAnsiTheme="majorHAnsi" w:cstheme="majorHAnsi"/>
          <w:sz w:val="24"/>
          <w:szCs w:val="24"/>
          <w:lang w:val="ro-MD" w:eastAsia="ro-RO"/>
        </w:rPr>
        <w:t>ar</w:t>
      </w:r>
      <w:r w:rsidR="00B62F37" w:rsidRPr="00AB6442">
        <w:rPr>
          <w:rFonts w:asciiTheme="majorHAnsi" w:hAnsiTheme="majorHAnsi" w:cstheme="majorHAnsi"/>
          <w:sz w:val="24"/>
          <w:szCs w:val="24"/>
          <w:lang w:val="ro-MD" w:eastAsia="ro-RO"/>
        </w:rPr>
        <w:t xml:space="preserve">e au condiționat </w:t>
      </w:r>
      <w:r w:rsidR="00F7527A" w:rsidRPr="00AB6442">
        <w:rPr>
          <w:rFonts w:asciiTheme="majorHAnsi" w:hAnsiTheme="majorHAnsi" w:cstheme="majorHAnsi"/>
          <w:sz w:val="24"/>
          <w:szCs w:val="24"/>
          <w:lang w:val="ro-MD" w:eastAsia="ro-RO"/>
        </w:rPr>
        <w:t>un management</w:t>
      </w:r>
      <w:r w:rsidR="00ED7152" w:rsidRPr="00AB6442">
        <w:rPr>
          <w:rFonts w:asciiTheme="majorHAnsi" w:hAnsiTheme="majorHAnsi" w:cstheme="majorHAnsi"/>
          <w:sz w:val="24"/>
          <w:szCs w:val="24"/>
          <w:lang w:val="ro-MD" w:eastAsia="ro-RO"/>
        </w:rPr>
        <w:t xml:space="preserve"> de sistem</w:t>
      </w:r>
      <w:r w:rsidR="00F7527A" w:rsidRPr="00AB6442">
        <w:rPr>
          <w:rFonts w:asciiTheme="majorHAnsi" w:hAnsiTheme="majorHAnsi" w:cstheme="majorHAnsi"/>
          <w:sz w:val="24"/>
          <w:szCs w:val="24"/>
          <w:lang w:val="ro-MD" w:eastAsia="ro-RO"/>
        </w:rPr>
        <w:t xml:space="preserve"> contraperformant, cu efecte păguboase </w:t>
      </w:r>
      <w:r w:rsidR="001F4271">
        <w:rPr>
          <w:rFonts w:asciiTheme="majorHAnsi" w:hAnsiTheme="majorHAnsi" w:cstheme="majorHAnsi"/>
          <w:sz w:val="24"/>
          <w:szCs w:val="24"/>
          <w:lang w:val="ro-MD" w:eastAsia="ro-RO"/>
        </w:rPr>
        <w:t xml:space="preserve">asupra </w:t>
      </w:r>
      <w:r w:rsidR="00F7527A" w:rsidRPr="00AB6442">
        <w:rPr>
          <w:rFonts w:asciiTheme="majorHAnsi" w:hAnsiTheme="majorHAnsi" w:cstheme="majorHAnsi"/>
          <w:sz w:val="24"/>
          <w:szCs w:val="24"/>
          <w:lang w:val="ro-MD" w:eastAsia="ro-RO"/>
        </w:rPr>
        <w:t>intereselor publice.</w:t>
      </w:r>
      <w:r w:rsidR="00285028" w:rsidRPr="00AB6442">
        <w:rPr>
          <w:rFonts w:asciiTheme="majorHAnsi" w:hAnsiTheme="majorHAnsi" w:cstheme="majorHAnsi"/>
          <w:sz w:val="24"/>
          <w:szCs w:val="24"/>
          <w:lang w:val="ro-MD" w:eastAsia="ro-RO"/>
        </w:rPr>
        <w:t xml:space="preserve"> </w:t>
      </w:r>
      <w:r w:rsidR="00F547F0" w:rsidRPr="00AB6442">
        <w:rPr>
          <w:rFonts w:asciiTheme="majorHAnsi" w:hAnsiTheme="majorHAnsi" w:cstheme="majorHAnsi"/>
          <w:sz w:val="24"/>
          <w:szCs w:val="24"/>
          <w:lang w:val="ro-MD" w:eastAsia="ro-RO"/>
        </w:rPr>
        <w:t xml:space="preserve">Achizițiile de valoare mică </w:t>
      </w:r>
      <w:r w:rsidR="00ED2C0D" w:rsidRPr="00AB6442">
        <w:rPr>
          <w:rFonts w:asciiTheme="majorHAnsi" w:hAnsiTheme="majorHAnsi" w:cstheme="majorHAnsi"/>
          <w:sz w:val="24"/>
          <w:szCs w:val="24"/>
          <w:lang w:val="ro-MD" w:eastAsia="ro-RO"/>
        </w:rPr>
        <w:t>reprezintă un</w:t>
      </w:r>
      <w:r w:rsidR="00FF3801" w:rsidRPr="00AB6442">
        <w:rPr>
          <w:rFonts w:asciiTheme="majorHAnsi" w:hAnsiTheme="majorHAnsi" w:cstheme="majorHAnsi"/>
          <w:sz w:val="24"/>
          <w:szCs w:val="24"/>
          <w:lang w:val="ro-MD" w:eastAsia="ro-RO"/>
        </w:rPr>
        <w:t xml:space="preserve"> segment destul de semnificativ</w:t>
      </w:r>
      <w:r w:rsidR="0008504D">
        <w:rPr>
          <w:rFonts w:asciiTheme="majorHAnsi" w:hAnsiTheme="majorHAnsi" w:cstheme="majorHAnsi"/>
          <w:sz w:val="24"/>
          <w:szCs w:val="24"/>
          <w:lang w:val="ro-MD" w:eastAsia="ro-RO"/>
        </w:rPr>
        <w:t xml:space="preserve"> </w:t>
      </w:r>
      <w:r w:rsidR="001F4271">
        <w:rPr>
          <w:rFonts w:asciiTheme="majorHAnsi" w:hAnsiTheme="majorHAnsi" w:cstheme="majorHAnsi"/>
          <w:sz w:val="24"/>
          <w:szCs w:val="24"/>
          <w:lang w:val="ro-MD" w:eastAsia="ro-RO"/>
        </w:rPr>
        <w:t xml:space="preserve">în aspect </w:t>
      </w:r>
      <w:r w:rsidR="0008504D">
        <w:rPr>
          <w:rFonts w:asciiTheme="majorHAnsi" w:hAnsiTheme="majorHAnsi" w:cstheme="majorHAnsi"/>
          <w:sz w:val="24"/>
          <w:szCs w:val="24"/>
          <w:lang w:val="ro-MD" w:eastAsia="ro-RO"/>
        </w:rPr>
        <w:t>cantitativ</w:t>
      </w:r>
      <w:r w:rsidR="001F4271">
        <w:rPr>
          <w:rFonts w:asciiTheme="majorHAnsi" w:hAnsiTheme="majorHAnsi" w:cstheme="majorHAnsi"/>
          <w:sz w:val="24"/>
          <w:szCs w:val="24"/>
          <w:lang w:val="ro-MD" w:eastAsia="ro-RO"/>
        </w:rPr>
        <w:t>, dar</w:t>
      </w:r>
      <w:r w:rsidR="0008504D">
        <w:rPr>
          <w:rFonts w:asciiTheme="majorHAnsi" w:hAnsiTheme="majorHAnsi" w:cstheme="majorHAnsi"/>
          <w:sz w:val="24"/>
          <w:szCs w:val="24"/>
          <w:lang w:val="ro-MD" w:eastAsia="ro-RO"/>
        </w:rPr>
        <w:t xml:space="preserve"> și</w:t>
      </w:r>
      <w:r w:rsidR="00FF3801" w:rsidRPr="00AB6442">
        <w:rPr>
          <w:rFonts w:asciiTheme="majorHAnsi" w:hAnsiTheme="majorHAnsi" w:cstheme="majorHAnsi"/>
          <w:sz w:val="24"/>
          <w:szCs w:val="24"/>
          <w:lang w:val="ro-MD" w:eastAsia="ro-RO"/>
        </w:rPr>
        <w:t xml:space="preserve"> valoric</w:t>
      </w:r>
      <w:r w:rsidR="00CA7EFC" w:rsidRPr="00AB6442">
        <w:rPr>
          <w:rFonts w:asciiTheme="majorHAnsi" w:hAnsiTheme="majorHAnsi" w:cstheme="majorHAnsi"/>
          <w:sz w:val="24"/>
          <w:szCs w:val="24"/>
          <w:lang w:val="ro-MD" w:eastAsia="ro-RO"/>
        </w:rPr>
        <w:t>, cu</w:t>
      </w:r>
      <w:r w:rsidR="005327F9" w:rsidRPr="00AB6442">
        <w:rPr>
          <w:rFonts w:asciiTheme="majorHAnsi" w:hAnsiTheme="majorHAnsi" w:cstheme="majorHAnsi"/>
          <w:sz w:val="24"/>
          <w:szCs w:val="24"/>
          <w:lang w:val="ro-MD" w:eastAsia="ro-RO"/>
        </w:rPr>
        <w:t xml:space="preserve"> </w:t>
      </w:r>
      <w:r w:rsidR="00CA7EFC" w:rsidRPr="00AB6442">
        <w:rPr>
          <w:rFonts w:asciiTheme="majorHAnsi" w:hAnsiTheme="majorHAnsi" w:cstheme="majorHAnsi"/>
          <w:sz w:val="24"/>
          <w:szCs w:val="24"/>
          <w:lang w:val="ro-MD" w:eastAsia="ro-RO"/>
        </w:rPr>
        <w:t>riscuri</w:t>
      </w:r>
      <w:r w:rsidR="00A158A7" w:rsidRPr="00AB6442">
        <w:rPr>
          <w:rFonts w:asciiTheme="majorHAnsi" w:hAnsiTheme="majorHAnsi" w:cstheme="majorHAnsi"/>
          <w:sz w:val="24"/>
          <w:szCs w:val="24"/>
          <w:lang w:val="ro-MD" w:eastAsia="ro-RO"/>
        </w:rPr>
        <w:t xml:space="preserve"> evidente </w:t>
      </w:r>
      <w:r w:rsidR="00FF3801" w:rsidRPr="00AB6442">
        <w:rPr>
          <w:rFonts w:asciiTheme="majorHAnsi" w:hAnsiTheme="majorHAnsi" w:cstheme="majorHAnsi"/>
          <w:sz w:val="24"/>
          <w:szCs w:val="24"/>
          <w:lang w:val="ro-MD" w:eastAsia="ro-RO"/>
        </w:rPr>
        <w:t xml:space="preserve">odată cu majorarea pragurilor valorice, </w:t>
      </w:r>
      <w:r w:rsidR="00A158A7" w:rsidRPr="00AB6442">
        <w:rPr>
          <w:rFonts w:asciiTheme="majorHAnsi" w:hAnsiTheme="majorHAnsi" w:cstheme="majorHAnsi"/>
          <w:sz w:val="24"/>
          <w:szCs w:val="24"/>
          <w:lang w:val="ro-MD" w:eastAsia="ro-RO"/>
        </w:rPr>
        <w:t xml:space="preserve">prin neasigurarea </w:t>
      </w:r>
      <w:r w:rsidR="00FA4503" w:rsidRPr="00AB6442">
        <w:rPr>
          <w:rFonts w:asciiTheme="majorHAnsi" w:hAnsiTheme="majorHAnsi" w:cstheme="majorHAnsi"/>
          <w:sz w:val="24"/>
          <w:szCs w:val="24"/>
          <w:lang w:val="ro-MD" w:eastAsia="ro-RO"/>
        </w:rPr>
        <w:t>transparenț</w:t>
      </w:r>
      <w:r w:rsidR="00A158A7" w:rsidRPr="00AB6442">
        <w:rPr>
          <w:rFonts w:asciiTheme="majorHAnsi" w:hAnsiTheme="majorHAnsi" w:cstheme="majorHAnsi"/>
          <w:sz w:val="24"/>
          <w:szCs w:val="24"/>
          <w:lang w:val="ro-MD" w:eastAsia="ro-RO"/>
        </w:rPr>
        <w:t>ei</w:t>
      </w:r>
      <w:r w:rsidR="00FA4503" w:rsidRPr="00AB6442">
        <w:rPr>
          <w:rFonts w:asciiTheme="majorHAnsi" w:hAnsiTheme="majorHAnsi" w:cstheme="majorHAnsi"/>
          <w:sz w:val="24"/>
          <w:szCs w:val="24"/>
          <w:lang w:val="ro-MD" w:eastAsia="ro-RO"/>
        </w:rPr>
        <w:t xml:space="preserve"> </w:t>
      </w:r>
      <w:r w:rsidR="005327F9" w:rsidRPr="00AB6442">
        <w:rPr>
          <w:rFonts w:asciiTheme="majorHAnsi" w:hAnsiTheme="majorHAnsi" w:cstheme="majorHAnsi"/>
          <w:sz w:val="24"/>
          <w:szCs w:val="24"/>
          <w:lang w:val="ro-MD" w:eastAsia="ro-RO"/>
        </w:rPr>
        <w:t>și</w:t>
      </w:r>
      <w:r w:rsidR="00FA4503" w:rsidRPr="00AB6442">
        <w:rPr>
          <w:rFonts w:asciiTheme="majorHAnsi" w:hAnsiTheme="majorHAnsi" w:cstheme="majorHAnsi"/>
          <w:sz w:val="24"/>
          <w:szCs w:val="24"/>
          <w:lang w:val="ro-MD" w:eastAsia="ro-RO"/>
        </w:rPr>
        <w:t xml:space="preserve"> </w:t>
      </w:r>
      <w:r w:rsidR="001D5742" w:rsidRPr="00AB6442">
        <w:rPr>
          <w:rFonts w:asciiTheme="majorHAnsi" w:hAnsiTheme="majorHAnsi" w:cstheme="majorHAnsi"/>
          <w:sz w:val="24"/>
          <w:szCs w:val="24"/>
          <w:lang w:val="ro-MD" w:eastAsia="ro-RO"/>
        </w:rPr>
        <w:t>oportunități</w:t>
      </w:r>
      <w:r w:rsidR="00E924C1" w:rsidRPr="00AB6442">
        <w:rPr>
          <w:rFonts w:asciiTheme="majorHAnsi" w:hAnsiTheme="majorHAnsi" w:cstheme="majorHAnsi"/>
          <w:sz w:val="24"/>
          <w:szCs w:val="24"/>
          <w:lang w:val="ro-MD" w:eastAsia="ro-RO"/>
        </w:rPr>
        <w:t>i</w:t>
      </w:r>
      <w:r w:rsidR="001D5742" w:rsidRPr="00AB6442">
        <w:rPr>
          <w:rFonts w:asciiTheme="majorHAnsi" w:hAnsiTheme="majorHAnsi" w:cstheme="majorHAnsi"/>
          <w:sz w:val="24"/>
          <w:szCs w:val="24"/>
          <w:lang w:val="ro-MD" w:eastAsia="ro-RO"/>
        </w:rPr>
        <w:t xml:space="preserve"> </w:t>
      </w:r>
      <w:r w:rsidR="00E924C1" w:rsidRPr="00AB6442">
        <w:rPr>
          <w:rFonts w:asciiTheme="majorHAnsi" w:hAnsiTheme="majorHAnsi" w:cstheme="majorHAnsi"/>
          <w:sz w:val="24"/>
          <w:szCs w:val="24"/>
          <w:lang w:val="ro-MD" w:eastAsia="ro-RO"/>
        </w:rPr>
        <w:t xml:space="preserve">de </w:t>
      </w:r>
      <w:r w:rsidR="00FA4503" w:rsidRPr="00AB6442">
        <w:rPr>
          <w:rFonts w:asciiTheme="majorHAnsi" w:hAnsiTheme="majorHAnsi" w:cstheme="majorHAnsi"/>
          <w:sz w:val="24"/>
          <w:szCs w:val="24"/>
          <w:lang w:val="ro-MD" w:eastAsia="ro-RO"/>
        </w:rPr>
        <w:t>utilizare</w:t>
      </w:r>
      <w:r w:rsidR="00E924C1" w:rsidRPr="00AB6442">
        <w:rPr>
          <w:rFonts w:asciiTheme="majorHAnsi" w:hAnsiTheme="majorHAnsi" w:cstheme="majorHAnsi"/>
          <w:sz w:val="24"/>
          <w:szCs w:val="24"/>
          <w:lang w:val="ro-MD" w:eastAsia="ro-RO"/>
        </w:rPr>
        <w:t xml:space="preserve"> </w:t>
      </w:r>
      <w:r w:rsidR="001D5742" w:rsidRPr="00AB6442">
        <w:rPr>
          <w:rFonts w:asciiTheme="majorHAnsi" w:hAnsiTheme="majorHAnsi" w:cstheme="majorHAnsi"/>
          <w:sz w:val="24"/>
          <w:szCs w:val="24"/>
          <w:lang w:val="ro-MD" w:eastAsia="ro-RO"/>
        </w:rPr>
        <w:t xml:space="preserve">a </w:t>
      </w:r>
      <w:r w:rsidR="00FA4503" w:rsidRPr="00AB6442">
        <w:rPr>
          <w:rFonts w:asciiTheme="majorHAnsi" w:hAnsiTheme="majorHAnsi" w:cstheme="majorHAnsi"/>
          <w:sz w:val="24"/>
          <w:szCs w:val="24"/>
          <w:lang w:val="ro-MD" w:eastAsia="ro-RO"/>
        </w:rPr>
        <w:t>platformelor electronice.</w:t>
      </w:r>
      <w:r w:rsidR="00285028" w:rsidRPr="00AB6442">
        <w:rPr>
          <w:rFonts w:asciiTheme="majorHAnsi" w:hAnsiTheme="majorHAnsi" w:cstheme="majorHAnsi"/>
          <w:sz w:val="24"/>
          <w:szCs w:val="24"/>
          <w:lang w:val="ro-MD" w:eastAsia="ro-RO"/>
        </w:rPr>
        <w:t xml:space="preserve"> </w:t>
      </w:r>
    </w:p>
    <w:p w14:paraId="099A7E8C" w14:textId="0A369AF3" w:rsidR="00642A66" w:rsidRPr="00AB6442" w:rsidRDefault="00B62F37" w:rsidP="00450CD1">
      <w:pPr>
        <w:spacing w:after="0" w:line="276" w:lineRule="auto"/>
        <w:ind w:firstLine="720"/>
        <w:jc w:val="both"/>
        <w:rPr>
          <w:rFonts w:asciiTheme="majorHAnsi" w:hAnsiTheme="majorHAnsi" w:cstheme="majorHAnsi"/>
          <w:i/>
          <w:sz w:val="24"/>
          <w:szCs w:val="24"/>
          <w:lang w:val="ro-MD" w:eastAsia="ro-RO"/>
        </w:rPr>
      </w:pPr>
      <w:r w:rsidRPr="00AB6442">
        <w:rPr>
          <w:rFonts w:asciiTheme="majorHAnsi" w:hAnsiTheme="majorHAnsi" w:cstheme="majorHAnsi"/>
          <w:i/>
          <w:sz w:val="24"/>
          <w:szCs w:val="24"/>
          <w:lang w:val="ro-MD" w:eastAsia="ro-RO"/>
        </w:rPr>
        <w:t xml:space="preserve">În detalii </w:t>
      </w:r>
      <w:r w:rsidR="00ED7152" w:rsidRPr="00AB6442">
        <w:rPr>
          <w:rFonts w:asciiTheme="majorHAnsi" w:hAnsiTheme="majorHAnsi" w:cstheme="majorHAnsi"/>
          <w:i/>
          <w:sz w:val="24"/>
          <w:szCs w:val="24"/>
          <w:lang w:val="ro-MD" w:eastAsia="ro-RO"/>
        </w:rPr>
        <w:t>reflectate</w:t>
      </w:r>
      <w:r w:rsidR="005476F8" w:rsidRPr="00AB6442">
        <w:rPr>
          <w:rFonts w:asciiTheme="majorHAnsi" w:hAnsiTheme="majorHAnsi" w:cstheme="majorHAnsi"/>
          <w:i/>
          <w:sz w:val="24"/>
          <w:szCs w:val="24"/>
          <w:lang w:val="ro-MD" w:eastAsia="ro-RO"/>
        </w:rPr>
        <w:t xml:space="preserve"> în Raport,</w:t>
      </w:r>
      <w:r w:rsidR="00ED7152" w:rsidRPr="00AB6442">
        <w:rPr>
          <w:rFonts w:asciiTheme="majorHAnsi" w:hAnsiTheme="majorHAnsi" w:cstheme="majorHAnsi"/>
          <w:i/>
          <w:sz w:val="24"/>
          <w:szCs w:val="24"/>
          <w:lang w:val="ro-MD" w:eastAsia="ro-RO"/>
        </w:rPr>
        <w:t xml:space="preserve"> </w:t>
      </w:r>
      <w:r w:rsidR="00BE27E3" w:rsidRPr="00AB6442">
        <w:rPr>
          <w:rFonts w:asciiTheme="majorHAnsi" w:hAnsiTheme="majorHAnsi" w:cstheme="majorHAnsi"/>
          <w:i/>
          <w:sz w:val="24"/>
          <w:szCs w:val="24"/>
          <w:lang w:val="ro-MD" w:eastAsia="ro-RO"/>
        </w:rPr>
        <w:t>situațiile de neconformitate</w:t>
      </w:r>
      <w:r w:rsidR="007C10D1" w:rsidRPr="00AB6442">
        <w:rPr>
          <w:rFonts w:asciiTheme="majorHAnsi" w:hAnsiTheme="majorHAnsi" w:cstheme="majorHAnsi"/>
          <w:i/>
          <w:sz w:val="24"/>
          <w:szCs w:val="24"/>
          <w:lang w:val="ro-MD" w:eastAsia="ro-RO"/>
        </w:rPr>
        <w:t xml:space="preserve"> și cauzele</w:t>
      </w:r>
      <w:r w:rsidR="00BE27E3" w:rsidRPr="00AB6442">
        <w:rPr>
          <w:rFonts w:asciiTheme="majorHAnsi" w:hAnsiTheme="majorHAnsi" w:cstheme="majorHAnsi"/>
          <w:i/>
          <w:sz w:val="24"/>
          <w:szCs w:val="24"/>
          <w:lang w:val="ro-MD" w:eastAsia="ro-RO"/>
        </w:rPr>
        <w:t xml:space="preserve"> ce afectează achizițiile publice</w:t>
      </w:r>
      <w:r w:rsidR="009C49C9" w:rsidRPr="00AB6442">
        <w:rPr>
          <w:rFonts w:asciiTheme="majorHAnsi" w:hAnsiTheme="majorHAnsi" w:cstheme="majorHAnsi"/>
          <w:i/>
          <w:sz w:val="24"/>
          <w:szCs w:val="24"/>
          <w:lang w:val="ro-MD" w:eastAsia="ro-RO"/>
        </w:rPr>
        <w:t xml:space="preserve"> la nivel de entități</w:t>
      </w:r>
      <w:r w:rsidR="00BE27E3" w:rsidRPr="00AB6442">
        <w:rPr>
          <w:rFonts w:asciiTheme="majorHAnsi" w:hAnsiTheme="majorHAnsi" w:cstheme="majorHAnsi"/>
          <w:i/>
          <w:sz w:val="24"/>
          <w:szCs w:val="24"/>
          <w:lang w:val="ro-MD" w:eastAsia="ro-RO"/>
        </w:rPr>
        <w:t xml:space="preserve"> </w:t>
      </w:r>
      <w:r w:rsidR="00411924" w:rsidRPr="00AB6442">
        <w:rPr>
          <w:rFonts w:asciiTheme="majorHAnsi" w:hAnsiTheme="majorHAnsi" w:cstheme="majorHAnsi"/>
          <w:i/>
          <w:sz w:val="24"/>
          <w:szCs w:val="24"/>
          <w:lang w:val="ro-MD" w:eastAsia="ro-RO"/>
        </w:rPr>
        <w:t>s</w:t>
      </w:r>
      <w:r w:rsidR="00884AEE">
        <w:rPr>
          <w:rFonts w:asciiTheme="majorHAnsi" w:hAnsiTheme="majorHAnsi" w:cstheme="majorHAnsi"/>
          <w:i/>
          <w:sz w:val="24"/>
          <w:szCs w:val="24"/>
          <w:lang w:val="ro-MD" w:eastAsia="ro-RO"/>
        </w:rPr>
        <w:t>u</w:t>
      </w:r>
      <w:r w:rsidR="00411924" w:rsidRPr="00AB6442">
        <w:rPr>
          <w:rFonts w:asciiTheme="majorHAnsi" w:hAnsiTheme="majorHAnsi" w:cstheme="majorHAnsi"/>
          <w:i/>
          <w:sz w:val="24"/>
          <w:szCs w:val="24"/>
          <w:lang w:val="ro-MD" w:eastAsia="ro-RO"/>
        </w:rPr>
        <w:t>nt</w:t>
      </w:r>
      <w:r w:rsidR="00642A66" w:rsidRPr="00AB6442">
        <w:rPr>
          <w:rFonts w:asciiTheme="majorHAnsi" w:hAnsiTheme="majorHAnsi" w:cstheme="majorHAnsi"/>
          <w:i/>
          <w:sz w:val="24"/>
          <w:szCs w:val="24"/>
          <w:lang w:val="ro-MD" w:eastAsia="ro-RO"/>
        </w:rPr>
        <w:t xml:space="preserve"> </w:t>
      </w:r>
      <w:r w:rsidR="00F37990">
        <w:rPr>
          <w:rFonts w:asciiTheme="majorHAnsi" w:hAnsiTheme="majorHAnsi" w:cstheme="majorHAnsi"/>
          <w:i/>
          <w:sz w:val="24"/>
          <w:szCs w:val="24"/>
          <w:lang w:val="ro-MD" w:eastAsia="ro-RO"/>
        </w:rPr>
        <w:t>expuse</w:t>
      </w:r>
      <w:r w:rsidR="00F37990" w:rsidRPr="00AB6442">
        <w:rPr>
          <w:rFonts w:asciiTheme="majorHAnsi" w:hAnsiTheme="majorHAnsi" w:cstheme="majorHAnsi"/>
          <w:i/>
          <w:sz w:val="24"/>
          <w:szCs w:val="24"/>
          <w:lang w:val="ro-MD" w:eastAsia="ro-RO"/>
        </w:rPr>
        <w:t xml:space="preserve"> </w:t>
      </w:r>
      <w:r w:rsidR="007C10D1" w:rsidRPr="00AB6442">
        <w:rPr>
          <w:rFonts w:asciiTheme="majorHAnsi" w:hAnsiTheme="majorHAnsi" w:cstheme="majorHAnsi"/>
          <w:i/>
          <w:sz w:val="24"/>
          <w:szCs w:val="24"/>
          <w:lang w:val="ro-MD" w:eastAsia="ro-RO"/>
        </w:rPr>
        <w:t>în continuare</w:t>
      </w:r>
      <w:r w:rsidR="00905EBA">
        <w:rPr>
          <w:rFonts w:asciiTheme="majorHAnsi" w:hAnsiTheme="majorHAnsi" w:cstheme="majorHAnsi"/>
          <w:i/>
          <w:sz w:val="24"/>
          <w:szCs w:val="24"/>
          <w:lang w:val="ro-MD" w:eastAsia="ro-RO"/>
        </w:rPr>
        <w:t>. Astfel,</w:t>
      </w:r>
    </w:p>
    <w:p w14:paraId="1130FC66" w14:textId="493F8681" w:rsidR="00C353F1" w:rsidRPr="00AB6442" w:rsidRDefault="00E03B48" w:rsidP="006444E6">
      <w:pPr>
        <w:pStyle w:val="ad"/>
        <w:numPr>
          <w:ilvl w:val="0"/>
          <w:numId w:val="50"/>
        </w:numPr>
        <w:spacing w:after="20" w:line="276" w:lineRule="auto"/>
        <w:ind w:left="0" w:firstLine="0"/>
        <w:rPr>
          <w:rFonts w:asciiTheme="majorHAnsi" w:hAnsiTheme="majorHAnsi" w:cstheme="majorHAnsi"/>
          <w:i/>
          <w:lang w:val="ro-MD"/>
        </w:rPr>
      </w:pPr>
      <w:r>
        <w:rPr>
          <w:rFonts w:asciiTheme="majorHAnsi" w:hAnsiTheme="majorHAnsi" w:cstheme="majorHAnsi"/>
          <w:i/>
          <w:lang w:val="ro-MD"/>
        </w:rPr>
        <w:t>Î</w:t>
      </w:r>
      <w:r w:rsidR="00877D9D">
        <w:rPr>
          <w:rFonts w:asciiTheme="majorHAnsi" w:hAnsiTheme="majorHAnsi" w:cstheme="majorHAnsi"/>
          <w:i/>
          <w:lang w:val="ro-MD"/>
        </w:rPr>
        <w:t>n p</w:t>
      </w:r>
      <w:r w:rsidR="00C353F1" w:rsidRPr="00AB6442">
        <w:rPr>
          <w:rFonts w:asciiTheme="majorHAnsi" w:hAnsiTheme="majorHAnsi" w:cstheme="majorHAnsi"/>
          <w:i/>
          <w:lang w:val="ro-MD"/>
        </w:rPr>
        <w:t>rocesul de planificare a achizițiilor publice</w:t>
      </w:r>
      <w:r w:rsidR="00905EBA">
        <w:rPr>
          <w:rFonts w:asciiTheme="majorHAnsi" w:hAnsiTheme="majorHAnsi" w:cstheme="majorHAnsi"/>
          <w:i/>
          <w:lang w:val="ro-MD"/>
        </w:rPr>
        <w:t>:</w:t>
      </w:r>
      <w:r w:rsidR="00C353F1" w:rsidRPr="00AB6442">
        <w:rPr>
          <w:rFonts w:asciiTheme="majorHAnsi" w:hAnsiTheme="majorHAnsi" w:cstheme="majorHAnsi"/>
          <w:i/>
          <w:lang w:val="ro-MD"/>
        </w:rPr>
        <w:t xml:space="preserve"> </w:t>
      </w:r>
    </w:p>
    <w:p w14:paraId="0106525E" w14:textId="0B73605F" w:rsidR="00567333" w:rsidRPr="002312AE" w:rsidRDefault="00BA6F19" w:rsidP="00C408EF">
      <w:pPr>
        <w:pStyle w:val="ad"/>
        <w:spacing w:after="20" w:line="276" w:lineRule="auto"/>
        <w:ind w:firstLine="0"/>
        <w:rPr>
          <w:rFonts w:asciiTheme="majorHAnsi" w:hAnsiTheme="majorHAnsi" w:cstheme="majorHAnsi"/>
          <w:lang w:val="ro-MD"/>
        </w:rPr>
      </w:pPr>
      <w:r w:rsidRPr="00AB6442">
        <w:rPr>
          <w:rFonts w:asciiTheme="majorHAnsi" w:hAnsiTheme="majorHAnsi" w:cstheme="majorHAnsi"/>
          <w:lang w:val="ro-MD"/>
        </w:rPr>
        <w:t xml:space="preserve">-  </w:t>
      </w:r>
      <w:r w:rsidRPr="002312AE">
        <w:rPr>
          <w:rFonts w:asciiTheme="majorHAnsi" w:hAnsiTheme="majorHAnsi" w:cstheme="majorHAnsi"/>
          <w:lang w:val="ro-MD"/>
        </w:rPr>
        <w:t xml:space="preserve">strategiile sectoriale de cheltuieli şi </w:t>
      </w:r>
      <w:r w:rsidR="00C253D5" w:rsidRPr="002312AE">
        <w:rPr>
          <w:rFonts w:asciiTheme="majorHAnsi" w:hAnsiTheme="majorHAnsi" w:cstheme="majorHAnsi"/>
          <w:lang w:val="ro-MD"/>
        </w:rPr>
        <w:t>bugetel</w:t>
      </w:r>
      <w:r w:rsidR="00C253D5">
        <w:rPr>
          <w:rFonts w:asciiTheme="majorHAnsi" w:hAnsiTheme="majorHAnsi" w:cstheme="majorHAnsi"/>
          <w:lang w:val="ro-MD"/>
        </w:rPr>
        <w:t>e</w:t>
      </w:r>
      <w:r w:rsidR="00C253D5" w:rsidRPr="002312AE">
        <w:rPr>
          <w:rFonts w:asciiTheme="majorHAnsi" w:hAnsiTheme="majorHAnsi" w:cstheme="majorHAnsi"/>
          <w:lang w:val="ro-MD"/>
        </w:rPr>
        <w:t xml:space="preserve"> </w:t>
      </w:r>
      <w:r w:rsidRPr="002312AE">
        <w:rPr>
          <w:rFonts w:asciiTheme="majorHAnsi" w:hAnsiTheme="majorHAnsi" w:cstheme="majorHAnsi"/>
          <w:lang w:val="ro-MD"/>
        </w:rPr>
        <w:t>anuale pe domenii de competență, precum şi rapoartel</w:t>
      </w:r>
      <w:r w:rsidR="00877D9D" w:rsidRPr="002312AE">
        <w:rPr>
          <w:rFonts w:asciiTheme="majorHAnsi" w:hAnsiTheme="majorHAnsi" w:cstheme="majorHAnsi"/>
          <w:lang w:val="ro-MD"/>
        </w:rPr>
        <w:t>e</w:t>
      </w:r>
      <w:r w:rsidRPr="002312AE">
        <w:rPr>
          <w:rFonts w:asciiTheme="majorHAnsi" w:hAnsiTheme="majorHAnsi" w:cstheme="majorHAnsi"/>
          <w:lang w:val="ro-MD"/>
        </w:rPr>
        <w:t xml:space="preserve"> privind implementarea acestora nu sunt publicate</w:t>
      </w:r>
      <w:r w:rsidR="00567333" w:rsidRPr="002312AE">
        <w:rPr>
          <w:rFonts w:asciiTheme="majorHAnsi" w:hAnsiTheme="majorHAnsi" w:cstheme="majorHAnsi"/>
          <w:lang w:val="ro-MD"/>
        </w:rPr>
        <w:t>;</w:t>
      </w:r>
    </w:p>
    <w:p w14:paraId="52CF1938" w14:textId="355FAF3C" w:rsidR="00567333" w:rsidRPr="002312AE" w:rsidRDefault="00567333" w:rsidP="00567333">
      <w:pPr>
        <w:pStyle w:val="ad"/>
        <w:spacing w:after="20" w:line="276" w:lineRule="auto"/>
        <w:ind w:firstLine="0"/>
        <w:rPr>
          <w:rFonts w:asciiTheme="majorHAnsi" w:hAnsiTheme="majorHAnsi" w:cstheme="majorHAnsi"/>
          <w:lang w:val="ro-MD"/>
        </w:rPr>
      </w:pPr>
      <w:r w:rsidRPr="002312AE">
        <w:rPr>
          <w:rFonts w:asciiTheme="majorHAnsi" w:hAnsiTheme="majorHAnsi" w:cstheme="majorHAnsi"/>
          <w:lang w:val="ro-MD"/>
        </w:rPr>
        <w:t>- documentele de planificare strategic</w:t>
      </w:r>
      <w:r w:rsidR="0072181D" w:rsidRPr="0057665E">
        <w:rPr>
          <w:rFonts w:asciiTheme="majorHAnsi" w:hAnsiTheme="majorHAnsi" w:cstheme="majorHAnsi"/>
          <w:lang w:val="ro-MD"/>
        </w:rPr>
        <w:t>ă</w:t>
      </w:r>
      <w:r w:rsidRPr="002312AE">
        <w:rPr>
          <w:rFonts w:asciiTheme="majorHAnsi" w:hAnsiTheme="majorHAnsi" w:cstheme="majorHAnsi"/>
          <w:lang w:val="ro-MD"/>
        </w:rPr>
        <w:t xml:space="preserve"> nu sunt în corela</w:t>
      </w:r>
      <w:r w:rsidR="0072181D" w:rsidRPr="0057665E">
        <w:rPr>
          <w:rFonts w:asciiTheme="majorHAnsi" w:hAnsiTheme="majorHAnsi" w:cstheme="majorHAnsi"/>
          <w:lang w:val="ro-MD"/>
        </w:rPr>
        <w:t>ți</w:t>
      </w:r>
      <w:r w:rsidRPr="002312AE">
        <w:rPr>
          <w:rFonts w:asciiTheme="majorHAnsi" w:hAnsiTheme="majorHAnsi" w:cstheme="majorHAnsi"/>
          <w:lang w:val="ro-MD"/>
        </w:rPr>
        <w:t>e</w:t>
      </w:r>
      <w:r w:rsidR="0072181D" w:rsidRPr="002312AE">
        <w:rPr>
          <w:rFonts w:asciiTheme="majorHAnsi" w:hAnsiTheme="majorHAnsi" w:cstheme="majorHAnsi"/>
          <w:lang w:val="ro-MD"/>
        </w:rPr>
        <w:t>,</w:t>
      </w:r>
      <w:r w:rsidRPr="002312AE">
        <w:rPr>
          <w:rFonts w:asciiTheme="majorHAnsi" w:hAnsiTheme="majorHAnsi" w:cstheme="majorHAnsi"/>
          <w:lang w:val="ro-MD"/>
        </w:rPr>
        <w:t xml:space="preserve"> și </w:t>
      </w:r>
      <w:r w:rsidR="0072181D" w:rsidRPr="002312AE">
        <w:rPr>
          <w:rFonts w:asciiTheme="majorHAnsi" w:hAnsiTheme="majorHAnsi" w:cstheme="majorHAnsi"/>
          <w:lang w:val="ro-MD"/>
        </w:rPr>
        <w:t xml:space="preserve">nici </w:t>
      </w:r>
      <w:r w:rsidRPr="002312AE">
        <w:rPr>
          <w:rFonts w:asciiTheme="majorHAnsi" w:hAnsiTheme="majorHAnsi" w:cstheme="majorHAnsi"/>
          <w:lang w:val="ro-MD"/>
        </w:rPr>
        <w:t>autentice, fapt c</w:t>
      </w:r>
      <w:r w:rsidR="0072181D" w:rsidRPr="002312AE">
        <w:rPr>
          <w:rFonts w:asciiTheme="majorHAnsi" w:hAnsiTheme="majorHAnsi" w:cstheme="majorHAnsi"/>
          <w:lang w:val="ro-MD"/>
        </w:rPr>
        <w:t>ar</w:t>
      </w:r>
      <w:r w:rsidRPr="002312AE">
        <w:rPr>
          <w:rFonts w:asciiTheme="majorHAnsi" w:hAnsiTheme="majorHAnsi" w:cstheme="majorHAnsi"/>
          <w:lang w:val="ro-MD"/>
        </w:rPr>
        <w:t>e influențează modul</w:t>
      </w:r>
      <w:r w:rsidR="0072181D" w:rsidRPr="002312AE">
        <w:rPr>
          <w:rFonts w:asciiTheme="majorHAnsi" w:hAnsiTheme="majorHAnsi" w:cstheme="majorHAnsi"/>
          <w:lang w:val="ro-MD"/>
        </w:rPr>
        <w:t xml:space="preserve"> de</w:t>
      </w:r>
      <w:r w:rsidRPr="002312AE">
        <w:rPr>
          <w:rFonts w:asciiTheme="majorHAnsi" w:hAnsiTheme="majorHAnsi" w:cstheme="majorHAnsi"/>
          <w:lang w:val="ro-MD"/>
        </w:rPr>
        <w:t xml:space="preserve"> estima</w:t>
      </w:r>
      <w:r w:rsidR="0072181D" w:rsidRPr="002312AE">
        <w:rPr>
          <w:rFonts w:asciiTheme="majorHAnsi" w:hAnsiTheme="majorHAnsi" w:cstheme="majorHAnsi"/>
          <w:lang w:val="ro-MD"/>
        </w:rPr>
        <w:t>r</w:t>
      </w:r>
      <w:r w:rsidRPr="002312AE">
        <w:rPr>
          <w:rFonts w:asciiTheme="majorHAnsi" w:hAnsiTheme="majorHAnsi" w:cstheme="majorHAnsi"/>
          <w:lang w:val="ro-MD"/>
        </w:rPr>
        <w:t xml:space="preserve">e </w:t>
      </w:r>
      <w:r w:rsidR="0072181D" w:rsidRPr="002312AE">
        <w:rPr>
          <w:rFonts w:asciiTheme="majorHAnsi" w:hAnsiTheme="majorHAnsi" w:cstheme="majorHAnsi"/>
          <w:lang w:val="ro-MD"/>
        </w:rPr>
        <w:t xml:space="preserve">a </w:t>
      </w:r>
      <w:r w:rsidRPr="002312AE">
        <w:rPr>
          <w:rFonts w:asciiTheme="majorHAnsi" w:hAnsiTheme="majorHAnsi" w:cstheme="majorHAnsi"/>
          <w:lang w:val="ro-MD"/>
        </w:rPr>
        <w:t>necesitățil</w:t>
      </w:r>
      <w:r w:rsidR="0072181D" w:rsidRPr="002312AE">
        <w:rPr>
          <w:rFonts w:asciiTheme="majorHAnsi" w:hAnsiTheme="majorHAnsi" w:cstheme="majorHAnsi"/>
          <w:lang w:val="ro-MD"/>
        </w:rPr>
        <w:t>or</w:t>
      </w:r>
      <w:r w:rsidRPr="002312AE">
        <w:rPr>
          <w:rFonts w:asciiTheme="majorHAnsi" w:hAnsiTheme="majorHAnsi" w:cstheme="majorHAnsi"/>
          <w:lang w:val="ro-MD"/>
        </w:rPr>
        <w:t xml:space="preserve"> pentru achiziții și alocarea mijloacelor financiare din bugetul de stat;</w:t>
      </w:r>
    </w:p>
    <w:p w14:paraId="06F5722A" w14:textId="74B63311" w:rsidR="00BA6F19" w:rsidRPr="00AB6442" w:rsidRDefault="00567333" w:rsidP="00C408EF">
      <w:pPr>
        <w:pStyle w:val="ad"/>
        <w:spacing w:after="20" w:line="276" w:lineRule="auto"/>
        <w:ind w:firstLine="0"/>
        <w:rPr>
          <w:rFonts w:asciiTheme="majorHAnsi" w:hAnsiTheme="majorHAnsi" w:cstheme="majorHAnsi"/>
          <w:lang w:val="ro-MD"/>
        </w:rPr>
      </w:pPr>
      <w:r w:rsidRPr="002312AE">
        <w:rPr>
          <w:rFonts w:asciiTheme="majorHAnsi" w:hAnsiTheme="majorHAnsi" w:cstheme="majorHAnsi"/>
          <w:lang w:val="ro-MD"/>
        </w:rPr>
        <w:t xml:space="preserve">- </w:t>
      </w:r>
      <w:r w:rsidR="001D6045" w:rsidRPr="002312AE">
        <w:rPr>
          <w:rFonts w:asciiTheme="majorHAnsi" w:hAnsiTheme="majorHAnsi" w:cstheme="majorHAnsi"/>
          <w:lang w:val="ro-MD"/>
        </w:rPr>
        <w:t>autoritățile</w:t>
      </w:r>
      <w:r w:rsidR="00162636" w:rsidRPr="002312AE">
        <w:rPr>
          <w:rFonts w:asciiTheme="majorHAnsi" w:hAnsiTheme="majorHAnsi" w:cstheme="majorHAnsi"/>
          <w:lang w:val="ro-MD"/>
        </w:rPr>
        <w:t xml:space="preserve"> contractante</w:t>
      </w:r>
      <w:r w:rsidR="001D6045" w:rsidRPr="002312AE">
        <w:rPr>
          <w:rFonts w:asciiTheme="majorHAnsi" w:hAnsiTheme="majorHAnsi" w:cstheme="majorHAnsi"/>
          <w:lang w:val="ro-MD"/>
        </w:rPr>
        <w:t xml:space="preserve"> subestimează etapa de planificare</w:t>
      </w:r>
      <w:r w:rsidR="001D6045" w:rsidRPr="00AB6442">
        <w:rPr>
          <w:rFonts w:asciiTheme="majorHAnsi" w:hAnsiTheme="majorHAnsi" w:cstheme="majorHAnsi"/>
          <w:lang w:val="ro-MD"/>
        </w:rPr>
        <w:t xml:space="preserve"> a procesului de achiziții, </w:t>
      </w:r>
      <w:r w:rsidR="002D67F8" w:rsidRPr="00AB6442">
        <w:rPr>
          <w:rFonts w:asciiTheme="majorHAnsi" w:hAnsiTheme="majorHAnsi" w:cstheme="majorHAnsi"/>
          <w:lang w:val="ro-MD"/>
        </w:rPr>
        <w:t>nu întocmesc planuri de achiziții înainte de elaborarea propunerii de buget</w:t>
      </w:r>
      <w:r w:rsidR="00162636" w:rsidRPr="00AB6442">
        <w:rPr>
          <w:rFonts w:asciiTheme="majorHAnsi" w:hAnsiTheme="majorHAnsi" w:cstheme="majorHAnsi"/>
          <w:lang w:val="ro-MD"/>
        </w:rPr>
        <w:t>, precum și nu asigură o transparență</w:t>
      </w:r>
      <w:r w:rsidR="00732B83" w:rsidRPr="00AB6442">
        <w:rPr>
          <w:rFonts w:asciiTheme="majorHAnsi" w:hAnsiTheme="majorHAnsi" w:cstheme="majorHAnsi"/>
          <w:lang w:val="ro-MD"/>
        </w:rPr>
        <w:t xml:space="preserve"> a acestor planuri (chiar </w:t>
      </w:r>
      <w:r w:rsidR="003C7F3C" w:rsidRPr="00AB6442">
        <w:rPr>
          <w:rFonts w:asciiTheme="majorHAnsi" w:hAnsiTheme="majorHAnsi" w:cstheme="majorHAnsi"/>
          <w:lang w:val="ro-MD"/>
        </w:rPr>
        <w:t>dacă și dispun</w:t>
      </w:r>
      <w:r w:rsidR="0044284C">
        <w:rPr>
          <w:rFonts w:asciiTheme="majorHAnsi" w:hAnsiTheme="majorHAnsi" w:cstheme="majorHAnsi"/>
          <w:lang w:val="ro-MD"/>
        </w:rPr>
        <w:t xml:space="preserve"> </w:t>
      </w:r>
      <w:r w:rsidR="00E2329A">
        <w:rPr>
          <w:rFonts w:asciiTheme="majorHAnsi" w:hAnsiTheme="majorHAnsi" w:cstheme="majorHAnsi"/>
          <w:lang w:val="ro-MD"/>
        </w:rPr>
        <w:t>de acestea</w:t>
      </w:r>
      <w:r w:rsidR="0044284C">
        <w:rPr>
          <w:rFonts w:asciiTheme="majorHAnsi" w:hAnsiTheme="majorHAnsi" w:cstheme="majorHAnsi"/>
          <w:lang w:val="ro-MD"/>
        </w:rPr>
        <w:t>,</w:t>
      </w:r>
      <w:r w:rsidR="003C7F3C" w:rsidRPr="00AB6442">
        <w:rPr>
          <w:rFonts w:asciiTheme="majorHAnsi" w:hAnsiTheme="majorHAnsi" w:cstheme="majorHAnsi"/>
          <w:lang w:val="ro-MD"/>
        </w:rPr>
        <w:t xml:space="preserve"> nu le publică)</w:t>
      </w:r>
      <w:r w:rsidR="002D67F8" w:rsidRPr="00AB6442">
        <w:rPr>
          <w:rFonts w:asciiTheme="majorHAnsi" w:hAnsiTheme="majorHAnsi" w:cstheme="majorHAnsi"/>
          <w:lang w:val="ro-MD"/>
        </w:rPr>
        <w:t>;</w:t>
      </w:r>
    </w:p>
    <w:p w14:paraId="11297CAB" w14:textId="54CB67BF" w:rsidR="0028682A" w:rsidRPr="00AB6442" w:rsidRDefault="0028682A" w:rsidP="0028682A">
      <w:pPr>
        <w:pStyle w:val="ad"/>
        <w:spacing w:after="20" w:line="276" w:lineRule="auto"/>
        <w:ind w:firstLine="0"/>
        <w:rPr>
          <w:rFonts w:asciiTheme="majorHAnsi" w:hAnsiTheme="majorHAnsi" w:cstheme="majorHAnsi"/>
          <w:lang w:val="ro-MD"/>
        </w:rPr>
      </w:pPr>
      <w:r w:rsidRPr="00AB6442">
        <w:rPr>
          <w:rFonts w:asciiTheme="majorHAnsi" w:hAnsiTheme="majorHAnsi" w:cstheme="majorHAnsi"/>
          <w:lang w:val="ro-MD"/>
        </w:rPr>
        <w:t xml:space="preserve">- cadrul normativ imperfect nu asigură, în unele cazuri, stabilirea responsabilităților clare de exercitare a </w:t>
      </w:r>
      <w:r w:rsidRPr="002312AE">
        <w:rPr>
          <w:rFonts w:asciiTheme="majorHAnsi" w:hAnsiTheme="majorHAnsi" w:cstheme="majorHAnsi"/>
          <w:lang w:val="ro-MD"/>
        </w:rPr>
        <w:t>atribuțiilor din partea autorității</w:t>
      </w:r>
      <w:r w:rsidRPr="00AB6442">
        <w:rPr>
          <w:rFonts w:asciiTheme="majorHAnsi" w:hAnsiTheme="majorHAnsi" w:cstheme="majorHAnsi"/>
          <w:lang w:val="ro-MD"/>
        </w:rPr>
        <w:t xml:space="preserve"> contractante și/sau grupului de lucru;</w:t>
      </w:r>
    </w:p>
    <w:p w14:paraId="7FA06391" w14:textId="70CFF448" w:rsidR="0028682A" w:rsidRPr="00AB6442" w:rsidRDefault="0028682A" w:rsidP="0028682A">
      <w:pPr>
        <w:pStyle w:val="ad"/>
        <w:spacing w:after="20" w:line="276" w:lineRule="auto"/>
        <w:ind w:firstLine="0"/>
        <w:rPr>
          <w:rFonts w:asciiTheme="majorHAnsi" w:hAnsiTheme="majorHAnsi" w:cstheme="majorHAnsi"/>
          <w:lang w:val="ro-MD"/>
        </w:rPr>
      </w:pPr>
      <w:r w:rsidRPr="00AB6442">
        <w:rPr>
          <w:rFonts w:asciiTheme="majorHAnsi" w:hAnsiTheme="majorHAnsi" w:cstheme="majorHAnsi"/>
          <w:lang w:val="ro-MD"/>
        </w:rPr>
        <w:t xml:space="preserve">- </w:t>
      </w:r>
      <w:r w:rsidR="006A0D8D">
        <w:rPr>
          <w:rFonts w:asciiTheme="majorHAnsi" w:hAnsiTheme="majorHAnsi" w:cstheme="majorHAnsi"/>
          <w:lang w:val="ro-MD"/>
        </w:rPr>
        <w:t xml:space="preserve">nu </w:t>
      </w:r>
      <w:r w:rsidR="003500D3">
        <w:rPr>
          <w:rFonts w:asciiTheme="majorHAnsi" w:hAnsiTheme="majorHAnsi" w:cstheme="majorHAnsi"/>
          <w:lang w:val="ro-MD"/>
        </w:rPr>
        <w:t xml:space="preserve">este </w:t>
      </w:r>
      <w:r w:rsidRPr="00AB6442">
        <w:rPr>
          <w:rFonts w:asciiTheme="majorHAnsi" w:hAnsiTheme="majorHAnsi" w:cstheme="majorHAnsi"/>
          <w:lang w:val="ro-MD"/>
        </w:rPr>
        <w:t>posibil</w:t>
      </w:r>
      <w:r w:rsidR="003500D3">
        <w:rPr>
          <w:rFonts w:asciiTheme="majorHAnsi" w:hAnsiTheme="majorHAnsi" w:cstheme="majorHAnsi"/>
          <w:lang w:val="ro-MD"/>
        </w:rPr>
        <w:t>ă</w:t>
      </w:r>
      <w:r w:rsidRPr="00AB6442">
        <w:rPr>
          <w:rFonts w:asciiTheme="majorHAnsi" w:hAnsiTheme="majorHAnsi" w:cstheme="majorHAnsi"/>
          <w:lang w:val="ro-MD"/>
        </w:rPr>
        <w:t xml:space="preserve"> prevenir</w:t>
      </w:r>
      <w:r w:rsidR="003500D3">
        <w:rPr>
          <w:rFonts w:asciiTheme="majorHAnsi" w:hAnsiTheme="majorHAnsi" w:cstheme="majorHAnsi"/>
          <w:lang w:val="ro-MD"/>
        </w:rPr>
        <w:t>ea</w:t>
      </w:r>
      <w:r w:rsidRPr="00AB6442">
        <w:rPr>
          <w:rFonts w:asciiTheme="majorHAnsi" w:hAnsiTheme="majorHAnsi" w:cstheme="majorHAnsi"/>
          <w:lang w:val="ro-MD"/>
        </w:rPr>
        <w:t xml:space="preserve"> </w:t>
      </w:r>
      <w:r w:rsidR="006A0D8D">
        <w:rPr>
          <w:rFonts w:asciiTheme="majorHAnsi" w:hAnsiTheme="majorHAnsi" w:cstheme="majorHAnsi"/>
          <w:lang w:val="ro-MD"/>
        </w:rPr>
        <w:t>și/</w:t>
      </w:r>
      <w:r w:rsidRPr="00AB6442">
        <w:rPr>
          <w:rFonts w:asciiTheme="majorHAnsi" w:hAnsiTheme="majorHAnsi" w:cstheme="majorHAnsi"/>
          <w:lang w:val="ro-MD"/>
        </w:rPr>
        <w:t>sau aplic</w:t>
      </w:r>
      <w:r w:rsidR="003500D3">
        <w:rPr>
          <w:rFonts w:asciiTheme="majorHAnsi" w:hAnsiTheme="majorHAnsi" w:cstheme="majorHAnsi"/>
          <w:lang w:val="ro-MD"/>
        </w:rPr>
        <w:t>area</w:t>
      </w:r>
      <w:r w:rsidRPr="00AB6442">
        <w:rPr>
          <w:rFonts w:asciiTheme="majorHAnsi" w:hAnsiTheme="majorHAnsi" w:cstheme="majorHAnsi"/>
          <w:lang w:val="ro-MD"/>
        </w:rPr>
        <w:t xml:space="preserve"> constrângeri</w:t>
      </w:r>
      <w:r w:rsidR="0044284C">
        <w:rPr>
          <w:rFonts w:asciiTheme="majorHAnsi" w:hAnsiTheme="majorHAnsi" w:cstheme="majorHAnsi"/>
          <w:lang w:val="ro-MD"/>
        </w:rPr>
        <w:t>i</w:t>
      </w:r>
      <w:r w:rsidRPr="00AB6442">
        <w:rPr>
          <w:rFonts w:asciiTheme="majorHAnsi" w:hAnsiTheme="majorHAnsi" w:cstheme="majorHAnsi"/>
          <w:lang w:val="ro-MD"/>
        </w:rPr>
        <w:t xml:space="preserve"> sub form</w:t>
      </w:r>
      <w:r w:rsidR="0044284C">
        <w:rPr>
          <w:rFonts w:asciiTheme="majorHAnsi" w:hAnsiTheme="majorHAnsi" w:cstheme="majorHAnsi"/>
          <w:lang w:val="ro-MD"/>
        </w:rPr>
        <w:t>ă</w:t>
      </w:r>
      <w:r w:rsidRPr="00AB6442">
        <w:rPr>
          <w:rFonts w:asciiTheme="majorHAnsi" w:hAnsiTheme="majorHAnsi" w:cstheme="majorHAnsi"/>
          <w:lang w:val="ro-MD"/>
        </w:rPr>
        <w:t xml:space="preserve"> </w:t>
      </w:r>
      <w:r w:rsidR="0044284C">
        <w:rPr>
          <w:rFonts w:asciiTheme="majorHAnsi" w:hAnsiTheme="majorHAnsi" w:cstheme="majorHAnsi"/>
          <w:lang w:val="ro-MD"/>
        </w:rPr>
        <w:t>de</w:t>
      </w:r>
      <w:r w:rsidRPr="00AB6442">
        <w:rPr>
          <w:rFonts w:asciiTheme="majorHAnsi" w:hAnsiTheme="majorHAnsi" w:cstheme="majorHAnsi"/>
          <w:lang w:val="ro-MD"/>
        </w:rPr>
        <w:t xml:space="preserve"> răspunder</w:t>
      </w:r>
      <w:r w:rsidR="0044284C">
        <w:rPr>
          <w:rFonts w:asciiTheme="majorHAnsi" w:hAnsiTheme="majorHAnsi" w:cstheme="majorHAnsi"/>
          <w:lang w:val="ro-MD"/>
        </w:rPr>
        <w:t xml:space="preserve">e </w:t>
      </w:r>
      <w:r w:rsidRPr="00AB6442">
        <w:rPr>
          <w:rFonts w:asciiTheme="majorHAnsi" w:hAnsiTheme="majorHAnsi" w:cstheme="majorHAnsi"/>
          <w:lang w:val="ro-MD"/>
        </w:rPr>
        <w:t>civil</w:t>
      </w:r>
      <w:r w:rsidR="0044284C">
        <w:rPr>
          <w:rFonts w:asciiTheme="majorHAnsi" w:hAnsiTheme="majorHAnsi" w:cstheme="majorHAnsi"/>
          <w:lang w:val="ro-MD"/>
        </w:rPr>
        <w:t>ă</w:t>
      </w:r>
      <w:r w:rsidRPr="00AB6442">
        <w:rPr>
          <w:rFonts w:asciiTheme="majorHAnsi" w:hAnsiTheme="majorHAnsi" w:cstheme="majorHAnsi"/>
          <w:lang w:val="ro-MD"/>
        </w:rPr>
        <w:t>, contravențional</w:t>
      </w:r>
      <w:r w:rsidR="0044284C">
        <w:rPr>
          <w:rFonts w:asciiTheme="majorHAnsi" w:hAnsiTheme="majorHAnsi" w:cstheme="majorHAnsi"/>
          <w:lang w:val="ro-MD"/>
        </w:rPr>
        <w:t>ă</w:t>
      </w:r>
      <w:r w:rsidRPr="00AB6442">
        <w:rPr>
          <w:rFonts w:asciiTheme="majorHAnsi" w:hAnsiTheme="majorHAnsi" w:cstheme="majorHAnsi"/>
          <w:lang w:val="ro-MD"/>
        </w:rPr>
        <w:t xml:space="preserve"> și penal</w:t>
      </w:r>
      <w:r w:rsidR="0044284C">
        <w:rPr>
          <w:rFonts w:asciiTheme="majorHAnsi" w:hAnsiTheme="majorHAnsi" w:cstheme="majorHAnsi"/>
          <w:lang w:val="ro-MD"/>
        </w:rPr>
        <w:t>ă</w:t>
      </w:r>
      <w:r w:rsidRPr="00AB6442">
        <w:rPr>
          <w:rFonts w:asciiTheme="majorHAnsi" w:hAnsiTheme="majorHAnsi" w:cstheme="majorHAnsi"/>
          <w:lang w:val="ro-MD"/>
        </w:rPr>
        <w:t xml:space="preserve"> în cazul </w:t>
      </w:r>
      <w:r w:rsidR="0044284C">
        <w:rPr>
          <w:rFonts w:asciiTheme="majorHAnsi" w:hAnsiTheme="majorHAnsi" w:cstheme="majorHAnsi"/>
          <w:lang w:val="ro-MD"/>
        </w:rPr>
        <w:t xml:space="preserve">admiterii </w:t>
      </w:r>
      <w:r w:rsidRPr="00AB6442">
        <w:rPr>
          <w:rFonts w:asciiTheme="majorHAnsi" w:hAnsiTheme="majorHAnsi" w:cstheme="majorHAnsi"/>
          <w:lang w:val="ro-MD"/>
        </w:rPr>
        <w:t>erorilor și fraudelor;</w:t>
      </w:r>
    </w:p>
    <w:p w14:paraId="44E91C35" w14:textId="3F6A26C8" w:rsidR="00BB4F1C" w:rsidRPr="00AB6442" w:rsidRDefault="00BB4F1C" w:rsidP="00C408EF">
      <w:pPr>
        <w:pStyle w:val="ad"/>
        <w:spacing w:after="20" w:line="276" w:lineRule="auto"/>
        <w:ind w:firstLine="0"/>
        <w:rPr>
          <w:rFonts w:asciiTheme="majorHAnsi" w:hAnsiTheme="majorHAnsi" w:cstheme="majorHAnsi"/>
          <w:lang w:val="ro-MD"/>
        </w:rPr>
      </w:pPr>
      <w:r w:rsidRPr="00AB6442">
        <w:rPr>
          <w:rFonts w:asciiTheme="majorHAnsi" w:hAnsiTheme="majorHAnsi" w:cstheme="majorHAnsi"/>
          <w:lang w:val="ro-MD"/>
        </w:rPr>
        <w:t xml:space="preserve">- </w:t>
      </w:r>
      <w:r w:rsidR="00207744" w:rsidRPr="00AB6442">
        <w:rPr>
          <w:rFonts w:asciiTheme="majorHAnsi" w:hAnsiTheme="majorHAnsi" w:cstheme="majorHAnsi"/>
          <w:lang w:val="ro-MD"/>
        </w:rPr>
        <w:t>cadrul normativ</w:t>
      </w:r>
      <w:r w:rsidRPr="00AB6442">
        <w:rPr>
          <w:rFonts w:asciiTheme="majorHAnsi" w:hAnsiTheme="majorHAnsi" w:cstheme="majorHAnsi"/>
          <w:lang w:val="ro-MD"/>
        </w:rPr>
        <w:t xml:space="preserve"> de reglementare nu conține definiții și reglementări exhaustive privind </w:t>
      </w:r>
      <w:r w:rsidR="00150F74">
        <w:rPr>
          <w:rFonts w:asciiTheme="majorHAnsi" w:hAnsiTheme="majorHAnsi" w:cstheme="majorHAnsi"/>
          <w:lang w:val="ro-MD"/>
        </w:rPr>
        <w:t xml:space="preserve"> </w:t>
      </w:r>
      <w:r w:rsidRPr="00AB6442">
        <w:rPr>
          <w:rFonts w:asciiTheme="majorHAnsi" w:hAnsiTheme="majorHAnsi" w:cstheme="majorHAnsi"/>
          <w:lang w:val="ro-MD"/>
        </w:rPr>
        <w:t>elementel</w:t>
      </w:r>
      <w:r w:rsidR="00150F74">
        <w:rPr>
          <w:rFonts w:asciiTheme="majorHAnsi" w:hAnsiTheme="majorHAnsi" w:cstheme="majorHAnsi"/>
          <w:lang w:val="ro-MD"/>
        </w:rPr>
        <w:t>e</w:t>
      </w:r>
      <w:r w:rsidRPr="00AB6442">
        <w:rPr>
          <w:rFonts w:asciiTheme="majorHAnsi" w:hAnsiTheme="majorHAnsi" w:cstheme="majorHAnsi"/>
          <w:lang w:val="ro-MD"/>
        </w:rPr>
        <w:t xml:space="preserve"> de fraudă</w:t>
      </w:r>
      <w:r w:rsidR="00207744" w:rsidRPr="00AB6442">
        <w:rPr>
          <w:rFonts w:asciiTheme="majorHAnsi" w:hAnsiTheme="majorHAnsi" w:cstheme="majorHAnsi"/>
          <w:lang w:val="ro-MD"/>
        </w:rPr>
        <w:t>, cu generalizarea datelor și monitorizarea riscurilor aferente</w:t>
      </w:r>
      <w:r w:rsidR="00513ACD" w:rsidRPr="00AB6442">
        <w:rPr>
          <w:rFonts w:asciiTheme="majorHAnsi" w:hAnsiTheme="majorHAnsi" w:cstheme="majorHAnsi"/>
          <w:lang w:val="ro-MD"/>
        </w:rPr>
        <w:t>;</w:t>
      </w:r>
    </w:p>
    <w:p w14:paraId="3DEBEA0E" w14:textId="1B4E32F2" w:rsidR="00387A63" w:rsidRPr="00AB6442" w:rsidRDefault="00387A63" w:rsidP="00C408EF">
      <w:pPr>
        <w:pStyle w:val="ad"/>
        <w:spacing w:after="20" w:line="276" w:lineRule="auto"/>
        <w:ind w:firstLine="0"/>
        <w:rPr>
          <w:rFonts w:asciiTheme="majorHAnsi" w:hAnsiTheme="majorHAnsi" w:cstheme="majorHAnsi"/>
          <w:lang w:val="ro-MD"/>
        </w:rPr>
      </w:pPr>
      <w:r w:rsidRPr="00AB6442">
        <w:rPr>
          <w:rFonts w:asciiTheme="majorHAnsi" w:hAnsiTheme="majorHAnsi" w:cstheme="majorHAnsi"/>
          <w:lang w:val="ro-MD"/>
        </w:rPr>
        <w:t xml:space="preserve">- </w:t>
      </w:r>
      <w:r w:rsidR="00E052A5" w:rsidRPr="00962FA1">
        <w:rPr>
          <w:rFonts w:asciiTheme="majorHAnsi" w:hAnsiTheme="majorHAnsi" w:cstheme="majorHAnsi"/>
          <w:lang w:val="ro-MD"/>
        </w:rPr>
        <w:t>manageri</w:t>
      </w:r>
      <w:r w:rsidR="0068564B">
        <w:rPr>
          <w:rFonts w:asciiTheme="majorHAnsi" w:hAnsiTheme="majorHAnsi" w:cstheme="majorHAnsi"/>
          <w:lang w:val="ro-MD"/>
        </w:rPr>
        <w:t>i</w:t>
      </w:r>
      <w:r w:rsidR="00E052A5" w:rsidRPr="00962FA1">
        <w:rPr>
          <w:rFonts w:asciiTheme="majorHAnsi" w:hAnsiTheme="majorHAnsi" w:cstheme="majorHAnsi"/>
          <w:lang w:val="ro-MD"/>
        </w:rPr>
        <w:t xml:space="preserve"> </w:t>
      </w:r>
      <w:r w:rsidR="00E052A5">
        <w:rPr>
          <w:rFonts w:asciiTheme="majorHAnsi" w:hAnsiTheme="majorHAnsi" w:cstheme="majorHAnsi"/>
          <w:lang w:val="ro-MD"/>
        </w:rPr>
        <w:t xml:space="preserve">nu </w:t>
      </w:r>
      <w:r w:rsidRPr="00962FA1">
        <w:rPr>
          <w:rFonts w:asciiTheme="majorHAnsi" w:hAnsiTheme="majorHAnsi" w:cstheme="majorHAnsi"/>
          <w:lang w:val="ro-MD"/>
        </w:rPr>
        <w:t>evalu</w:t>
      </w:r>
      <w:r w:rsidR="00E052A5">
        <w:rPr>
          <w:rFonts w:asciiTheme="majorHAnsi" w:hAnsiTheme="majorHAnsi" w:cstheme="majorHAnsi"/>
          <w:lang w:val="ro-MD"/>
        </w:rPr>
        <w:t>ează</w:t>
      </w:r>
      <w:r w:rsidRPr="00962FA1">
        <w:rPr>
          <w:rFonts w:asciiTheme="majorHAnsi" w:hAnsiTheme="majorHAnsi" w:cstheme="majorHAnsi"/>
          <w:lang w:val="ro-MD"/>
        </w:rPr>
        <w:t xml:space="preserve"> </w:t>
      </w:r>
      <w:r w:rsidR="0053623E" w:rsidRPr="00962FA1">
        <w:rPr>
          <w:rFonts w:asciiTheme="majorHAnsi" w:hAnsiTheme="majorHAnsi" w:cstheme="majorHAnsi"/>
          <w:lang w:val="ro-MD"/>
        </w:rPr>
        <w:t xml:space="preserve">periodic </w:t>
      </w:r>
      <w:r w:rsidR="00E052A5" w:rsidRPr="00962FA1">
        <w:rPr>
          <w:rFonts w:asciiTheme="majorHAnsi" w:hAnsiTheme="majorHAnsi" w:cstheme="majorHAnsi"/>
          <w:lang w:val="ro-MD"/>
        </w:rPr>
        <w:t>riscuril</w:t>
      </w:r>
      <w:r w:rsidR="00E052A5">
        <w:rPr>
          <w:rFonts w:asciiTheme="majorHAnsi" w:hAnsiTheme="majorHAnsi" w:cstheme="majorHAnsi"/>
          <w:lang w:val="ro-MD"/>
        </w:rPr>
        <w:t>e</w:t>
      </w:r>
      <w:r w:rsidR="00E052A5" w:rsidRPr="00962FA1">
        <w:rPr>
          <w:rFonts w:asciiTheme="majorHAnsi" w:hAnsiTheme="majorHAnsi" w:cstheme="majorHAnsi"/>
          <w:lang w:val="ro-MD"/>
        </w:rPr>
        <w:t xml:space="preserve"> </w:t>
      </w:r>
      <w:r w:rsidR="00E052A5">
        <w:rPr>
          <w:rFonts w:asciiTheme="majorHAnsi" w:hAnsiTheme="majorHAnsi" w:cstheme="majorHAnsi"/>
          <w:lang w:val="ro-MD"/>
        </w:rPr>
        <w:t>aferente</w:t>
      </w:r>
      <w:r w:rsidR="00E052A5" w:rsidRPr="00962FA1">
        <w:rPr>
          <w:rFonts w:asciiTheme="majorHAnsi" w:hAnsiTheme="majorHAnsi" w:cstheme="majorHAnsi"/>
          <w:lang w:val="ro-MD"/>
        </w:rPr>
        <w:t xml:space="preserve"> </w:t>
      </w:r>
      <w:r w:rsidRPr="00962FA1">
        <w:rPr>
          <w:rFonts w:asciiTheme="majorHAnsi" w:hAnsiTheme="majorHAnsi" w:cstheme="majorHAnsi"/>
          <w:lang w:val="ro-MD"/>
        </w:rPr>
        <w:t>achizițiil</w:t>
      </w:r>
      <w:r w:rsidR="00E052A5">
        <w:rPr>
          <w:rFonts w:asciiTheme="majorHAnsi" w:hAnsiTheme="majorHAnsi" w:cstheme="majorHAnsi"/>
          <w:lang w:val="ro-MD"/>
        </w:rPr>
        <w:t>or</w:t>
      </w:r>
      <w:r w:rsidRPr="00962FA1">
        <w:rPr>
          <w:rFonts w:asciiTheme="majorHAnsi" w:hAnsiTheme="majorHAnsi" w:cstheme="majorHAnsi"/>
          <w:lang w:val="ro-MD"/>
        </w:rPr>
        <w:t xml:space="preserve"> publice</w:t>
      </w:r>
      <w:r w:rsidR="00F92F15">
        <w:rPr>
          <w:rFonts w:asciiTheme="majorHAnsi" w:hAnsiTheme="majorHAnsi" w:cstheme="majorHAnsi"/>
          <w:lang w:val="ro-MD"/>
        </w:rPr>
        <w:t>,</w:t>
      </w:r>
      <w:r w:rsidRPr="00962FA1">
        <w:rPr>
          <w:rFonts w:asciiTheme="majorHAnsi" w:hAnsiTheme="majorHAnsi" w:cstheme="majorHAnsi"/>
          <w:lang w:val="ro-MD"/>
        </w:rPr>
        <w:t xml:space="preserve"> </w:t>
      </w:r>
      <w:r w:rsidR="00AA0BB8">
        <w:rPr>
          <w:rFonts w:asciiTheme="majorHAnsi" w:hAnsiTheme="majorHAnsi" w:cstheme="majorHAnsi"/>
          <w:lang w:val="ro-MD"/>
        </w:rPr>
        <w:t>parte componentă a</w:t>
      </w:r>
      <w:r w:rsidRPr="00962FA1">
        <w:rPr>
          <w:rFonts w:asciiTheme="majorHAnsi" w:hAnsiTheme="majorHAnsi" w:cstheme="majorHAnsi"/>
          <w:lang w:val="ro-MD"/>
        </w:rPr>
        <w:t xml:space="preserve"> controlului financiar public intern</w:t>
      </w:r>
      <w:r w:rsidR="00884AEE">
        <w:rPr>
          <w:rFonts w:asciiTheme="majorHAnsi" w:hAnsiTheme="majorHAnsi" w:cstheme="majorHAnsi"/>
          <w:lang w:val="ro-MD"/>
        </w:rPr>
        <w:t>,</w:t>
      </w:r>
      <w:r w:rsidR="00EA5A69" w:rsidRPr="00962FA1">
        <w:rPr>
          <w:rFonts w:asciiTheme="majorHAnsi" w:hAnsiTheme="majorHAnsi" w:cstheme="majorHAnsi"/>
          <w:lang w:val="ro-MD"/>
        </w:rPr>
        <w:t xml:space="preserve"> </w:t>
      </w:r>
      <w:r w:rsidR="00E052A5">
        <w:rPr>
          <w:rFonts w:asciiTheme="majorHAnsi" w:hAnsiTheme="majorHAnsi" w:cstheme="majorHAnsi"/>
          <w:lang w:val="ro-MD"/>
        </w:rPr>
        <w:t xml:space="preserve">cu </w:t>
      </w:r>
      <w:r w:rsidR="00EA5A69" w:rsidRPr="00962FA1">
        <w:rPr>
          <w:rFonts w:asciiTheme="majorHAnsi" w:hAnsiTheme="majorHAnsi" w:cstheme="majorHAnsi"/>
          <w:lang w:val="ro-MD"/>
        </w:rPr>
        <w:t>raportarea obligatorie a acestora</w:t>
      </w:r>
      <w:r w:rsidRPr="00962FA1">
        <w:rPr>
          <w:rFonts w:asciiTheme="majorHAnsi" w:hAnsiTheme="majorHAnsi" w:cstheme="majorHAnsi"/>
          <w:lang w:val="ro-MD"/>
        </w:rPr>
        <w:t>;</w:t>
      </w:r>
    </w:p>
    <w:p w14:paraId="1E7EFBE5" w14:textId="4BB3D9F2" w:rsidR="006425DC" w:rsidRPr="00AB6442" w:rsidRDefault="006425DC" w:rsidP="00C408EF">
      <w:pPr>
        <w:pStyle w:val="ad"/>
        <w:spacing w:after="20" w:line="276" w:lineRule="auto"/>
        <w:ind w:firstLine="0"/>
        <w:rPr>
          <w:rFonts w:asciiTheme="majorHAnsi" w:hAnsiTheme="majorHAnsi" w:cstheme="majorHAnsi"/>
          <w:lang w:val="ro-MD"/>
        </w:rPr>
      </w:pPr>
      <w:r w:rsidRPr="00AB6442">
        <w:rPr>
          <w:rFonts w:asciiTheme="majorHAnsi" w:hAnsiTheme="majorHAnsi" w:cstheme="majorHAnsi"/>
          <w:lang w:val="ro-MD"/>
        </w:rPr>
        <w:t>- sistemul MTender nu asigură o funcționalitate deplină</w:t>
      </w:r>
      <w:r w:rsidR="006515D1">
        <w:rPr>
          <w:rFonts w:asciiTheme="majorHAnsi" w:hAnsiTheme="majorHAnsi" w:cstheme="majorHAnsi"/>
          <w:lang w:val="ro-MD"/>
        </w:rPr>
        <w:t>,</w:t>
      </w:r>
      <w:r w:rsidRPr="00AB6442">
        <w:rPr>
          <w:rFonts w:asciiTheme="majorHAnsi" w:hAnsiTheme="majorHAnsi" w:cstheme="majorHAnsi"/>
          <w:lang w:val="ro-MD"/>
        </w:rPr>
        <w:t xml:space="preserve"> </w:t>
      </w:r>
      <w:r w:rsidR="00BC0A89">
        <w:rPr>
          <w:rFonts w:asciiTheme="majorHAnsi" w:hAnsiTheme="majorHAnsi" w:cstheme="majorHAnsi"/>
          <w:lang w:val="ro-MD"/>
        </w:rPr>
        <w:t>la</w:t>
      </w:r>
      <w:r w:rsidRPr="00AB6442">
        <w:rPr>
          <w:rFonts w:asciiTheme="majorHAnsi" w:hAnsiTheme="majorHAnsi" w:cstheme="majorHAnsi"/>
          <w:lang w:val="ro-MD"/>
        </w:rPr>
        <w:t xml:space="preserve"> toate etapele</w:t>
      </w:r>
      <w:r w:rsidR="006515D1">
        <w:rPr>
          <w:rFonts w:asciiTheme="majorHAnsi" w:hAnsiTheme="majorHAnsi" w:cstheme="majorHAnsi"/>
          <w:lang w:val="ro-MD"/>
        </w:rPr>
        <w:t>,</w:t>
      </w:r>
      <w:r w:rsidRPr="00AB6442">
        <w:rPr>
          <w:rFonts w:asciiTheme="majorHAnsi" w:hAnsiTheme="majorHAnsi" w:cstheme="majorHAnsi"/>
          <w:lang w:val="ro-MD"/>
        </w:rPr>
        <w:t xml:space="preserve"> a procesului de achiziții, inclusiv monitorizarea achizițiilor publice după mai multe criterii, ofer</w:t>
      </w:r>
      <w:r w:rsidR="00BC0A89">
        <w:rPr>
          <w:rFonts w:asciiTheme="majorHAnsi" w:hAnsiTheme="majorHAnsi" w:cstheme="majorHAnsi"/>
          <w:lang w:val="ro-MD"/>
        </w:rPr>
        <w:t>ind</w:t>
      </w:r>
      <w:r w:rsidRPr="00AB6442">
        <w:rPr>
          <w:rFonts w:asciiTheme="majorHAnsi" w:hAnsiTheme="majorHAnsi" w:cstheme="majorHAnsi"/>
          <w:lang w:val="ro-MD"/>
        </w:rPr>
        <w:t xml:space="preserve"> posibilitate autorităților contractante să neglijeze unele cerințe (de plasare a documentelor etc.), ceea ce afectează legalitatea și </w:t>
      </w:r>
      <w:r w:rsidR="0010151B">
        <w:rPr>
          <w:rFonts w:asciiTheme="majorHAnsi" w:hAnsiTheme="majorHAnsi" w:cstheme="majorHAnsi"/>
          <w:lang w:val="ro-MD"/>
        </w:rPr>
        <w:t>transparența</w:t>
      </w:r>
      <w:r w:rsidR="0010151B" w:rsidRPr="00AB6442">
        <w:rPr>
          <w:rFonts w:asciiTheme="majorHAnsi" w:hAnsiTheme="majorHAnsi" w:cstheme="majorHAnsi"/>
          <w:lang w:val="ro-MD"/>
        </w:rPr>
        <w:t xml:space="preserve"> </w:t>
      </w:r>
      <w:r w:rsidRPr="00AB6442">
        <w:rPr>
          <w:rFonts w:asciiTheme="majorHAnsi" w:hAnsiTheme="majorHAnsi" w:cstheme="majorHAnsi"/>
          <w:lang w:val="ro-MD"/>
        </w:rPr>
        <w:t>achizițiilor;</w:t>
      </w:r>
    </w:p>
    <w:p w14:paraId="08924DBF" w14:textId="59227B06" w:rsidR="009C49C9" w:rsidRPr="00AB6442" w:rsidRDefault="009C49C9" w:rsidP="00C408EF">
      <w:pPr>
        <w:pStyle w:val="ad"/>
        <w:spacing w:after="20" w:line="276" w:lineRule="auto"/>
        <w:ind w:firstLine="0"/>
        <w:rPr>
          <w:rFonts w:asciiTheme="majorHAnsi" w:hAnsiTheme="majorHAnsi" w:cstheme="majorHAnsi"/>
          <w:lang w:val="ro-MD"/>
        </w:rPr>
      </w:pPr>
      <w:r w:rsidRPr="00AB6442">
        <w:rPr>
          <w:rFonts w:asciiTheme="majorHAnsi" w:hAnsiTheme="majorHAnsi" w:cstheme="majorHAnsi"/>
          <w:lang w:val="ro-MD"/>
        </w:rPr>
        <w:t>- lips</w:t>
      </w:r>
      <w:r w:rsidR="001D44C6">
        <w:rPr>
          <w:rFonts w:asciiTheme="majorHAnsi" w:hAnsiTheme="majorHAnsi" w:cstheme="majorHAnsi"/>
          <w:lang w:val="ro-MD"/>
        </w:rPr>
        <w:t>esc</w:t>
      </w:r>
      <w:r w:rsidRPr="00AB6442">
        <w:rPr>
          <w:rFonts w:asciiTheme="majorHAnsi" w:hAnsiTheme="majorHAnsi" w:cstheme="majorHAnsi"/>
          <w:lang w:val="ro-MD"/>
        </w:rPr>
        <w:t xml:space="preserve"> </w:t>
      </w:r>
      <w:r w:rsidR="004A6D51" w:rsidRPr="00AB6442">
        <w:rPr>
          <w:rFonts w:asciiTheme="majorHAnsi" w:hAnsiTheme="majorHAnsi" w:cstheme="majorHAnsi"/>
          <w:lang w:val="ro-MD"/>
        </w:rPr>
        <w:t>un</w:t>
      </w:r>
      <w:r w:rsidR="001D44C6">
        <w:rPr>
          <w:rFonts w:asciiTheme="majorHAnsi" w:hAnsiTheme="majorHAnsi" w:cstheme="majorHAnsi"/>
          <w:lang w:val="ro-MD"/>
        </w:rPr>
        <w:t>ele</w:t>
      </w:r>
      <w:r w:rsidR="004A6D51" w:rsidRPr="00AB6442">
        <w:rPr>
          <w:rFonts w:asciiTheme="majorHAnsi" w:hAnsiTheme="majorHAnsi" w:cstheme="majorHAnsi"/>
          <w:lang w:val="ro-MD"/>
        </w:rPr>
        <w:t xml:space="preserve"> date exhaustive despre achizițiile de valoare mică</w:t>
      </w:r>
      <w:r w:rsidR="001D44C6">
        <w:rPr>
          <w:rFonts w:asciiTheme="majorHAnsi" w:hAnsiTheme="majorHAnsi" w:cstheme="majorHAnsi"/>
          <w:lang w:val="ro-MD"/>
        </w:rPr>
        <w:t>,</w:t>
      </w:r>
      <w:r w:rsidR="00847375" w:rsidRPr="00AB6442">
        <w:rPr>
          <w:rFonts w:asciiTheme="majorHAnsi" w:hAnsiTheme="majorHAnsi" w:cstheme="majorHAnsi"/>
          <w:lang w:val="ro-MD"/>
        </w:rPr>
        <w:t xml:space="preserve"> c</w:t>
      </w:r>
      <w:r w:rsidR="001D44C6">
        <w:rPr>
          <w:rFonts w:asciiTheme="majorHAnsi" w:hAnsiTheme="majorHAnsi" w:cstheme="majorHAnsi"/>
          <w:lang w:val="ro-MD"/>
        </w:rPr>
        <w:t>ar</w:t>
      </w:r>
      <w:r w:rsidR="00847375" w:rsidRPr="00AB6442">
        <w:rPr>
          <w:rFonts w:asciiTheme="majorHAnsi" w:hAnsiTheme="majorHAnsi" w:cstheme="majorHAnsi"/>
          <w:lang w:val="ro-MD"/>
        </w:rPr>
        <w:t xml:space="preserve">e constituie o pondere semnificativă </w:t>
      </w:r>
      <w:r w:rsidR="00734237" w:rsidRPr="00AB6442">
        <w:rPr>
          <w:rFonts w:asciiTheme="majorHAnsi" w:hAnsiTheme="majorHAnsi" w:cstheme="majorHAnsi"/>
          <w:lang w:val="ro-MD"/>
        </w:rPr>
        <w:t>(121,3 mil.lei,</w:t>
      </w:r>
      <w:r w:rsidR="00FA668F">
        <w:rPr>
          <w:rFonts w:asciiTheme="majorHAnsi" w:hAnsiTheme="majorHAnsi" w:cstheme="majorHAnsi"/>
          <w:lang w:val="ro-MD"/>
        </w:rPr>
        <w:t xml:space="preserve"> sau</w:t>
      </w:r>
      <w:r w:rsidR="00734237" w:rsidRPr="00AB6442">
        <w:rPr>
          <w:rFonts w:asciiTheme="majorHAnsi" w:hAnsiTheme="majorHAnsi" w:cstheme="majorHAnsi"/>
          <w:lang w:val="ro-MD"/>
        </w:rPr>
        <w:t xml:space="preserve"> 68,2</w:t>
      </w:r>
      <w:r w:rsidR="00847375" w:rsidRPr="00AB6442">
        <w:rPr>
          <w:rFonts w:asciiTheme="majorHAnsi" w:hAnsiTheme="majorHAnsi" w:cstheme="majorHAnsi"/>
          <w:lang w:val="ro-MD"/>
        </w:rPr>
        <w:t>%</w:t>
      </w:r>
      <w:r w:rsidR="00420BD2">
        <w:rPr>
          <w:rFonts w:asciiTheme="majorHAnsi" w:hAnsiTheme="majorHAnsi" w:cstheme="majorHAnsi"/>
          <w:lang w:val="ro-MD"/>
        </w:rPr>
        <w:t xml:space="preserve"> din active</w:t>
      </w:r>
      <w:r w:rsidR="00FA668F">
        <w:rPr>
          <w:rFonts w:asciiTheme="majorHAnsi" w:hAnsiTheme="majorHAnsi" w:cstheme="majorHAnsi"/>
          <w:lang w:val="ro-MD"/>
        </w:rPr>
        <w:t>le</w:t>
      </w:r>
      <w:r w:rsidR="00420BD2">
        <w:rPr>
          <w:rFonts w:asciiTheme="majorHAnsi" w:hAnsiTheme="majorHAnsi" w:cstheme="majorHAnsi"/>
          <w:lang w:val="ro-MD"/>
        </w:rPr>
        <w:t xml:space="preserve"> nefinanciare</w:t>
      </w:r>
      <w:r w:rsidR="00847375" w:rsidRPr="00AB6442">
        <w:rPr>
          <w:rFonts w:asciiTheme="majorHAnsi" w:hAnsiTheme="majorHAnsi" w:cstheme="majorHAnsi"/>
          <w:lang w:val="ro-MD"/>
        </w:rPr>
        <w:t>)</w:t>
      </w:r>
      <w:r w:rsidR="004A6D51" w:rsidRPr="00AB6442">
        <w:rPr>
          <w:rFonts w:asciiTheme="majorHAnsi" w:hAnsiTheme="majorHAnsi" w:cstheme="majorHAnsi"/>
          <w:lang w:val="ro-MD"/>
        </w:rPr>
        <w:t xml:space="preserve">, precum și </w:t>
      </w:r>
      <w:r w:rsidRPr="00AB6442">
        <w:rPr>
          <w:rFonts w:asciiTheme="majorHAnsi" w:hAnsiTheme="majorHAnsi" w:cstheme="majorHAnsi"/>
          <w:lang w:val="ro-MD"/>
        </w:rPr>
        <w:t xml:space="preserve">un sistem de monitorizare și interacțiune informațională a </w:t>
      </w:r>
      <w:r w:rsidR="004A6D51" w:rsidRPr="00AB6442">
        <w:rPr>
          <w:rFonts w:asciiTheme="majorHAnsi" w:hAnsiTheme="majorHAnsi" w:cstheme="majorHAnsi"/>
          <w:lang w:val="ro-MD"/>
        </w:rPr>
        <w:t xml:space="preserve">acestor achiziții </w:t>
      </w:r>
      <w:r w:rsidR="004A6D51" w:rsidRPr="004628A3">
        <w:rPr>
          <w:rFonts w:asciiTheme="majorHAnsi" w:hAnsiTheme="majorHAnsi" w:cstheme="majorHAnsi"/>
          <w:lang w:val="ro-MD"/>
        </w:rPr>
        <w:t>publice</w:t>
      </w:r>
      <w:r w:rsidRPr="004628A3">
        <w:rPr>
          <w:rFonts w:asciiTheme="majorHAnsi" w:hAnsiTheme="majorHAnsi" w:cstheme="majorHAnsi"/>
          <w:lang w:val="ro-MD"/>
        </w:rPr>
        <w:t xml:space="preserve"> la toate etapele</w:t>
      </w:r>
      <w:r w:rsidRPr="00AB6442">
        <w:rPr>
          <w:rFonts w:asciiTheme="majorHAnsi" w:hAnsiTheme="majorHAnsi" w:cstheme="majorHAnsi"/>
          <w:lang w:val="ro-MD"/>
        </w:rPr>
        <w:t xml:space="preserve"> de planificare, realizare, atribuire și raportare</w:t>
      </w:r>
      <w:r w:rsidR="00E005E1" w:rsidRPr="00AB6442">
        <w:rPr>
          <w:rFonts w:asciiTheme="majorHAnsi" w:hAnsiTheme="majorHAnsi" w:cstheme="majorHAnsi"/>
          <w:lang w:val="ro-MD"/>
        </w:rPr>
        <w:t xml:space="preserve"> a contractelor</w:t>
      </w:r>
      <w:r w:rsidRPr="00AB6442">
        <w:rPr>
          <w:rFonts w:asciiTheme="majorHAnsi" w:hAnsiTheme="majorHAnsi" w:cstheme="majorHAnsi"/>
          <w:lang w:val="ro-MD"/>
        </w:rPr>
        <w:t>;</w:t>
      </w:r>
    </w:p>
    <w:p w14:paraId="6FBD4BC9" w14:textId="355B6197" w:rsidR="00285028" w:rsidRPr="00AB6442" w:rsidRDefault="00285028" w:rsidP="00C408EF">
      <w:pPr>
        <w:pStyle w:val="ad"/>
        <w:spacing w:after="20" w:line="276" w:lineRule="auto"/>
        <w:ind w:firstLine="0"/>
        <w:rPr>
          <w:rFonts w:asciiTheme="majorHAnsi" w:hAnsiTheme="majorHAnsi" w:cstheme="majorHAnsi"/>
          <w:lang w:val="ro-MD"/>
        </w:rPr>
      </w:pPr>
      <w:r w:rsidRPr="00AB6442">
        <w:rPr>
          <w:rFonts w:asciiTheme="majorHAnsi" w:hAnsiTheme="majorHAnsi" w:cstheme="majorHAnsi"/>
          <w:lang w:val="ro-MD"/>
        </w:rPr>
        <w:t xml:space="preserve">- </w:t>
      </w:r>
      <w:r w:rsidR="00C0626B" w:rsidRPr="00AB6442">
        <w:rPr>
          <w:rFonts w:asciiTheme="majorHAnsi" w:hAnsiTheme="majorHAnsi" w:cstheme="majorHAnsi"/>
          <w:lang w:val="ro-MD"/>
        </w:rPr>
        <w:t xml:space="preserve">nu sunt asigurate </w:t>
      </w:r>
      <w:r w:rsidR="00C044C5" w:rsidRPr="00AB6442">
        <w:rPr>
          <w:rFonts w:asciiTheme="majorHAnsi" w:hAnsiTheme="majorHAnsi" w:cstheme="majorHAnsi"/>
          <w:lang w:val="ro-MD"/>
        </w:rPr>
        <w:t>principiil</w:t>
      </w:r>
      <w:r w:rsidR="00C0626B" w:rsidRPr="00AB6442">
        <w:rPr>
          <w:rFonts w:asciiTheme="majorHAnsi" w:hAnsiTheme="majorHAnsi" w:cstheme="majorHAnsi"/>
          <w:lang w:val="ro-MD"/>
        </w:rPr>
        <w:t>e</w:t>
      </w:r>
      <w:r w:rsidR="00C044C5" w:rsidRPr="00AB6442">
        <w:rPr>
          <w:rFonts w:asciiTheme="majorHAnsi" w:hAnsiTheme="majorHAnsi" w:cstheme="majorHAnsi"/>
          <w:lang w:val="ro-MD"/>
        </w:rPr>
        <w:t xml:space="preserve"> și </w:t>
      </w:r>
      <w:r w:rsidR="005476F8" w:rsidRPr="00AB6442">
        <w:rPr>
          <w:rFonts w:asciiTheme="majorHAnsi" w:hAnsiTheme="majorHAnsi" w:cstheme="majorHAnsi"/>
          <w:lang w:val="ro-MD"/>
        </w:rPr>
        <w:t>realizarea drepturilor</w:t>
      </w:r>
      <w:r w:rsidR="00C044C5" w:rsidRPr="00AB6442">
        <w:rPr>
          <w:rFonts w:asciiTheme="majorHAnsi" w:hAnsiTheme="majorHAnsi" w:cstheme="majorHAnsi"/>
          <w:lang w:val="ro-MD"/>
        </w:rPr>
        <w:t xml:space="preserve"> </w:t>
      </w:r>
      <w:r w:rsidR="00FF4EC1" w:rsidRPr="00AB6442">
        <w:rPr>
          <w:rFonts w:asciiTheme="majorHAnsi" w:hAnsiTheme="majorHAnsi" w:cstheme="majorHAnsi"/>
          <w:lang w:val="ro-MD"/>
        </w:rPr>
        <w:t>(inclusiv</w:t>
      </w:r>
      <w:r w:rsidR="00F77416">
        <w:rPr>
          <w:rFonts w:asciiTheme="majorHAnsi" w:hAnsiTheme="majorHAnsi" w:cstheme="majorHAnsi"/>
          <w:lang w:val="ro-MD"/>
        </w:rPr>
        <w:t xml:space="preserve">, </w:t>
      </w:r>
      <w:r w:rsidR="00884AEE" w:rsidRPr="00AA0BB8">
        <w:rPr>
          <w:rFonts w:asciiTheme="majorHAnsi" w:hAnsiTheme="majorHAnsi" w:cstheme="majorHAnsi"/>
          <w:lang w:val="ro-MD"/>
        </w:rPr>
        <w:t>de</w:t>
      </w:r>
      <w:r w:rsidR="00884AEE">
        <w:rPr>
          <w:rFonts w:asciiTheme="majorHAnsi" w:hAnsiTheme="majorHAnsi" w:cstheme="majorHAnsi"/>
          <w:lang w:val="ro-MD"/>
        </w:rPr>
        <w:t xml:space="preserve"> </w:t>
      </w:r>
      <w:r w:rsidR="00483E1E" w:rsidRPr="00AB6442">
        <w:rPr>
          <w:rFonts w:asciiTheme="majorHAnsi" w:hAnsiTheme="majorHAnsi" w:cstheme="majorHAnsi"/>
          <w:lang w:val="ro-MD"/>
        </w:rPr>
        <w:t>contestare</w:t>
      </w:r>
      <w:r w:rsidR="00FF4EC1" w:rsidRPr="00AB6442">
        <w:rPr>
          <w:rFonts w:asciiTheme="majorHAnsi" w:hAnsiTheme="majorHAnsi" w:cstheme="majorHAnsi"/>
          <w:lang w:val="ro-MD"/>
        </w:rPr>
        <w:t>)</w:t>
      </w:r>
      <w:r w:rsidR="00483E1E" w:rsidRPr="00AB6442">
        <w:rPr>
          <w:rFonts w:asciiTheme="majorHAnsi" w:hAnsiTheme="majorHAnsi" w:cstheme="majorHAnsi"/>
          <w:lang w:val="ro-MD"/>
        </w:rPr>
        <w:t xml:space="preserve"> </w:t>
      </w:r>
      <w:r w:rsidR="00FF4EC1" w:rsidRPr="00AB6442">
        <w:rPr>
          <w:rFonts w:asciiTheme="majorHAnsi" w:hAnsiTheme="majorHAnsi" w:cstheme="majorHAnsi"/>
          <w:lang w:val="ro-MD"/>
        </w:rPr>
        <w:t xml:space="preserve">în cadrul </w:t>
      </w:r>
      <w:r w:rsidR="00483E1E" w:rsidRPr="00AB6442">
        <w:rPr>
          <w:rFonts w:asciiTheme="majorHAnsi" w:hAnsiTheme="majorHAnsi" w:cstheme="majorHAnsi"/>
          <w:lang w:val="ro-MD"/>
        </w:rPr>
        <w:t>achizițiilor</w:t>
      </w:r>
      <w:r w:rsidRPr="00AB6442">
        <w:rPr>
          <w:rFonts w:asciiTheme="majorHAnsi" w:hAnsiTheme="majorHAnsi" w:cstheme="majorHAnsi"/>
          <w:lang w:val="ro-MD"/>
        </w:rPr>
        <w:t xml:space="preserve"> de valoare mică</w:t>
      </w:r>
      <w:r w:rsidR="00483E1E" w:rsidRPr="00AB6442">
        <w:rPr>
          <w:rFonts w:asciiTheme="majorHAnsi" w:hAnsiTheme="majorHAnsi" w:cstheme="majorHAnsi"/>
          <w:lang w:val="ro-MD"/>
        </w:rPr>
        <w:t xml:space="preserve"> netransparente</w:t>
      </w:r>
      <w:r w:rsidR="00AF5BA3" w:rsidRPr="00AB6442">
        <w:rPr>
          <w:rFonts w:asciiTheme="majorHAnsi" w:hAnsiTheme="majorHAnsi" w:cstheme="majorHAnsi"/>
          <w:lang w:val="ro-MD"/>
        </w:rPr>
        <w:t>;</w:t>
      </w:r>
    </w:p>
    <w:p w14:paraId="127572D1" w14:textId="22278B1D" w:rsidR="005322E4" w:rsidRPr="00AB6442" w:rsidRDefault="003C1E60" w:rsidP="00C408EF">
      <w:pPr>
        <w:pStyle w:val="ad"/>
        <w:spacing w:after="20" w:line="276" w:lineRule="auto"/>
        <w:ind w:firstLine="0"/>
        <w:rPr>
          <w:rFonts w:asciiTheme="majorHAnsi" w:hAnsiTheme="majorHAnsi" w:cstheme="majorHAnsi"/>
          <w:lang w:val="ro-MD"/>
        </w:rPr>
      </w:pPr>
      <w:r w:rsidRPr="002312AE">
        <w:rPr>
          <w:rFonts w:asciiTheme="majorHAnsi" w:hAnsiTheme="majorHAnsi" w:cstheme="majorHAnsi"/>
          <w:lang w:val="ro-MD"/>
        </w:rPr>
        <w:t xml:space="preserve">-  </w:t>
      </w:r>
      <w:r w:rsidR="00CB62D4" w:rsidRPr="002312AE">
        <w:rPr>
          <w:rFonts w:asciiTheme="majorHAnsi" w:hAnsiTheme="majorHAnsi" w:cstheme="majorHAnsi"/>
          <w:lang w:val="ro-MD"/>
        </w:rPr>
        <w:t>includerea</w:t>
      </w:r>
      <w:r w:rsidR="00C41CDF" w:rsidRPr="002312AE">
        <w:rPr>
          <w:rFonts w:asciiTheme="majorHAnsi" w:hAnsiTheme="majorHAnsi" w:cstheme="majorHAnsi"/>
          <w:lang w:val="ro-MD"/>
        </w:rPr>
        <w:t xml:space="preserve"> în bugetul</w:t>
      </w:r>
      <w:r w:rsidR="00C41CDF" w:rsidRPr="00AB6442">
        <w:rPr>
          <w:rFonts w:asciiTheme="majorHAnsi" w:hAnsiTheme="majorHAnsi" w:cstheme="majorHAnsi"/>
          <w:lang w:val="ro-MD"/>
        </w:rPr>
        <w:t xml:space="preserve"> de stat a</w:t>
      </w:r>
      <w:r w:rsidR="00CB62D4" w:rsidRPr="00AB6442">
        <w:rPr>
          <w:rFonts w:asciiTheme="majorHAnsi" w:hAnsiTheme="majorHAnsi" w:cstheme="majorHAnsi"/>
          <w:lang w:val="ro-MD"/>
        </w:rPr>
        <w:t xml:space="preserve"> </w:t>
      </w:r>
      <w:r w:rsidR="00F92F15">
        <w:rPr>
          <w:rFonts w:asciiTheme="majorHAnsi" w:hAnsiTheme="majorHAnsi" w:cstheme="majorHAnsi"/>
          <w:lang w:val="ro-MD"/>
        </w:rPr>
        <w:t>resurselor financiare</w:t>
      </w:r>
      <w:r w:rsidR="004B36AC">
        <w:rPr>
          <w:rFonts w:asciiTheme="majorHAnsi" w:hAnsiTheme="majorHAnsi" w:cstheme="majorHAnsi"/>
          <w:lang w:val="ro-MD"/>
        </w:rPr>
        <w:t xml:space="preserve"> </w:t>
      </w:r>
      <w:r w:rsidR="00BC0A89">
        <w:rPr>
          <w:rFonts w:asciiTheme="majorHAnsi" w:hAnsiTheme="majorHAnsi" w:cstheme="majorHAnsi"/>
          <w:lang w:val="ro-MD"/>
        </w:rPr>
        <w:t xml:space="preserve">se efectuează </w:t>
      </w:r>
      <w:r w:rsidR="00C41CDF" w:rsidRPr="00AB6442">
        <w:rPr>
          <w:rFonts w:asciiTheme="majorHAnsi" w:hAnsiTheme="majorHAnsi" w:cstheme="majorHAnsi"/>
          <w:lang w:val="ro-MD"/>
        </w:rPr>
        <w:t xml:space="preserve">fără a dispune </w:t>
      </w:r>
      <w:r w:rsidR="00172B2E" w:rsidRPr="00AB6442">
        <w:rPr>
          <w:rFonts w:asciiTheme="majorHAnsi" w:hAnsiTheme="majorHAnsi" w:cstheme="majorHAnsi"/>
          <w:lang w:val="ro-MD"/>
        </w:rPr>
        <w:t>de o fundamentare și o</w:t>
      </w:r>
      <w:r w:rsidR="007C6201" w:rsidRPr="00AB6442">
        <w:rPr>
          <w:rFonts w:asciiTheme="majorHAnsi" w:hAnsiTheme="majorHAnsi" w:cstheme="majorHAnsi"/>
          <w:lang w:val="ro-MD"/>
        </w:rPr>
        <w:t xml:space="preserve"> bază</w:t>
      </w:r>
      <w:r w:rsidR="00C41CDF" w:rsidRPr="00AB6442">
        <w:rPr>
          <w:rFonts w:asciiTheme="majorHAnsi" w:hAnsiTheme="majorHAnsi" w:cstheme="majorHAnsi"/>
          <w:lang w:val="ro-MD"/>
        </w:rPr>
        <w:t xml:space="preserve"> </w:t>
      </w:r>
      <w:r w:rsidR="00172B2E" w:rsidRPr="00AB6442">
        <w:rPr>
          <w:rFonts w:asciiTheme="majorHAnsi" w:hAnsiTheme="majorHAnsi" w:cstheme="majorHAnsi"/>
          <w:lang w:val="ro-MD"/>
        </w:rPr>
        <w:t>de</w:t>
      </w:r>
      <w:r w:rsidR="007C6201" w:rsidRPr="00AB6442">
        <w:rPr>
          <w:rFonts w:asciiTheme="majorHAnsi" w:hAnsiTheme="majorHAnsi" w:cstheme="majorHAnsi"/>
          <w:lang w:val="ro-MD"/>
        </w:rPr>
        <w:t xml:space="preserve"> evaluare tehnico-economică</w:t>
      </w:r>
      <w:r w:rsidR="00F92F15">
        <w:rPr>
          <w:rFonts w:asciiTheme="majorHAnsi" w:hAnsiTheme="majorHAnsi" w:cstheme="majorHAnsi"/>
          <w:lang w:val="ro-MD"/>
        </w:rPr>
        <w:t xml:space="preserve"> (2,3 mil.lei)</w:t>
      </w:r>
      <w:r w:rsidR="007C6201" w:rsidRPr="00AB6442">
        <w:rPr>
          <w:rFonts w:asciiTheme="majorHAnsi" w:hAnsiTheme="majorHAnsi" w:cstheme="majorHAnsi"/>
          <w:lang w:val="ro-MD"/>
        </w:rPr>
        <w:t>;</w:t>
      </w:r>
    </w:p>
    <w:p w14:paraId="53D7D591" w14:textId="175FE05C" w:rsidR="00775C7D" w:rsidRPr="00AB6442" w:rsidRDefault="00775C7D" w:rsidP="00C408EF">
      <w:pPr>
        <w:pStyle w:val="ad"/>
        <w:spacing w:after="20" w:line="276" w:lineRule="auto"/>
        <w:ind w:firstLine="0"/>
        <w:rPr>
          <w:rFonts w:asciiTheme="majorHAnsi" w:hAnsiTheme="majorHAnsi" w:cstheme="majorHAnsi"/>
          <w:lang w:val="ro-MD"/>
        </w:rPr>
      </w:pPr>
      <w:r w:rsidRPr="00AB6442">
        <w:rPr>
          <w:rFonts w:asciiTheme="majorHAnsi" w:hAnsiTheme="majorHAnsi" w:cstheme="majorHAnsi"/>
          <w:lang w:val="ro-MD"/>
        </w:rPr>
        <w:t xml:space="preserve">- planificarea </w:t>
      </w:r>
      <w:r w:rsidR="00A47387" w:rsidRPr="00AB6442">
        <w:rPr>
          <w:rFonts w:asciiTheme="majorHAnsi" w:hAnsiTheme="majorHAnsi" w:cstheme="majorHAnsi"/>
          <w:lang w:val="ro-MD"/>
        </w:rPr>
        <w:t xml:space="preserve">nerealistă a achizițiilor a dus la achiziții excesive și </w:t>
      </w:r>
      <w:r w:rsidR="00BC0A89">
        <w:rPr>
          <w:rFonts w:asciiTheme="majorHAnsi" w:hAnsiTheme="majorHAnsi" w:cstheme="majorHAnsi"/>
          <w:lang w:val="ro-MD"/>
        </w:rPr>
        <w:t xml:space="preserve">la </w:t>
      </w:r>
      <w:r w:rsidR="00A47387" w:rsidRPr="00AB6442">
        <w:rPr>
          <w:rFonts w:asciiTheme="majorHAnsi" w:hAnsiTheme="majorHAnsi" w:cstheme="majorHAnsi"/>
          <w:lang w:val="ro-MD"/>
        </w:rPr>
        <w:t>formare</w:t>
      </w:r>
      <w:r w:rsidR="00BC0A89">
        <w:rPr>
          <w:rFonts w:asciiTheme="majorHAnsi" w:hAnsiTheme="majorHAnsi" w:cstheme="majorHAnsi"/>
          <w:lang w:val="ro-MD"/>
        </w:rPr>
        <w:t>a de</w:t>
      </w:r>
      <w:r w:rsidR="00A47387" w:rsidRPr="00AB6442">
        <w:rPr>
          <w:rFonts w:asciiTheme="majorHAnsi" w:hAnsiTheme="majorHAnsi" w:cstheme="majorHAnsi"/>
          <w:lang w:val="ro-MD"/>
        </w:rPr>
        <w:t xml:space="preserve"> suprastocuri </w:t>
      </w:r>
      <w:r w:rsidR="00BC0A89">
        <w:rPr>
          <w:rFonts w:asciiTheme="majorHAnsi" w:hAnsiTheme="majorHAnsi" w:cstheme="majorHAnsi"/>
          <w:lang w:val="ro-MD"/>
        </w:rPr>
        <w:t xml:space="preserve">- </w:t>
      </w:r>
      <w:r w:rsidR="00A47387" w:rsidRPr="00AB6442">
        <w:rPr>
          <w:rFonts w:asciiTheme="majorHAnsi" w:hAnsiTheme="majorHAnsi" w:cstheme="majorHAnsi"/>
          <w:lang w:val="ro-MD"/>
        </w:rPr>
        <w:t>de 445,1 mii lei</w:t>
      </w:r>
      <w:r w:rsidR="00BC0A89">
        <w:rPr>
          <w:rFonts w:asciiTheme="majorHAnsi" w:hAnsiTheme="majorHAnsi" w:cstheme="majorHAnsi"/>
          <w:lang w:val="ro-MD"/>
        </w:rPr>
        <w:t>, precum</w:t>
      </w:r>
      <w:r w:rsidR="00A47387" w:rsidRPr="00AB6442">
        <w:rPr>
          <w:rFonts w:asciiTheme="majorHAnsi" w:hAnsiTheme="majorHAnsi" w:cstheme="majorHAnsi"/>
          <w:lang w:val="ro-MD"/>
        </w:rPr>
        <w:t xml:space="preserve"> și </w:t>
      </w:r>
      <w:r w:rsidR="003500D3">
        <w:rPr>
          <w:rFonts w:asciiTheme="majorHAnsi" w:hAnsiTheme="majorHAnsi" w:cstheme="majorHAnsi"/>
          <w:lang w:val="ro-MD"/>
        </w:rPr>
        <w:t xml:space="preserve">la </w:t>
      </w:r>
      <w:r w:rsidR="00A47387" w:rsidRPr="002312AE">
        <w:rPr>
          <w:rFonts w:asciiTheme="majorHAnsi" w:hAnsiTheme="majorHAnsi" w:cstheme="majorHAnsi"/>
          <w:lang w:val="ro-MD"/>
        </w:rPr>
        <w:t>a</w:t>
      </w:r>
      <w:r w:rsidR="002312AE" w:rsidRPr="00C9051E">
        <w:rPr>
          <w:rFonts w:asciiTheme="majorHAnsi" w:hAnsiTheme="majorHAnsi" w:cstheme="majorHAnsi"/>
          <w:lang w:val="ro-MD"/>
        </w:rPr>
        <w:t>corda</w:t>
      </w:r>
      <w:r w:rsidR="00A47387" w:rsidRPr="002312AE">
        <w:rPr>
          <w:rFonts w:asciiTheme="majorHAnsi" w:hAnsiTheme="majorHAnsi" w:cstheme="majorHAnsi"/>
          <w:lang w:val="ro-MD"/>
        </w:rPr>
        <w:t>rea unor</w:t>
      </w:r>
      <w:r w:rsidR="00A47387" w:rsidRPr="00AB6442">
        <w:rPr>
          <w:rFonts w:asciiTheme="majorHAnsi" w:hAnsiTheme="majorHAnsi" w:cstheme="majorHAnsi"/>
          <w:lang w:val="ro-MD"/>
        </w:rPr>
        <w:t xml:space="preserve"> avansuri </w:t>
      </w:r>
      <w:r w:rsidR="00BC0A89">
        <w:rPr>
          <w:rFonts w:asciiTheme="majorHAnsi" w:hAnsiTheme="majorHAnsi" w:cstheme="majorHAnsi"/>
          <w:lang w:val="ro-MD"/>
        </w:rPr>
        <w:t xml:space="preserve">- </w:t>
      </w:r>
      <w:r w:rsidR="00A47387" w:rsidRPr="00AB6442">
        <w:rPr>
          <w:rFonts w:asciiTheme="majorHAnsi" w:hAnsiTheme="majorHAnsi" w:cstheme="majorHAnsi"/>
          <w:lang w:val="ro-MD"/>
        </w:rPr>
        <w:t xml:space="preserve">de </w:t>
      </w:r>
      <w:r w:rsidR="009F26E8">
        <w:rPr>
          <w:rFonts w:asciiTheme="majorHAnsi" w:hAnsiTheme="majorHAnsi" w:cstheme="majorHAnsi"/>
          <w:lang w:val="ro-MD"/>
        </w:rPr>
        <w:t>724,8</w:t>
      </w:r>
      <w:r w:rsidR="00A47387" w:rsidRPr="00AB6442">
        <w:rPr>
          <w:rFonts w:asciiTheme="majorHAnsi" w:hAnsiTheme="majorHAnsi" w:cstheme="majorHAnsi"/>
          <w:lang w:val="ro-MD"/>
        </w:rPr>
        <w:t xml:space="preserve"> mii lei</w:t>
      </w:r>
      <w:r w:rsidR="00703712">
        <w:rPr>
          <w:rFonts w:asciiTheme="majorHAnsi" w:hAnsiTheme="majorHAnsi" w:cstheme="majorHAnsi"/>
          <w:lang w:val="ro-MD"/>
        </w:rPr>
        <w:t>.</w:t>
      </w:r>
    </w:p>
    <w:p w14:paraId="51D9D4E1" w14:textId="7C3F611A" w:rsidR="00890EDE" w:rsidRPr="00AB6442" w:rsidRDefault="00890EDE" w:rsidP="006444E6">
      <w:pPr>
        <w:pStyle w:val="ad"/>
        <w:numPr>
          <w:ilvl w:val="0"/>
          <w:numId w:val="50"/>
        </w:numPr>
        <w:spacing w:after="20" w:line="276" w:lineRule="auto"/>
        <w:ind w:left="0" w:firstLine="0"/>
        <w:rPr>
          <w:rFonts w:asciiTheme="majorHAnsi" w:hAnsiTheme="majorHAnsi" w:cstheme="majorHAnsi"/>
          <w:i/>
          <w:lang w:val="ro-MD"/>
        </w:rPr>
      </w:pPr>
      <w:r w:rsidRPr="00AB6442">
        <w:rPr>
          <w:rFonts w:asciiTheme="majorHAnsi" w:hAnsiTheme="majorHAnsi" w:cstheme="majorHAnsi"/>
          <w:i/>
          <w:lang w:val="ro-MD"/>
        </w:rPr>
        <w:t>Procesul de atribuire și executare a contractelor de achiziții publice</w:t>
      </w:r>
      <w:r w:rsidR="00BA3213">
        <w:rPr>
          <w:rFonts w:asciiTheme="majorHAnsi" w:hAnsiTheme="majorHAnsi" w:cstheme="majorHAnsi"/>
          <w:i/>
          <w:lang w:val="ro-MD"/>
        </w:rPr>
        <w:t>,</w:t>
      </w:r>
      <w:r w:rsidRPr="00AB6442">
        <w:rPr>
          <w:rFonts w:asciiTheme="majorHAnsi" w:hAnsiTheme="majorHAnsi" w:cstheme="majorHAnsi"/>
          <w:i/>
          <w:lang w:val="ro-MD"/>
        </w:rPr>
        <w:t xml:space="preserve"> </w:t>
      </w:r>
      <w:r w:rsidR="007C10D1" w:rsidRPr="00AB6442">
        <w:rPr>
          <w:rFonts w:asciiTheme="majorHAnsi" w:hAnsiTheme="majorHAnsi" w:cstheme="majorHAnsi"/>
          <w:i/>
          <w:lang w:val="ro-MD"/>
        </w:rPr>
        <w:t xml:space="preserve">afectat </w:t>
      </w:r>
      <w:r w:rsidR="00824E85" w:rsidRPr="00AB6442">
        <w:rPr>
          <w:rFonts w:asciiTheme="majorHAnsi" w:hAnsiTheme="majorHAnsi" w:cstheme="majorHAnsi"/>
          <w:i/>
          <w:lang w:val="ro-MD"/>
        </w:rPr>
        <w:t>de</w:t>
      </w:r>
      <w:r w:rsidR="007C10D1" w:rsidRPr="00AB6442">
        <w:rPr>
          <w:rFonts w:asciiTheme="majorHAnsi" w:hAnsiTheme="majorHAnsi" w:cstheme="majorHAnsi"/>
          <w:i/>
          <w:lang w:val="ro-MD"/>
        </w:rPr>
        <w:t>:</w:t>
      </w:r>
    </w:p>
    <w:p w14:paraId="65E1032C" w14:textId="3E5CB92F" w:rsidR="00984603" w:rsidRPr="00AB6442" w:rsidRDefault="00A47387" w:rsidP="00C408EF">
      <w:pPr>
        <w:pStyle w:val="ad"/>
        <w:spacing w:after="20" w:line="276" w:lineRule="auto"/>
        <w:ind w:firstLine="0"/>
        <w:rPr>
          <w:rFonts w:asciiTheme="majorHAnsi" w:hAnsiTheme="majorHAnsi" w:cstheme="majorHAnsi"/>
          <w:lang w:val="ro-MD"/>
        </w:rPr>
      </w:pPr>
      <w:r w:rsidRPr="00F43E97">
        <w:rPr>
          <w:rFonts w:asciiTheme="majorHAnsi" w:hAnsiTheme="majorHAnsi" w:cstheme="majorHAnsi"/>
          <w:lang w:val="ro-MD"/>
        </w:rPr>
        <w:t>-</w:t>
      </w:r>
      <w:r w:rsidR="007A456D" w:rsidRPr="00F43E97">
        <w:rPr>
          <w:rFonts w:asciiTheme="majorHAnsi" w:hAnsiTheme="majorHAnsi" w:cstheme="majorHAnsi"/>
          <w:lang w:val="ro-MD"/>
        </w:rPr>
        <w:t xml:space="preserve"> </w:t>
      </w:r>
      <w:r w:rsidR="007C10D1" w:rsidRPr="00F43E97">
        <w:rPr>
          <w:rFonts w:asciiTheme="majorHAnsi" w:hAnsiTheme="majorHAnsi" w:cstheme="majorHAnsi"/>
          <w:lang w:val="ro-MD"/>
        </w:rPr>
        <w:t xml:space="preserve"> </w:t>
      </w:r>
      <w:r w:rsidR="003C4660" w:rsidRPr="00F43E97">
        <w:rPr>
          <w:rFonts w:asciiTheme="majorHAnsi" w:hAnsiTheme="majorHAnsi" w:cstheme="majorHAnsi"/>
          <w:lang w:val="ro-MD"/>
        </w:rPr>
        <w:t xml:space="preserve">achiziții în afara planului, nerespectarea regulilor de </w:t>
      </w:r>
      <w:r w:rsidR="00984603" w:rsidRPr="00F43E97">
        <w:rPr>
          <w:rFonts w:asciiTheme="majorHAnsi" w:hAnsiTheme="majorHAnsi" w:cstheme="majorHAnsi"/>
          <w:lang w:val="ro-MD"/>
        </w:rPr>
        <w:t xml:space="preserve">exercitare a atribuțiilor </w:t>
      </w:r>
      <w:r w:rsidR="00F43E97" w:rsidRPr="00F43E97">
        <w:rPr>
          <w:rFonts w:asciiTheme="majorHAnsi" w:hAnsiTheme="majorHAnsi" w:cstheme="majorHAnsi"/>
          <w:lang w:val="ro-MD"/>
        </w:rPr>
        <w:t xml:space="preserve">de </w:t>
      </w:r>
      <w:r w:rsidR="00984603" w:rsidRPr="00F43E97">
        <w:rPr>
          <w:rFonts w:asciiTheme="majorHAnsi" w:hAnsiTheme="majorHAnsi" w:cstheme="majorHAnsi"/>
          <w:lang w:val="ro-MD"/>
        </w:rPr>
        <w:t>autoritatea contractantă și grupul de lucru</w:t>
      </w:r>
      <w:r w:rsidR="00F43E97" w:rsidRPr="00F43E97">
        <w:rPr>
          <w:rFonts w:asciiTheme="majorHAnsi" w:hAnsiTheme="majorHAnsi" w:cstheme="majorHAnsi"/>
          <w:lang w:val="ro-MD"/>
        </w:rPr>
        <w:t>, precum</w:t>
      </w:r>
      <w:r w:rsidR="00984603" w:rsidRPr="00F43E97">
        <w:rPr>
          <w:rFonts w:asciiTheme="majorHAnsi" w:hAnsiTheme="majorHAnsi" w:cstheme="majorHAnsi"/>
          <w:lang w:val="ro-MD"/>
        </w:rPr>
        <w:t xml:space="preserve"> și </w:t>
      </w:r>
      <w:r w:rsidR="00F77416" w:rsidRPr="00F43E97">
        <w:rPr>
          <w:rFonts w:asciiTheme="majorHAnsi" w:hAnsiTheme="majorHAnsi" w:cstheme="majorHAnsi"/>
          <w:lang w:val="ro-MD"/>
        </w:rPr>
        <w:t>de</w:t>
      </w:r>
      <w:r w:rsidR="00F43E97" w:rsidRPr="00F43E97">
        <w:rPr>
          <w:rFonts w:asciiTheme="majorHAnsi" w:hAnsiTheme="majorHAnsi" w:cstheme="majorHAnsi"/>
          <w:lang w:val="ro-MD"/>
        </w:rPr>
        <w:t xml:space="preserve"> asigurare a</w:t>
      </w:r>
      <w:r w:rsidR="00F77416" w:rsidRPr="00F43E97">
        <w:rPr>
          <w:rFonts w:asciiTheme="majorHAnsi" w:hAnsiTheme="majorHAnsi" w:cstheme="majorHAnsi"/>
          <w:lang w:val="ro-MD"/>
        </w:rPr>
        <w:t xml:space="preserve"> </w:t>
      </w:r>
      <w:r w:rsidR="00F43E97" w:rsidRPr="00F43E97">
        <w:rPr>
          <w:rFonts w:asciiTheme="majorHAnsi" w:hAnsiTheme="majorHAnsi" w:cstheme="majorHAnsi"/>
          <w:lang w:val="ro-MD"/>
        </w:rPr>
        <w:t xml:space="preserve">imparțialității </w:t>
      </w:r>
      <w:r w:rsidR="00984603" w:rsidRPr="00F43E97">
        <w:rPr>
          <w:rFonts w:asciiTheme="majorHAnsi" w:hAnsiTheme="majorHAnsi" w:cstheme="majorHAnsi"/>
          <w:lang w:val="ro-MD"/>
        </w:rPr>
        <w:t>procesului;</w:t>
      </w:r>
    </w:p>
    <w:p w14:paraId="22E7E518" w14:textId="2BB4E9B5" w:rsidR="00A47387" w:rsidRPr="00AB6442" w:rsidRDefault="00984603" w:rsidP="00C408EF">
      <w:pPr>
        <w:pStyle w:val="ad"/>
        <w:spacing w:after="20" w:line="276" w:lineRule="auto"/>
        <w:ind w:firstLine="0"/>
        <w:rPr>
          <w:rFonts w:asciiTheme="majorHAnsi" w:hAnsiTheme="majorHAnsi" w:cstheme="majorHAnsi"/>
          <w:lang w:val="ro-MD"/>
        </w:rPr>
      </w:pPr>
      <w:r w:rsidRPr="00AB6442">
        <w:rPr>
          <w:rFonts w:asciiTheme="majorHAnsi" w:hAnsiTheme="majorHAnsi" w:cstheme="majorHAnsi"/>
          <w:lang w:val="ro-MD"/>
        </w:rPr>
        <w:t xml:space="preserve">- </w:t>
      </w:r>
      <w:r w:rsidR="00B452A2" w:rsidRPr="00AB6442">
        <w:rPr>
          <w:rFonts w:asciiTheme="majorHAnsi" w:hAnsiTheme="majorHAnsi" w:cstheme="majorHAnsi"/>
          <w:lang w:val="ro-MD"/>
        </w:rPr>
        <w:t>divizarea contractelor prin achiziții</w:t>
      </w:r>
      <w:r w:rsidR="00C9405F" w:rsidRPr="00AB6442">
        <w:rPr>
          <w:rFonts w:asciiTheme="majorHAnsi" w:hAnsiTheme="majorHAnsi" w:cstheme="majorHAnsi"/>
          <w:lang w:val="ro-MD"/>
        </w:rPr>
        <w:t xml:space="preserve"> (în special</w:t>
      </w:r>
      <w:r w:rsidR="00BA3213">
        <w:rPr>
          <w:rFonts w:asciiTheme="majorHAnsi" w:hAnsiTheme="majorHAnsi" w:cstheme="majorHAnsi"/>
          <w:lang w:val="ro-MD"/>
        </w:rPr>
        <w:t>,</w:t>
      </w:r>
      <w:r w:rsidR="00C9405F" w:rsidRPr="00AB6442">
        <w:rPr>
          <w:rFonts w:asciiTheme="majorHAnsi" w:hAnsiTheme="majorHAnsi" w:cstheme="majorHAnsi"/>
          <w:lang w:val="ro-MD"/>
        </w:rPr>
        <w:t xml:space="preserve"> de valoare mică</w:t>
      </w:r>
      <w:r w:rsidR="00575AEB">
        <w:rPr>
          <w:rFonts w:asciiTheme="majorHAnsi" w:hAnsiTheme="majorHAnsi" w:cstheme="majorHAnsi"/>
          <w:lang w:val="ro-MD"/>
        </w:rPr>
        <w:t>, 77 contracte – 13,3 mil.lei</w:t>
      </w:r>
      <w:r w:rsidR="00C9405F" w:rsidRPr="00AB6442">
        <w:rPr>
          <w:rFonts w:asciiTheme="majorHAnsi" w:hAnsiTheme="majorHAnsi" w:cstheme="majorHAnsi"/>
          <w:lang w:val="ro-MD"/>
        </w:rPr>
        <w:t>)</w:t>
      </w:r>
      <w:r w:rsidR="00000058" w:rsidRPr="00AB6442">
        <w:rPr>
          <w:rFonts w:asciiTheme="majorHAnsi" w:hAnsiTheme="majorHAnsi" w:cstheme="majorHAnsi"/>
          <w:lang w:val="ro-MD"/>
        </w:rPr>
        <w:t xml:space="preserve">, </w:t>
      </w:r>
      <w:r w:rsidR="009D513D" w:rsidRPr="00AB6442">
        <w:rPr>
          <w:rFonts w:asciiTheme="majorHAnsi" w:hAnsiTheme="majorHAnsi" w:cstheme="majorHAnsi"/>
          <w:lang w:val="ro-MD"/>
        </w:rPr>
        <w:t>ca urmare a</w:t>
      </w:r>
      <w:r w:rsidR="00000058" w:rsidRPr="00AB6442">
        <w:rPr>
          <w:rFonts w:asciiTheme="majorHAnsi" w:hAnsiTheme="majorHAnsi" w:cstheme="majorHAnsi"/>
          <w:lang w:val="ro-MD"/>
        </w:rPr>
        <w:t xml:space="preserve"> disfuncționalității procesului</w:t>
      </w:r>
      <w:r w:rsidR="0079627B" w:rsidRPr="00AB6442">
        <w:rPr>
          <w:rFonts w:asciiTheme="majorHAnsi" w:hAnsiTheme="majorHAnsi" w:cstheme="majorHAnsi"/>
          <w:lang w:val="ro-MD"/>
        </w:rPr>
        <w:t xml:space="preserve"> de planificare a contractelor, </w:t>
      </w:r>
      <w:r w:rsidR="0008516F">
        <w:rPr>
          <w:rFonts w:asciiTheme="majorHAnsi" w:hAnsiTheme="majorHAnsi" w:cstheme="majorHAnsi"/>
          <w:lang w:val="ro-MD"/>
        </w:rPr>
        <w:t xml:space="preserve">fiind </w:t>
      </w:r>
      <w:r w:rsidR="00C9405F" w:rsidRPr="00AB6442">
        <w:rPr>
          <w:rFonts w:asciiTheme="majorHAnsi" w:hAnsiTheme="majorHAnsi" w:cstheme="majorHAnsi"/>
          <w:lang w:val="ro-MD"/>
        </w:rPr>
        <w:t>cre</w:t>
      </w:r>
      <w:r w:rsidR="0008516F">
        <w:rPr>
          <w:rFonts w:asciiTheme="majorHAnsi" w:hAnsiTheme="majorHAnsi" w:cstheme="majorHAnsi"/>
          <w:lang w:val="ro-MD"/>
        </w:rPr>
        <w:t>ate</w:t>
      </w:r>
      <w:r w:rsidR="00C9405F" w:rsidRPr="00AB6442">
        <w:rPr>
          <w:rFonts w:asciiTheme="majorHAnsi" w:hAnsiTheme="majorHAnsi" w:cstheme="majorHAnsi"/>
          <w:lang w:val="ro-MD"/>
        </w:rPr>
        <w:t xml:space="preserve"> premi</w:t>
      </w:r>
      <w:r w:rsidR="0008516F">
        <w:rPr>
          <w:rFonts w:asciiTheme="majorHAnsi" w:hAnsiTheme="majorHAnsi" w:cstheme="majorHAnsi"/>
          <w:lang w:val="ro-MD"/>
        </w:rPr>
        <w:t>s</w:t>
      </w:r>
      <w:r w:rsidR="00C9405F" w:rsidRPr="00AB6442">
        <w:rPr>
          <w:rFonts w:asciiTheme="majorHAnsi" w:hAnsiTheme="majorHAnsi" w:cstheme="majorHAnsi"/>
          <w:lang w:val="ro-MD"/>
        </w:rPr>
        <w:t xml:space="preserve">e de ilegalitate și </w:t>
      </w:r>
      <w:r w:rsidR="0008516F">
        <w:rPr>
          <w:rFonts w:asciiTheme="majorHAnsi" w:hAnsiTheme="majorHAnsi" w:cstheme="majorHAnsi"/>
          <w:lang w:val="ro-MD"/>
        </w:rPr>
        <w:t xml:space="preserve">de </w:t>
      </w:r>
      <w:r w:rsidR="00C9405F" w:rsidRPr="00AB6442">
        <w:rPr>
          <w:rFonts w:asciiTheme="majorHAnsi" w:hAnsiTheme="majorHAnsi" w:cstheme="majorHAnsi"/>
          <w:lang w:val="ro-MD"/>
        </w:rPr>
        <w:t xml:space="preserve">favorizare a unor agenți economici, </w:t>
      </w:r>
      <w:r w:rsidR="0008516F">
        <w:rPr>
          <w:rFonts w:asciiTheme="majorHAnsi" w:hAnsiTheme="majorHAnsi" w:cstheme="majorHAnsi"/>
          <w:lang w:val="ro-MD"/>
        </w:rPr>
        <w:t xml:space="preserve">ceea ce </w:t>
      </w:r>
      <w:r w:rsidR="00E172EA" w:rsidRPr="00AB6442">
        <w:rPr>
          <w:rFonts w:asciiTheme="majorHAnsi" w:hAnsiTheme="majorHAnsi" w:cstheme="majorHAnsi"/>
          <w:lang w:val="ro-MD"/>
        </w:rPr>
        <w:t xml:space="preserve">a condiționat </w:t>
      </w:r>
      <w:r w:rsidR="00530079" w:rsidRPr="00AB6442">
        <w:rPr>
          <w:rFonts w:asciiTheme="majorHAnsi" w:hAnsiTheme="majorHAnsi" w:cstheme="majorHAnsi"/>
          <w:lang w:val="ro-MD"/>
        </w:rPr>
        <w:t xml:space="preserve">cheltuieli </w:t>
      </w:r>
      <w:r w:rsidR="00FB6DF7" w:rsidRPr="00AB6442">
        <w:rPr>
          <w:rFonts w:asciiTheme="majorHAnsi" w:hAnsiTheme="majorHAnsi" w:cstheme="majorHAnsi"/>
          <w:lang w:val="ro-MD"/>
        </w:rPr>
        <w:t xml:space="preserve">neregulamentare </w:t>
      </w:r>
      <w:r w:rsidR="00530079" w:rsidRPr="00AB6442">
        <w:rPr>
          <w:rFonts w:asciiTheme="majorHAnsi" w:hAnsiTheme="majorHAnsi" w:cstheme="majorHAnsi"/>
          <w:lang w:val="ro-MD"/>
        </w:rPr>
        <w:t>d</w:t>
      </w:r>
      <w:r w:rsidR="00FB6DF7">
        <w:rPr>
          <w:rFonts w:asciiTheme="majorHAnsi" w:hAnsiTheme="majorHAnsi" w:cstheme="majorHAnsi"/>
          <w:lang w:val="ro-MD"/>
        </w:rPr>
        <w:t>i</w:t>
      </w:r>
      <w:r w:rsidR="00530079" w:rsidRPr="00AB6442">
        <w:rPr>
          <w:rFonts w:asciiTheme="majorHAnsi" w:hAnsiTheme="majorHAnsi" w:cstheme="majorHAnsi"/>
          <w:lang w:val="ro-MD"/>
        </w:rPr>
        <w:t>n buget (</w:t>
      </w:r>
      <w:r w:rsidR="00D03572" w:rsidRPr="00AB6442">
        <w:rPr>
          <w:rFonts w:asciiTheme="majorHAnsi" w:hAnsiTheme="majorHAnsi" w:cstheme="majorHAnsi"/>
          <w:lang w:val="ro-MD"/>
        </w:rPr>
        <w:t>0,3</w:t>
      </w:r>
      <w:r w:rsidR="00530079" w:rsidRPr="00AB6442">
        <w:rPr>
          <w:rFonts w:asciiTheme="majorHAnsi" w:hAnsiTheme="majorHAnsi" w:cstheme="majorHAnsi"/>
          <w:lang w:val="ro-MD"/>
        </w:rPr>
        <w:t xml:space="preserve"> mil. lei)</w:t>
      </w:r>
      <w:r w:rsidR="00683D58" w:rsidRPr="00AB6442">
        <w:rPr>
          <w:rFonts w:asciiTheme="majorHAnsi" w:hAnsiTheme="majorHAnsi" w:cstheme="majorHAnsi"/>
          <w:lang w:val="ro-MD"/>
        </w:rPr>
        <w:t>;</w:t>
      </w:r>
    </w:p>
    <w:p w14:paraId="420F8F90" w14:textId="373129F2" w:rsidR="000F17D9" w:rsidRPr="00AB6442" w:rsidRDefault="000F17D9" w:rsidP="00C408EF">
      <w:pPr>
        <w:pStyle w:val="ad"/>
        <w:spacing w:after="20" w:line="276" w:lineRule="auto"/>
        <w:ind w:firstLine="0"/>
        <w:rPr>
          <w:rFonts w:asciiTheme="majorHAnsi" w:hAnsiTheme="majorHAnsi" w:cstheme="majorHAnsi"/>
          <w:lang w:val="ro-MD"/>
        </w:rPr>
      </w:pPr>
      <w:r w:rsidRPr="00AB6442">
        <w:rPr>
          <w:rFonts w:asciiTheme="majorHAnsi" w:hAnsiTheme="majorHAnsi" w:cstheme="majorHAnsi"/>
          <w:lang w:val="ro-MD"/>
        </w:rPr>
        <w:t xml:space="preserve">- </w:t>
      </w:r>
      <w:r w:rsidR="0079627B" w:rsidRPr="00AB6442">
        <w:rPr>
          <w:rFonts w:asciiTheme="majorHAnsi" w:hAnsiTheme="majorHAnsi" w:cstheme="majorHAnsi"/>
          <w:lang w:val="ro-MD"/>
        </w:rPr>
        <w:t xml:space="preserve"> </w:t>
      </w:r>
      <w:r w:rsidR="00E23703" w:rsidRPr="00AB6442">
        <w:rPr>
          <w:rFonts w:asciiTheme="majorHAnsi" w:hAnsiTheme="majorHAnsi" w:cstheme="majorHAnsi"/>
          <w:lang w:val="ro-MD"/>
        </w:rPr>
        <w:t xml:space="preserve">atribuirea contractelor cu neconformități, fără </w:t>
      </w:r>
      <w:r w:rsidR="00CD087A" w:rsidRPr="00AB6442">
        <w:rPr>
          <w:rFonts w:asciiTheme="majorHAnsi" w:hAnsiTheme="majorHAnsi" w:cstheme="majorHAnsi"/>
          <w:lang w:val="ro-MD"/>
        </w:rPr>
        <w:t xml:space="preserve">exercitarea dreptului de </w:t>
      </w:r>
      <w:r w:rsidR="00E23703" w:rsidRPr="00AB6442">
        <w:rPr>
          <w:rFonts w:asciiTheme="majorHAnsi" w:hAnsiTheme="majorHAnsi" w:cstheme="majorHAnsi"/>
          <w:lang w:val="ro-MD"/>
        </w:rPr>
        <w:t>anulare</w:t>
      </w:r>
      <w:r w:rsidR="00CD087A" w:rsidRPr="00AB6442">
        <w:rPr>
          <w:rFonts w:asciiTheme="majorHAnsi" w:hAnsiTheme="majorHAnsi" w:cstheme="majorHAnsi"/>
          <w:lang w:val="ro-MD"/>
        </w:rPr>
        <w:t xml:space="preserve"> </w:t>
      </w:r>
      <w:r w:rsidR="00E23703" w:rsidRPr="00AB6442">
        <w:rPr>
          <w:rFonts w:asciiTheme="majorHAnsi" w:hAnsiTheme="majorHAnsi" w:cstheme="majorHAnsi"/>
          <w:lang w:val="ro-MD"/>
        </w:rPr>
        <w:t>a procedurii</w:t>
      </w:r>
      <w:r w:rsidR="00CD087A" w:rsidRPr="00AB6442">
        <w:rPr>
          <w:rFonts w:asciiTheme="majorHAnsi" w:hAnsiTheme="majorHAnsi" w:cstheme="majorHAnsi"/>
          <w:lang w:val="ro-MD"/>
        </w:rPr>
        <w:t xml:space="preserve">, </w:t>
      </w:r>
      <w:r w:rsidR="00D351C2">
        <w:rPr>
          <w:rFonts w:asciiTheme="majorHAnsi" w:hAnsiTheme="majorHAnsi" w:cstheme="majorHAnsi"/>
          <w:lang w:val="ro-MD"/>
        </w:rPr>
        <w:t xml:space="preserve">fapt care </w:t>
      </w:r>
      <w:r w:rsidR="00CD087A" w:rsidRPr="00AB6442">
        <w:rPr>
          <w:rFonts w:asciiTheme="majorHAnsi" w:hAnsiTheme="majorHAnsi" w:cstheme="majorHAnsi"/>
          <w:lang w:val="ro-MD"/>
        </w:rPr>
        <w:t>a</w:t>
      </w:r>
      <w:r w:rsidR="00E23703" w:rsidRPr="00AB6442">
        <w:rPr>
          <w:rFonts w:asciiTheme="majorHAnsi" w:hAnsiTheme="majorHAnsi" w:cstheme="majorHAnsi"/>
          <w:lang w:val="ro-MD"/>
        </w:rPr>
        <w:t xml:space="preserve"> generat costuri financiare majorate</w:t>
      </w:r>
      <w:r w:rsidR="00683D58" w:rsidRPr="00AB6442">
        <w:rPr>
          <w:rFonts w:asciiTheme="majorHAnsi" w:hAnsiTheme="majorHAnsi" w:cstheme="majorHAnsi"/>
          <w:lang w:val="ro-MD"/>
        </w:rPr>
        <w:t xml:space="preserve"> (</w:t>
      </w:r>
      <w:r w:rsidR="008F2304" w:rsidRPr="00AB6442">
        <w:rPr>
          <w:rFonts w:asciiTheme="majorHAnsi" w:hAnsiTheme="majorHAnsi" w:cstheme="majorHAnsi"/>
          <w:lang w:val="ro-MD"/>
        </w:rPr>
        <w:t>0,6</w:t>
      </w:r>
      <w:r w:rsidR="00683D58" w:rsidRPr="00AB6442">
        <w:rPr>
          <w:rFonts w:asciiTheme="majorHAnsi" w:hAnsiTheme="majorHAnsi" w:cstheme="majorHAnsi"/>
          <w:lang w:val="ro-MD"/>
        </w:rPr>
        <w:t xml:space="preserve"> mil.lei);</w:t>
      </w:r>
    </w:p>
    <w:p w14:paraId="63494792" w14:textId="435B1C8C" w:rsidR="00964B6F" w:rsidRPr="0059641E" w:rsidRDefault="00964B6F" w:rsidP="00C408EF">
      <w:pPr>
        <w:pStyle w:val="ad"/>
        <w:spacing w:after="20" w:line="276" w:lineRule="auto"/>
        <w:ind w:firstLine="0"/>
        <w:rPr>
          <w:rFonts w:asciiTheme="majorHAnsi" w:hAnsiTheme="majorHAnsi" w:cstheme="majorHAnsi"/>
          <w:lang w:val="ro-MD"/>
        </w:rPr>
      </w:pPr>
      <w:r w:rsidRPr="0059641E">
        <w:rPr>
          <w:rFonts w:asciiTheme="majorHAnsi" w:hAnsiTheme="majorHAnsi" w:cstheme="majorHAnsi"/>
          <w:lang w:val="ro-MD"/>
        </w:rPr>
        <w:t xml:space="preserve">- procedura de achiziționare a manualelor nu </w:t>
      </w:r>
      <w:r w:rsidR="00E65516" w:rsidRPr="0059641E">
        <w:rPr>
          <w:rFonts w:asciiTheme="majorHAnsi" w:hAnsiTheme="majorHAnsi" w:cstheme="majorHAnsi"/>
          <w:lang w:val="ro-MD"/>
        </w:rPr>
        <w:t xml:space="preserve">este asigurată cu cadru regulator exhaustiv de evaluare și atribuire a contractelor, </w:t>
      </w:r>
      <w:r w:rsidR="0059641E" w:rsidRPr="005A10DA">
        <w:rPr>
          <w:rFonts w:asciiTheme="majorHAnsi" w:hAnsiTheme="majorHAnsi" w:cstheme="majorHAnsi"/>
          <w:lang w:val="ro-MD"/>
        </w:rPr>
        <w:t xml:space="preserve">ceea </w:t>
      </w:r>
      <w:r w:rsidR="00E65516" w:rsidRPr="0059641E">
        <w:rPr>
          <w:rFonts w:asciiTheme="majorHAnsi" w:hAnsiTheme="majorHAnsi" w:cstheme="majorHAnsi"/>
          <w:lang w:val="ro-MD"/>
        </w:rPr>
        <w:t xml:space="preserve">ce generează </w:t>
      </w:r>
      <w:r w:rsidR="00E91BB7" w:rsidRPr="0059641E">
        <w:rPr>
          <w:rFonts w:asciiTheme="majorHAnsi" w:hAnsiTheme="majorHAnsi" w:cstheme="majorHAnsi"/>
          <w:lang w:val="ro-MD"/>
        </w:rPr>
        <w:t>deficiențe</w:t>
      </w:r>
      <w:r w:rsidR="0059641E" w:rsidRPr="005A10DA">
        <w:rPr>
          <w:rFonts w:asciiTheme="majorHAnsi" w:hAnsiTheme="majorHAnsi" w:cstheme="majorHAnsi"/>
          <w:lang w:val="ro-MD"/>
        </w:rPr>
        <w:t xml:space="preserve"> la</w:t>
      </w:r>
      <w:r w:rsidR="00E91BB7" w:rsidRPr="0059641E">
        <w:rPr>
          <w:rFonts w:asciiTheme="majorHAnsi" w:hAnsiTheme="majorHAnsi" w:cstheme="majorHAnsi"/>
          <w:lang w:val="ro-MD"/>
        </w:rPr>
        <w:t xml:space="preserve"> determinarea corectă</w:t>
      </w:r>
      <w:r w:rsidR="00030614" w:rsidRPr="0059641E">
        <w:rPr>
          <w:rFonts w:asciiTheme="majorHAnsi" w:hAnsiTheme="majorHAnsi" w:cstheme="majorHAnsi"/>
          <w:lang w:val="ro-MD"/>
        </w:rPr>
        <w:t xml:space="preserve"> și</w:t>
      </w:r>
      <w:r w:rsidR="00E91BB7" w:rsidRPr="0059641E">
        <w:rPr>
          <w:rFonts w:asciiTheme="majorHAnsi" w:hAnsiTheme="majorHAnsi" w:cstheme="majorHAnsi"/>
          <w:lang w:val="ro-MD"/>
        </w:rPr>
        <w:t xml:space="preserve"> </w:t>
      </w:r>
      <w:r w:rsidR="001904D6" w:rsidRPr="0059641E">
        <w:rPr>
          <w:rFonts w:asciiTheme="majorHAnsi" w:hAnsiTheme="majorHAnsi" w:cstheme="majorHAnsi"/>
          <w:lang w:val="ro-MD"/>
        </w:rPr>
        <w:t>supraevalua</w:t>
      </w:r>
      <w:r w:rsidR="00030614" w:rsidRPr="0059641E">
        <w:rPr>
          <w:rFonts w:asciiTheme="majorHAnsi" w:hAnsiTheme="majorHAnsi" w:cstheme="majorHAnsi"/>
          <w:lang w:val="ro-MD"/>
        </w:rPr>
        <w:t>rea</w:t>
      </w:r>
      <w:r w:rsidR="001904D6" w:rsidRPr="0059641E">
        <w:rPr>
          <w:rFonts w:asciiTheme="majorHAnsi" w:hAnsiTheme="majorHAnsi" w:cstheme="majorHAnsi"/>
          <w:lang w:val="ro-MD"/>
        </w:rPr>
        <w:t xml:space="preserve"> </w:t>
      </w:r>
      <w:r w:rsidR="00E91BB7" w:rsidRPr="0059641E">
        <w:rPr>
          <w:rFonts w:asciiTheme="majorHAnsi" w:hAnsiTheme="majorHAnsi" w:cstheme="majorHAnsi"/>
          <w:lang w:val="ro-MD"/>
        </w:rPr>
        <w:t>valo</w:t>
      </w:r>
      <w:r w:rsidR="00030614" w:rsidRPr="0059641E">
        <w:rPr>
          <w:rFonts w:asciiTheme="majorHAnsi" w:hAnsiTheme="majorHAnsi" w:cstheme="majorHAnsi"/>
          <w:lang w:val="ro-MD"/>
        </w:rPr>
        <w:t>rii</w:t>
      </w:r>
      <w:r w:rsidR="00E91BB7" w:rsidRPr="0059641E">
        <w:rPr>
          <w:rFonts w:asciiTheme="majorHAnsi" w:hAnsiTheme="majorHAnsi" w:cstheme="majorHAnsi"/>
          <w:lang w:val="ro-MD"/>
        </w:rPr>
        <w:t xml:space="preserve"> estimat</w:t>
      </w:r>
      <w:r w:rsidR="00030614" w:rsidRPr="0059641E">
        <w:rPr>
          <w:rFonts w:asciiTheme="majorHAnsi" w:hAnsiTheme="majorHAnsi" w:cstheme="majorHAnsi"/>
          <w:lang w:val="ro-MD"/>
        </w:rPr>
        <w:t>e</w:t>
      </w:r>
      <w:r w:rsidR="00E91BB7" w:rsidRPr="0059641E">
        <w:rPr>
          <w:rFonts w:asciiTheme="majorHAnsi" w:hAnsiTheme="majorHAnsi" w:cstheme="majorHAnsi"/>
          <w:lang w:val="ro-MD"/>
        </w:rPr>
        <w:t xml:space="preserve"> de achiziție</w:t>
      </w:r>
      <w:r w:rsidR="00030614" w:rsidRPr="0059641E">
        <w:rPr>
          <w:rFonts w:asciiTheme="majorHAnsi" w:hAnsiTheme="majorHAnsi" w:cstheme="majorHAnsi"/>
          <w:lang w:val="ro-MD"/>
        </w:rPr>
        <w:t>,</w:t>
      </w:r>
      <w:r w:rsidR="007D4CF7" w:rsidRPr="0059641E">
        <w:rPr>
          <w:rFonts w:asciiTheme="majorHAnsi" w:hAnsiTheme="majorHAnsi" w:cstheme="majorHAnsi"/>
          <w:lang w:val="ro-MD"/>
        </w:rPr>
        <w:t xml:space="preserve"> </w:t>
      </w:r>
      <w:r w:rsidR="0059641E" w:rsidRPr="005A10DA">
        <w:rPr>
          <w:rFonts w:asciiTheme="majorHAnsi" w:hAnsiTheme="majorHAnsi" w:cstheme="majorHAnsi"/>
          <w:lang w:val="ro-MD"/>
        </w:rPr>
        <w:t xml:space="preserve">precum </w:t>
      </w:r>
      <w:r w:rsidR="00E91BB7" w:rsidRPr="0059641E">
        <w:rPr>
          <w:rFonts w:asciiTheme="majorHAnsi" w:hAnsiTheme="majorHAnsi" w:cstheme="majorHAnsi"/>
          <w:lang w:val="ro-MD"/>
        </w:rPr>
        <w:t xml:space="preserve">și </w:t>
      </w:r>
      <w:r w:rsidR="00030614" w:rsidRPr="0059641E">
        <w:rPr>
          <w:rFonts w:asciiTheme="majorHAnsi" w:hAnsiTheme="majorHAnsi" w:cstheme="majorHAnsi"/>
          <w:lang w:val="ro-MD"/>
        </w:rPr>
        <w:t xml:space="preserve">la </w:t>
      </w:r>
      <w:r w:rsidR="00E91BB7" w:rsidRPr="0059641E">
        <w:rPr>
          <w:rFonts w:asciiTheme="majorHAnsi" w:hAnsiTheme="majorHAnsi" w:cstheme="majorHAnsi"/>
          <w:lang w:val="ro-MD"/>
        </w:rPr>
        <w:t xml:space="preserve">delimitarea drepturilor de </w:t>
      </w:r>
      <w:r w:rsidR="008901EE" w:rsidRPr="0059641E">
        <w:rPr>
          <w:rFonts w:asciiTheme="majorHAnsi" w:hAnsiTheme="majorHAnsi" w:cstheme="majorHAnsi"/>
          <w:lang w:val="ro-MD"/>
        </w:rPr>
        <w:t>tipar și „de autor”,</w:t>
      </w:r>
      <w:r w:rsidR="00E91BB7" w:rsidRPr="0059641E">
        <w:rPr>
          <w:rFonts w:asciiTheme="majorHAnsi" w:hAnsiTheme="majorHAnsi" w:cstheme="majorHAnsi"/>
          <w:lang w:val="ro-MD"/>
        </w:rPr>
        <w:t xml:space="preserve"> </w:t>
      </w:r>
      <w:r w:rsidR="007D4CF7" w:rsidRPr="0059641E">
        <w:rPr>
          <w:rFonts w:asciiTheme="majorHAnsi" w:hAnsiTheme="majorHAnsi" w:cstheme="majorHAnsi"/>
          <w:lang w:val="ro-MD"/>
        </w:rPr>
        <w:t>ca rezultat</w:t>
      </w:r>
      <w:r w:rsidR="0059641E" w:rsidRPr="005A10DA">
        <w:rPr>
          <w:rFonts w:asciiTheme="majorHAnsi" w:hAnsiTheme="majorHAnsi" w:cstheme="majorHAnsi"/>
          <w:lang w:val="ro-MD"/>
        </w:rPr>
        <w:t>, fiind</w:t>
      </w:r>
      <w:r w:rsidR="00030614" w:rsidRPr="0059641E">
        <w:rPr>
          <w:rFonts w:asciiTheme="majorHAnsi" w:hAnsiTheme="majorHAnsi" w:cstheme="majorHAnsi"/>
          <w:lang w:val="ro-MD"/>
        </w:rPr>
        <w:t xml:space="preserve"> suportate </w:t>
      </w:r>
      <w:r w:rsidR="008901EE" w:rsidRPr="0059641E">
        <w:rPr>
          <w:rFonts w:asciiTheme="majorHAnsi" w:hAnsiTheme="majorHAnsi" w:cstheme="majorHAnsi"/>
          <w:lang w:val="ro-MD"/>
        </w:rPr>
        <w:t>costuri financiare majorate</w:t>
      </w:r>
      <w:r w:rsidR="00030614" w:rsidRPr="0059641E">
        <w:rPr>
          <w:rFonts w:asciiTheme="majorHAnsi" w:hAnsiTheme="majorHAnsi" w:cstheme="majorHAnsi"/>
          <w:lang w:val="ro-MD"/>
        </w:rPr>
        <w:t xml:space="preserve"> (</w:t>
      </w:r>
      <w:r w:rsidR="008800D8" w:rsidRPr="0059641E">
        <w:rPr>
          <w:rFonts w:asciiTheme="majorHAnsi" w:hAnsiTheme="majorHAnsi" w:cstheme="majorHAnsi"/>
          <w:lang w:val="ro-MD"/>
        </w:rPr>
        <w:t>1,1</w:t>
      </w:r>
      <w:r w:rsidR="001F33A7" w:rsidRPr="0059641E">
        <w:rPr>
          <w:rFonts w:asciiTheme="majorHAnsi" w:hAnsiTheme="majorHAnsi" w:cstheme="majorHAnsi"/>
          <w:lang w:val="ro-MD"/>
        </w:rPr>
        <w:t xml:space="preserve"> mil.lei)</w:t>
      </w:r>
      <w:r w:rsidR="00683D58" w:rsidRPr="0059641E">
        <w:rPr>
          <w:rFonts w:asciiTheme="majorHAnsi" w:hAnsiTheme="majorHAnsi" w:cstheme="majorHAnsi"/>
          <w:lang w:val="ro-MD"/>
        </w:rPr>
        <w:t>;</w:t>
      </w:r>
      <w:r w:rsidR="008901EE" w:rsidRPr="0059641E">
        <w:rPr>
          <w:rFonts w:asciiTheme="majorHAnsi" w:hAnsiTheme="majorHAnsi" w:cstheme="majorHAnsi"/>
          <w:lang w:val="ro-MD"/>
        </w:rPr>
        <w:t xml:space="preserve"> </w:t>
      </w:r>
    </w:p>
    <w:p w14:paraId="2D8033CE" w14:textId="7EC74BFF" w:rsidR="00264377" w:rsidRPr="0059641E" w:rsidRDefault="00264377" w:rsidP="00C408EF">
      <w:pPr>
        <w:pStyle w:val="ad"/>
        <w:spacing w:after="20" w:line="276" w:lineRule="auto"/>
        <w:ind w:firstLine="0"/>
        <w:rPr>
          <w:rFonts w:asciiTheme="majorHAnsi" w:hAnsiTheme="majorHAnsi" w:cstheme="majorHAnsi"/>
          <w:lang w:val="ro-MD"/>
        </w:rPr>
      </w:pPr>
      <w:r w:rsidRPr="0059641E">
        <w:rPr>
          <w:rFonts w:asciiTheme="majorHAnsi" w:hAnsiTheme="majorHAnsi" w:cstheme="majorHAnsi"/>
          <w:lang w:val="ro-MD"/>
        </w:rPr>
        <w:t>- valoarea investițiilor necesare</w:t>
      </w:r>
      <w:r w:rsidR="00387452" w:rsidRPr="0059641E">
        <w:rPr>
          <w:rFonts w:asciiTheme="majorHAnsi" w:hAnsiTheme="majorHAnsi" w:cstheme="majorHAnsi"/>
          <w:lang w:val="ro-MD"/>
        </w:rPr>
        <w:t>,</w:t>
      </w:r>
      <w:r w:rsidRPr="0059641E">
        <w:rPr>
          <w:rFonts w:asciiTheme="majorHAnsi" w:hAnsiTheme="majorHAnsi" w:cstheme="majorHAnsi"/>
          <w:lang w:val="ro-MD"/>
        </w:rPr>
        <w:t xml:space="preserve"> conform contractelor</w:t>
      </w:r>
      <w:r w:rsidR="00387452" w:rsidRPr="0059641E">
        <w:rPr>
          <w:rFonts w:asciiTheme="majorHAnsi" w:hAnsiTheme="majorHAnsi" w:cstheme="majorHAnsi"/>
          <w:lang w:val="ro-MD"/>
        </w:rPr>
        <w:t>,</w:t>
      </w:r>
      <w:r w:rsidRPr="0059641E">
        <w:rPr>
          <w:rFonts w:asciiTheme="majorHAnsi" w:hAnsiTheme="majorHAnsi" w:cstheme="majorHAnsi"/>
          <w:lang w:val="ro-MD"/>
        </w:rPr>
        <w:t xml:space="preserve"> pentru finalizare </w:t>
      </w:r>
      <w:r w:rsidR="004F751D" w:rsidRPr="0059641E">
        <w:rPr>
          <w:rFonts w:asciiTheme="majorHAnsi" w:hAnsiTheme="majorHAnsi" w:cstheme="majorHAnsi"/>
          <w:lang w:val="ro-MD"/>
        </w:rPr>
        <w:t xml:space="preserve">a </w:t>
      </w:r>
      <w:r w:rsidR="00A06CDC" w:rsidRPr="0059641E">
        <w:rPr>
          <w:rFonts w:asciiTheme="majorHAnsi" w:hAnsiTheme="majorHAnsi" w:cstheme="majorHAnsi"/>
          <w:lang w:val="ro-MD"/>
        </w:rPr>
        <w:t>fos</w:t>
      </w:r>
      <w:r w:rsidR="004F751D" w:rsidRPr="0059641E">
        <w:rPr>
          <w:rFonts w:asciiTheme="majorHAnsi" w:hAnsiTheme="majorHAnsi" w:cstheme="majorHAnsi"/>
          <w:lang w:val="ro-MD"/>
        </w:rPr>
        <w:t>t majorată (</w:t>
      </w:r>
      <w:r w:rsidR="0059641E" w:rsidRPr="005A10DA">
        <w:rPr>
          <w:rFonts w:asciiTheme="majorHAnsi" w:hAnsiTheme="majorHAnsi" w:cstheme="majorHAnsi"/>
          <w:lang w:val="ro-MD"/>
        </w:rPr>
        <w:t xml:space="preserve">cu </w:t>
      </w:r>
      <w:r w:rsidR="004F751D" w:rsidRPr="0059641E">
        <w:rPr>
          <w:rFonts w:asciiTheme="majorHAnsi" w:hAnsiTheme="majorHAnsi" w:cstheme="majorHAnsi"/>
          <w:lang w:val="ro-MD"/>
        </w:rPr>
        <w:t>5,8 mil.lei)</w:t>
      </w:r>
      <w:r w:rsidRPr="0059641E">
        <w:rPr>
          <w:rFonts w:asciiTheme="majorHAnsi" w:hAnsiTheme="majorHAnsi" w:cstheme="majorHAnsi"/>
          <w:lang w:val="ro-MD"/>
        </w:rPr>
        <w:t>, datorită neajustării acestora conform cerințelor</w:t>
      </w:r>
      <w:r w:rsidR="004F751D" w:rsidRPr="0059641E">
        <w:rPr>
          <w:rFonts w:asciiTheme="majorHAnsi" w:hAnsiTheme="majorHAnsi" w:cstheme="majorHAnsi"/>
          <w:lang w:val="ro-MD"/>
        </w:rPr>
        <w:t xml:space="preserve"> legale</w:t>
      </w:r>
      <w:r w:rsidRPr="0059641E">
        <w:rPr>
          <w:rFonts w:asciiTheme="majorHAnsi" w:hAnsiTheme="majorHAnsi" w:cstheme="majorHAnsi"/>
          <w:lang w:val="ro-MD"/>
        </w:rPr>
        <w:t>;</w:t>
      </w:r>
    </w:p>
    <w:p w14:paraId="0B0364F5" w14:textId="1DF3495F" w:rsidR="00264377" w:rsidRPr="00AB6442" w:rsidRDefault="00264377" w:rsidP="00C408EF">
      <w:pPr>
        <w:pStyle w:val="ad"/>
        <w:spacing w:after="20" w:line="276" w:lineRule="auto"/>
        <w:ind w:firstLine="0"/>
        <w:rPr>
          <w:rFonts w:asciiTheme="majorHAnsi" w:hAnsiTheme="majorHAnsi" w:cstheme="majorHAnsi"/>
          <w:lang w:val="ro-MD"/>
        </w:rPr>
      </w:pPr>
      <w:r w:rsidRPr="0059641E">
        <w:rPr>
          <w:rFonts w:asciiTheme="majorHAnsi" w:hAnsiTheme="majorHAnsi" w:cstheme="majorHAnsi"/>
          <w:lang w:val="ro-MD"/>
        </w:rPr>
        <w:t xml:space="preserve">- </w:t>
      </w:r>
      <w:r w:rsidR="00A06CDC" w:rsidRPr="0059641E">
        <w:rPr>
          <w:rFonts w:asciiTheme="majorHAnsi" w:hAnsiTheme="majorHAnsi" w:cstheme="majorHAnsi"/>
          <w:lang w:val="ro-MD"/>
        </w:rPr>
        <w:t>monitorizarea neconfor</w:t>
      </w:r>
      <w:r w:rsidR="0058083B" w:rsidRPr="0059641E">
        <w:rPr>
          <w:rFonts w:asciiTheme="majorHAnsi" w:hAnsiTheme="majorHAnsi" w:cstheme="majorHAnsi"/>
          <w:lang w:val="ro-MD"/>
        </w:rPr>
        <w:t>mă a contractelor și acordarea nejustificată a facilităților fiscale la recepția lucrărilor (</w:t>
      </w:r>
      <w:r w:rsidR="00EA0736" w:rsidRPr="00AB6442">
        <w:rPr>
          <w:rFonts w:asciiTheme="majorHAnsi" w:hAnsiTheme="majorHAnsi" w:cstheme="majorHAnsi"/>
          <w:lang w:val="ro-MD"/>
        </w:rPr>
        <w:t>0,33 mil.lei)</w:t>
      </w:r>
      <w:r w:rsidR="0058083B" w:rsidRPr="00AB6442">
        <w:rPr>
          <w:rFonts w:asciiTheme="majorHAnsi" w:hAnsiTheme="majorHAnsi" w:cstheme="majorHAnsi"/>
          <w:lang w:val="ro-MD"/>
        </w:rPr>
        <w:t xml:space="preserve">; </w:t>
      </w:r>
    </w:p>
    <w:p w14:paraId="60119A08" w14:textId="57D5AB11" w:rsidR="000435A5" w:rsidRPr="00AB6442" w:rsidRDefault="0058083B" w:rsidP="00C408EF">
      <w:pPr>
        <w:pStyle w:val="ad"/>
        <w:spacing w:after="20" w:line="276" w:lineRule="auto"/>
        <w:ind w:firstLine="0"/>
        <w:rPr>
          <w:rFonts w:asciiTheme="majorHAnsi" w:hAnsiTheme="majorHAnsi" w:cstheme="majorHAnsi"/>
          <w:lang w:val="ro-MD"/>
        </w:rPr>
      </w:pPr>
      <w:r w:rsidRPr="00AB6442">
        <w:rPr>
          <w:rFonts w:asciiTheme="majorHAnsi" w:hAnsiTheme="majorHAnsi" w:cstheme="majorHAnsi"/>
          <w:lang w:val="ro-MD"/>
        </w:rPr>
        <w:t xml:space="preserve">- </w:t>
      </w:r>
      <w:r w:rsidR="000435A5" w:rsidRPr="00AB6442">
        <w:rPr>
          <w:rFonts w:asciiTheme="majorHAnsi" w:hAnsiTheme="majorHAnsi" w:cstheme="majorHAnsi"/>
          <w:lang w:val="ro-MD"/>
        </w:rPr>
        <w:t>efectuarea unor achiziții suplimentare cu nerespectarea limitei de contractare (prin includerea și excluderea de lucrări</w:t>
      </w:r>
      <w:r w:rsidR="00703712">
        <w:rPr>
          <w:rFonts w:asciiTheme="majorHAnsi" w:hAnsiTheme="majorHAnsi" w:cstheme="majorHAnsi"/>
          <w:lang w:val="ro-MD"/>
        </w:rPr>
        <w:t xml:space="preserve"> </w:t>
      </w:r>
      <w:r w:rsidR="007404B4">
        <w:rPr>
          <w:rFonts w:asciiTheme="majorHAnsi" w:hAnsiTheme="majorHAnsi" w:cstheme="majorHAnsi"/>
          <w:lang w:val="ro-MD"/>
        </w:rPr>
        <w:t xml:space="preserve">în valoare </w:t>
      </w:r>
      <w:r w:rsidR="00703712">
        <w:rPr>
          <w:rFonts w:asciiTheme="majorHAnsi" w:hAnsiTheme="majorHAnsi" w:cstheme="majorHAnsi"/>
          <w:lang w:val="ro-MD"/>
        </w:rPr>
        <w:t xml:space="preserve">de </w:t>
      </w:r>
      <w:r w:rsidR="00703712" w:rsidRPr="00AB6442">
        <w:rPr>
          <w:rFonts w:asciiTheme="majorHAnsi" w:hAnsiTheme="majorHAnsi" w:cstheme="majorHAnsi"/>
          <w:lang w:val="ro-MD"/>
        </w:rPr>
        <w:t>13,7 mil.lei</w:t>
      </w:r>
      <w:r w:rsidR="000435A5" w:rsidRPr="00AB6442">
        <w:rPr>
          <w:rFonts w:asciiTheme="majorHAnsi" w:hAnsiTheme="majorHAnsi" w:cstheme="majorHAnsi"/>
          <w:lang w:val="ro-MD"/>
        </w:rPr>
        <w:t>)</w:t>
      </w:r>
      <w:r w:rsidR="00824E85" w:rsidRPr="00AB6442">
        <w:rPr>
          <w:rFonts w:asciiTheme="majorHAnsi" w:hAnsiTheme="majorHAnsi" w:cstheme="majorHAnsi"/>
          <w:lang w:val="ro-MD"/>
        </w:rPr>
        <w:t>, fără</w:t>
      </w:r>
      <w:r w:rsidR="00A1546D">
        <w:rPr>
          <w:rFonts w:asciiTheme="majorHAnsi" w:hAnsiTheme="majorHAnsi" w:cstheme="majorHAnsi"/>
          <w:lang w:val="ro-MD"/>
        </w:rPr>
        <w:t xml:space="preserve"> </w:t>
      </w:r>
      <w:r w:rsidR="00824E85" w:rsidRPr="00AB6442">
        <w:rPr>
          <w:rFonts w:asciiTheme="majorHAnsi" w:hAnsiTheme="majorHAnsi" w:cstheme="majorHAnsi"/>
          <w:lang w:val="ro-MD"/>
        </w:rPr>
        <w:t xml:space="preserve">decizia grupului de lucru </w:t>
      </w:r>
      <w:r w:rsidR="00215734" w:rsidRPr="00AB6442">
        <w:rPr>
          <w:rFonts w:asciiTheme="majorHAnsi" w:hAnsiTheme="majorHAnsi" w:cstheme="majorHAnsi"/>
          <w:lang w:val="ro-MD"/>
        </w:rPr>
        <w:t>și raportarea procedurii de achiziție</w:t>
      </w:r>
      <w:r w:rsidR="00703712">
        <w:rPr>
          <w:rFonts w:asciiTheme="majorHAnsi" w:hAnsiTheme="majorHAnsi" w:cstheme="majorHAnsi"/>
          <w:lang w:val="ro-MD"/>
        </w:rPr>
        <w:t>.</w:t>
      </w:r>
    </w:p>
    <w:p w14:paraId="492FA312" w14:textId="78844117" w:rsidR="009D513D" w:rsidRPr="00AB6442" w:rsidRDefault="00703712" w:rsidP="009D513D">
      <w:pPr>
        <w:pStyle w:val="ad"/>
        <w:numPr>
          <w:ilvl w:val="0"/>
          <w:numId w:val="50"/>
        </w:numPr>
        <w:spacing w:after="20" w:line="276" w:lineRule="auto"/>
        <w:ind w:left="0" w:firstLine="0"/>
        <w:rPr>
          <w:rFonts w:asciiTheme="majorHAnsi" w:hAnsiTheme="majorHAnsi" w:cstheme="majorHAnsi"/>
          <w:i/>
          <w:lang w:val="ro-MD"/>
        </w:rPr>
      </w:pPr>
      <w:r>
        <w:rPr>
          <w:rFonts w:asciiTheme="majorHAnsi" w:hAnsiTheme="majorHAnsi" w:cstheme="majorHAnsi"/>
          <w:i/>
          <w:lang w:val="ro-MD"/>
        </w:rPr>
        <w:t>În p</w:t>
      </w:r>
      <w:r w:rsidR="009D513D" w:rsidRPr="00AB6442">
        <w:rPr>
          <w:rFonts w:asciiTheme="majorHAnsi" w:hAnsiTheme="majorHAnsi" w:cstheme="majorHAnsi"/>
          <w:i/>
          <w:lang w:val="ro-MD"/>
        </w:rPr>
        <w:t>rocesul de monitorizare și raportare a contractelor de achiziții publice:</w:t>
      </w:r>
    </w:p>
    <w:p w14:paraId="6FFC81BE" w14:textId="473757F5" w:rsidR="003B4646" w:rsidRPr="00AB6442" w:rsidRDefault="003A6740" w:rsidP="003A6740">
      <w:pPr>
        <w:spacing w:line="276" w:lineRule="auto"/>
        <w:ind w:right="-157"/>
        <w:contextualSpacing/>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 xml:space="preserve">- </w:t>
      </w:r>
      <w:r w:rsidR="006A1D2C" w:rsidRPr="00AB6442">
        <w:rPr>
          <w:rFonts w:asciiTheme="majorHAnsi" w:hAnsiTheme="majorHAnsi" w:cstheme="majorHAnsi"/>
          <w:sz w:val="24"/>
          <w:szCs w:val="24"/>
          <w:lang w:val="ro-MD"/>
        </w:rPr>
        <w:t>grupurile de lucru nu asigură pe deplin monitorizarea executării contractelor, cu</w:t>
      </w:r>
      <w:r w:rsidR="006C1B2C">
        <w:rPr>
          <w:rFonts w:asciiTheme="majorHAnsi" w:hAnsiTheme="majorHAnsi" w:cstheme="majorHAnsi"/>
          <w:sz w:val="24"/>
          <w:szCs w:val="24"/>
          <w:lang w:val="ro-MD"/>
        </w:rPr>
        <w:t xml:space="preserve"> </w:t>
      </w:r>
      <w:r w:rsidR="006A1D2C" w:rsidRPr="00AB6442">
        <w:rPr>
          <w:rFonts w:asciiTheme="majorHAnsi" w:hAnsiTheme="majorHAnsi" w:cstheme="majorHAnsi"/>
          <w:sz w:val="24"/>
          <w:szCs w:val="24"/>
          <w:lang w:val="ro-MD"/>
        </w:rPr>
        <w:t xml:space="preserve">întocmirea și prezentarea rapoartelor </w:t>
      </w:r>
      <w:r w:rsidR="006C1B2C">
        <w:rPr>
          <w:rFonts w:asciiTheme="majorHAnsi" w:hAnsiTheme="majorHAnsi" w:cstheme="majorHAnsi"/>
          <w:sz w:val="24"/>
          <w:szCs w:val="24"/>
          <w:lang w:val="ro-MD"/>
        </w:rPr>
        <w:t xml:space="preserve">către </w:t>
      </w:r>
      <w:r w:rsidR="00C942B4" w:rsidRPr="00AB6442">
        <w:rPr>
          <w:rFonts w:asciiTheme="majorHAnsi" w:hAnsiTheme="majorHAnsi" w:cstheme="majorHAnsi"/>
          <w:sz w:val="24"/>
          <w:szCs w:val="24"/>
          <w:lang w:val="ro-MD"/>
        </w:rPr>
        <w:t>organel</w:t>
      </w:r>
      <w:r w:rsidR="006C1B2C">
        <w:rPr>
          <w:rFonts w:asciiTheme="majorHAnsi" w:hAnsiTheme="majorHAnsi" w:cstheme="majorHAnsi"/>
          <w:sz w:val="24"/>
          <w:szCs w:val="24"/>
          <w:lang w:val="ro-MD"/>
        </w:rPr>
        <w:t>e</w:t>
      </w:r>
      <w:r w:rsidR="00C942B4" w:rsidRPr="00AB6442">
        <w:rPr>
          <w:rFonts w:asciiTheme="majorHAnsi" w:hAnsiTheme="majorHAnsi" w:cstheme="majorHAnsi"/>
          <w:sz w:val="24"/>
          <w:szCs w:val="24"/>
          <w:lang w:val="ro-MD"/>
        </w:rPr>
        <w:t xml:space="preserve"> de profil și </w:t>
      </w:r>
      <w:r w:rsidR="007F6D15">
        <w:rPr>
          <w:rFonts w:asciiTheme="majorHAnsi" w:hAnsiTheme="majorHAnsi" w:cstheme="majorHAnsi"/>
          <w:sz w:val="24"/>
          <w:szCs w:val="24"/>
          <w:lang w:val="ro-MD"/>
        </w:rPr>
        <w:t xml:space="preserve">către </w:t>
      </w:r>
      <w:r w:rsidR="00C942B4" w:rsidRPr="00AB6442">
        <w:rPr>
          <w:rFonts w:asciiTheme="majorHAnsi" w:hAnsiTheme="majorHAnsi" w:cstheme="majorHAnsi"/>
          <w:sz w:val="24"/>
          <w:szCs w:val="24"/>
          <w:lang w:val="ro-MD"/>
        </w:rPr>
        <w:t xml:space="preserve">public, aplicarea măsurilor de răspundere materială </w:t>
      </w:r>
      <w:r w:rsidR="003B4646" w:rsidRPr="00AB6442">
        <w:rPr>
          <w:rFonts w:asciiTheme="majorHAnsi" w:hAnsiTheme="majorHAnsi" w:cstheme="majorHAnsi"/>
          <w:sz w:val="24"/>
          <w:szCs w:val="24"/>
          <w:lang w:val="ro-MD"/>
        </w:rPr>
        <w:t xml:space="preserve">față de operatori </w:t>
      </w:r>
      <w:r w:rsidR="00C942B4" w:rsidRPr="00AB6442">
        <w:rPr>
          <w:rFonts w:asciiTheme="majorHAnsi" w:hAnsiTheme="majorHAnsi" w:cstheme="majorHAnsi"/>
          <w:sz w:val="24"/>
          <w:szCs w:val="24"/>
          <w:lang w:val="ro-MD"/>
        </w:rPr>
        <w:t>pentru neexecutarea în termen</w:t>
      </w:r>
      <w:r w:rsidR="00703712">
        <w:rPr>
          <w:rFonts w:asciiTheme="majorHAnsi" w:hAnsiTheme="majorHAnsi" w:cstheme="majorHAnsi"/>
          <w:sz w:val="24"/>
          <w:szCs w:val="24"/>
          <w:lang w:val="ro-MD"/>
        </w:rPr>
        <w:t>;</w:t>
      </w:r>
    </w:p>
    <w:p w14:paraId="22CD18E6" w14:textId="163DF953" w:rsidR="00001D95" w:rsidRPr="00AB6442" w:rsidRDefault="003B4646" w:rsidP="003A6740">
      <w:pPr>
        <w:spacing w:line="276" w:lineRule="auto"/>
        <w:ind w:right="-157"/>
        <w:contextualSpacing/>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 xml:space="preserve">- neprezentarea dărilor de </w:t>
      </w:r>
      <w:r w:rsidRPr="0059641E">
        <w:rPr>
          <w:rFonts w:asciiTheme="majorHAnsi" w:hAnsiTheme="majorHAnsi" w:cstheme="majorHAnsi"/>
          <w:sz w:val="24"/>
          <w:szCs w:val="24"/>
          <w:lang w:val="ro-MD"/>
        </w:rPr>
        <w:t>seamă p</w:t>
      </w:r>
      <w:r w:rsidR="0059641E">
        <w:rPr>
          <w:rFonts w:asciiTheme="majorHAnsi" w:hAnsiTheme="majorHAnsi" w:cstheme="majorHAnsi"/>
          <w:sz w:val="24"/>
          <w:szCs w:val="24"/>
          <w:lang w:val="ro-MD"/>
        </w:rPr>
        <w:t>rivind</w:t>
      </w:r>
      <w:r w:rsidRPr="0059641E">
        <w:rPr>
          <w:rFonts w:asciiTheme="majorHAnsi" w:hAnsiTheme="majorHAnsi" w:cstheme="majorHAnsi"/>
          <w:sz w:val="24"/>
          <w:szCs w:val="24"/>
          <w:lang w:val="ro-MD"/>
        </w:rPr>
        <w:t xml:space="preserve"> achizițiile</w:t>
      </w:r>
      <w:r w:rsidRPr="00AB6442">
        <w:rPr>
          <w:rFonts w:asciiTheme="majorHAnsi" w:hAnsiTheme="majorHAnsi" w:cstheme="majorHAnsi"/>
          <w:sz w:val="24"/>
          <w:szCs w:val="24"/>
          <w:lang w:val="ro-MD"/>
        </w:rPr>
        <w:t xml:space="preserve"> de valoare mică</w:t>
      </w:r>
      <w:r w:rsidR="00C942B4" w:rsidRPr="00AB6442">
        <w:rPr>
          <w:rFonts w:asciiTheme="majorHAnsi" w:hAnsiTheme="majorHAnsi" w:cstheme="majorHAnsi"/>
          <w:sz w:val="24"/>
          <w:szCs w:val="24"/>
          <w:lang w:val="ro-MD"/>
        </w:rPr>
        <w:t xml:space="preserve"> </w:t>
      </w:r>
      <w:r w:rsidR="00001D95" w:rsidRPr="00AB6442">
        <w:rPr>
          <w:rFonts w:asciiTheme="majorHAnsi" w:hAnsiTheme="majorHAnsi" w:cstheme="majorHAnsi"/>
          <w:sz w:val="24"/>
          <w:szCs w:val="24"/>
          <w:lang w:val="ro-MD"/>
        </w:rPr>
        <w:t xml:space="preserve">de </w:t>
      </w:r>
      <w:r w:rsidR="006C1B2C">
        <w:rPr>
          <w:rFonts w:asciiTheme="majorHAnsi" w:hAnsiTheme="majorHAnsi" w:cstheme="majorHAnsi"/>
          <w:sz w:val="24"/>
          <w:szCs w:val="24"/>
          <w:lang w:val="ro-MD"/>
        </w:rPr>
        <w:t xml:space="preserve">către </w:t>
      </w:r>
      <w:r w:rsidR="00001D95" w:rsidRPr="00AB6442">
        <w:rPr>
          <w:rFonts w:asciiTheme="majorHAnsi" w:hAnsiTheme="majorHAnsi" w:cstheme="majorHAnsi"/>
          <w:sz w:val="24"/>
          <w:szCs w:val="24"/>
          <w:lang w:val="ro-MD"/>
        </w:rPr>
        <w:t>149 de instituții</w:t>
      </w:r>
      <w:r w:rsidR="00703712">
        <w:rPr>
          <w:rFonts w:asciiTheme="majorHAnsi" w:hAnsiTheme="majorHAnsi" w:cstheme="majorHAnsi"/>
          <w:sz w:val="24"/>
          <w:szCs w:val="24"/>
          <w:lang w:val="ro-MD"/>
        </w:rPr>
        <w:t>.</w:t>
      </w:r>
    </w:p>
    <w:p w14:paraId="4C114F16" w14:textId="00310B0F" w:rsidR="007B0CAC" w:rsidRPr="00AB6442" w:rsidRDefault="007B0CAC" w:rsidP="00690A75">
      <w:pPr>
        <w:spacing w:line="276" w:lineRule="auto"/>
        <w:ind w:right="-157" w:firstLine="720"/>
        <w:contextualSpacing/>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Raportul de audit furnizează destinatarilor informații relevante privind conformitatea procesului de achiziții publice, la toate etapele de realizare a acestora, prin prisma respectării de către părțile implicate a cadrului normativ aferent.</w:t>
      </w:r>
    </w:p>
    <w:p w14:paraId="4F13DC94" w14:textId="77777777" w:rsidR="007B0CAC" w:rsidRPr="00AB6442" w:rsidRDefault="007B0CAC" w:rsidP="00690A75">
      <w:pPr>
        <w:spacing w:line="276" w:lineRule="auto"/>
        <w:ind w:right="-157" w:firstLine="720"/>
        <w:contextualSpacing/>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 xml:space="preserve">Cele relatate sunt susținute de constatările prezentate detaliat în prezentul Raport de audit. Concomitent, în vederea remedierii carențelor şi problemelor constatate, auditorii </w:t>
      </w:r>
      <w:r w:rsidRPr="0059641E">
        <w:rPr>
          <w:rFonts w:asciiTheme="majorHAnsi" w:hAnsiTheme="majorHAnsi" w:cstheme="majorHAnsi"/>
          <w:sz w:val="24"/>
          <w:szCs w:val="24"/>
          <w:lang w:val="ro-MD"/>
        </w:rPr>
        <w:t>au înaintat</w:t>
      </w:r>
      <w:r w:rsidRPr="00AB6442">
        <w:rPr>
          <w:rFonts w:asciiTheme="majorHAnsi" w:hAnsiTheme="majorHAnsi" w:cstheme="majorHAnsi"/>
          <w:sz w:val="24"/>
          <w:szCs w:val="24"/>
          <w:lang w:val="ro-MD"/>
        </w:rPr>
        <w:t xml:space="preserve"> recomandările de rigoare, care au drept scop îmbunătățirea cadrului regulator aferent domeniului achizițiilor publice, precum și minimizarea riscurilor identificate în cadrul misiunii de audit.</w:t>
      </w:r>
    </w:p>
    <w:p w14:paraId="3FB72F85" w14:textId="77777777" w:rsidR="00A125B0" w:rsidRPr="00AB6442" w:rsidRDefault="00A125B0" w:rsidP="007F4E68">
      <w:pPr>
        <w:spacing w:after="0" w:line="240" w:lineRule="auto"/>
        <w:jc w:val="both"/>
        <w:rPr>
          <w:rFonts w:asciiTheme="majorHAnsi" w:eastAsiaTheme="minorHAnsi" w:hAnsiTheme="majorHAnsi" w:cstheme="majorHAnsi"/>
          <w:sz w:val="16"/>
          <w:szCs w:val="24"/>
          <w:lang w:val="ro-MD"/>
        </w:rPr>
      </w:pPr>
    </w:p>
    <w:p w14:paraId="71A6CCC4" w14:textId="77777777" w:rsidR="00694924" w:rsidRPr="00AB6442" w:rsidRDefault="00AC3BAB" w:rsidP="008368D9">
      <w:pPr>
        <w:pStyle w:val="1"/>
        <w:rPr>
          <w:rFonts w:asciiTheme="majorHAnsi" w:eastAsiaTheme="minorHAnsi" w:hAnsiTheme="majorHAnsi" w:cstheme="majorHAnsi"/>
          <w:lang w:val="ro-MD"/>
        </w:rPr>
      </w:pPr>
      <w:bookmarkStart w:id="4" w:name="_Toc62643593"/>
      <w:r w:rsidRPr="00AB6442">
        <w:rPr>
          <w:rFonts w:asciiTheme="majorHAnsi" w:eastAsiaTheme="minorHAnsi" w:hAnsiTheme="majorHAnsi" w:cstheme="majorHAnsi"/>
          <w:lang w:val="ro-MD"/>
        </w:rPr>
        <w:t xml:space="preserve">II. </w:t>
      </w:r>
      <w:r w:rsidR="00694924" w:rsidRPr="00AB6442">
        <w:rPr>
          <w:rFonts w:asciiTheme="majorHAnsi" w:eastAsiaTheme="minorHAnsi" w:hAnsiTheme="majorHAnsi" w:cstheme="majorHAnsi"/>
          <w:lang w:val="ro-MD"/>
        </w:rPr>
        <w:t>PREZENTAREA GENERALĂ</w:t>
      </w:r>
      <w:bookmarkEnd w:id="4"/>
    </w:p>
    <w:p w14:paraId="270A7809" w14:textId="77777777" w:rsidR="007E2BA6" w:rsidRPr="00BB52D3" w:rsidRDefault="007E2BA6" w:rsidP="00604233">
      <w:pPr>
        <w:shd w:val="clear" w:color="auto" w:fill="FFFFFF" w:themeFill="background1"/>
        <w:spacing w:after="60" w:line="276" w:lineRule="auto"/>
        <w:ind w:firstLine="720"/>
        <w:jc w:val="both"/>
        <w:rPr>
          <w:rFonts w:asciiTheme="majorHAnsi" w:eastAsiaTheme="minorHAnsi" w:hAnsiTheme="majorHAnsi" w:cstheme="majorHAnsi"/>
          <w:b/>
          <w:i/>
          <w:sz w:val="24"/>
          <w:szCs w:val="28"/>
          <w:lang w:val="ro-MD"/>
        </w:rPr>
      </w:pPr>
      <w:r w:rsidRPr="00BB52D3">
        <w:rPr>
          <w:rFonts w:asciiTheme="majorHAnsi" w:eastAsiaTheme="minorHAnsi" w:hAnsiTheme="majorHAnsi" w:cstheme="majorHAnsi"/>
          <w:b/>
          <w:i/>
          <w:sz w:val="24"/>
          <w:szCs w:val="28"/>
          <w:lang w:val="ro-MD"/>
        </w:rPr>
        <w:t>2.1. Informații generale</w:t>
      </w:r>
    </w:p>
    <w:p w14:paraId="57ABBC6C" w14:textId="69B53AA2" w:rsidR="00241247" w:rsidRPr="00AB6442" w:rsidRDefault="00241247" w:rsidP="00255439">
      <w:pPr>
        <w:spacing w:after="60" w:line="276" w:lineRule="auto"/>
        <w:ind w:firstLine="720"/>
        <w:jc w:val="both"/>
        <w:rPr>
          <w:rFonts w:asciiTheme="majorHAnsi" w:eastAsiaTheme="minorHAnsi" w:hAnsiTheme="majorHAnsi" w:cstheme="majorHAnsi"/>
          <w:sz w:val="24"/>
          <w:szCs w:val="28"/>
          <w:lang w:val="ro-MD"/>
        </w:rPr>
      </w:pPr>
      <w:r w:rsidRPr="00AB6442">
        <w:rPr>
          <w:rStyle w:val="FontStyle502"/>
          <w:rFonts w:asciiTheme="majorHAnsi" w:eastAsia="MS Mincho" w:hAnsiTheme="majorHAnsi" w:cstheme="majorHAnsi"/>
          <w:sz w:val="24"/>
          <w:szCs w:val="24"/>
          <w:lang w:val="ro-MD"/>
        </w:rPr>
        <w:t xml:space="preserve">Obiectivul general al controlului financiar public intern este promovarea unui grad avansat de răspundere managerială </w:t>
      </w:r>
      <w:r w:rsidR="0059641E" w:rsidRPr="00BB52D3">
        <w:rPr>
          <w:rStyle w:val="FontStyle502"/>
          <w:rFonts w:asciiTheme="majorHAnsi" w:eastAsia="MS Mincho" w:hAnsiTheme="majorHAnsi" w:cstheme="majorHAnsi"/>
          <w:sz w:val="24"/>
          <w:szCs w:val="24"/>
          <w:lang w:val="ro-MD"/>
        </w:rPr>
        <w:t>la</w:t>
      </w:r>
      <w:r w:rsidRPr="0059641E">
        <w:rPr>
          <w:rStyle w:val="FontStyle502"/>
          <w:rFonts w:asciiTheme="majorHAnsi" w:eastAsia="MS Mincho" w:hAnsiTheme="majorHAnsi" w:cstheme="majorHAnsi"/>
          <w:sz w:val="24"/>
          <w:szCs w:val="24"/>
          <w:lang w:val="ro-MD"/>
        </w:rPr>
        <w:t xml:space="preserve"> u</w:t>
      </w:r>
      <w:r w:rsidRPr="00AB6442">
        <w:rPr>
          <w:rStyle w:val="FontStyle502"/>
          <w:rFonts w:asciiTheme="majorHAnsi" w:eastAsia="MS Mincho" w:hAnsiTheme="majorHAnsi" w:cstheme="majorHAnsi"/>
          <w:sz w:val="24"/>
          <w:szCs w:val="24"/>
          <w:lang w:val="ro-MD"/>
        </w:rPr>
        <w:t>tilizarea fondurilor publice</w:t>
      </w:r>
      <w:r w:rsidR="00DB6563" w:rsidRPr="00AB6442">
        <w:rPr>
          <w:rStyle w:val="FontStyle502"/>
          <w:rFonts w:asciiTheme="majorHAnsi" w:eastAsia="MS Mincho" w:hAnsiTheme="majorHAnsi" w:cstheme="majorHAnsi"/>
          <w:sz w:val="24"/>
          <w:szCs w:val="24"/>
          <w:lang w:val="ro-MD"/>
        </w:rPr>
        <w:t>, inclusiv pentru componenta achiziții publice</w:t>
      </w:r>
      <w:r w:rsidRPr="00AB6442">
        <w:rPr>
          <w:rStyle w:val="FontStyle502"/>
          <w:rFonts w:asciiTheme="majorHAnsi" w:eastAsia="MS Mincho" w:hAnsiTheme="majorHAnsi" w:cstheme="majorHAnsi"/>
          <w:sz w:val="24"/>
          <w:szCs w:val="24"/>
          <w:lang w:val="ro-MD"/>
        </w:rPr>
        <w:t>.</w:t>
      </w:r>
    </w:p>
    <w:p w14:paraId="72685C30" w14:textId="1BE575CC" w:rsidR="00D664B2" w:rsidRPr="00AB6442" w:rsidRDefault="00D664B2" w:rsidP="00255439">
      <w:pPr>
        <w:spacing w:after="60" w:line="276" w:lineRule="auto"/>
        <w:ind w:firstLine="720"/>
        <w:jc w:val="both"/>
        <w:rPr>
          <w:rFonts w:asciiTheme="majorHAnsi" w:eastAsia="Times New Roman" w:hAnsiTheme="majorHAnsi" w:cstheme="majorHAnsi"/>
          <w:sz w:val="24"/>
          <w:szCs w:val="28"/>
          <w:lang w:val="ro-MD" w:eastAsia="ja-JP"/>
        </w:rPr>
      </w:pPr>
      <w:r w:rsidRPr="00AB6442">
        <w:rPr>
          <w:rFonts w:asciiTheme="majorHAnsi" w:eastAsiaTheme="minorHAnsi" w:hAnsiTheme="majorHAnsi" w:cstheme="majorHAnsi"/>
          <w:sz w:val="24"/>
          <w:szCs w:val="28"/>
          <w:lang w:val="ro-MD"/>
        </w:rPr>
        <w:t xml:space="preserve">Achizițiile publice </w:t>
      </w:r>
      <w:r w:rsidR="00C61A25">
        <w:rPr>
          <w:rFonts w:asciiTheme="majorHAnsi" w:eastAsiaTheme="minorHAnsi" w:hAnsiTheme="majorHAnsi" w:cstheme="majorHAnsi"/>
          <w:sz w:val="24"/>
          <w:szCs w:val="28"/>
          <w:lang w:val="ro-MD"/>
        </w:rPr>
        <w:t>se consideră</w:t>
      </w:r>
      <w:r w:rsidRPr="00AB6442">
        <w:rPr>
          <w:rFonts w:asciiTheme="majorHAnsi" w:eastAsiaTheme="minorHAnsi" w:hAnsiTheme="majorHAnsi" w:cstheme="majorHAnsi"/>
          <w:sz w:val="24"/>
          <w:szCs w:val="28"/>
          <w:lang w:val="ro-MD"/>
        </w:rPr>
        <w:t xml:space="preserve"> un domeniu important în economia </w:t>
      </w:r>
      <w:r w:rsidRPr="00A17A3D">
        <w:rPr>
          <w:rFonts w:asciiTheme="majorHAnsi" w:eastAsiaTheme="minorHAnsi" w:hAnsiTheme="majorHAnsi" w:cstheme="majorHAnsi"/>
          <w:sz w:val="24"/>
          <w:szCs w:val="28"/>
          <w:lang w:val="ro-MD"/>
        </w:rPr>
        <w:t xml:space="preserve">statului, </w:t>
      </w:r>
      <w:r w:rsidR="00A17A3D" w:rsidRPr="00A17A3D">
        <w:rPr>
          <w:rFonts w:asciiTheme="majorHAnsi" w:eastAsiaTheme="minorHAnsi" w:hAnsiTheme="majorHAnsi" w:cstheme="majorHAnsi"/>
          <w:sz w:val="24"/>
          <w:szCs w:val="28"/>
          <w:lang w:val="ro-MD"/>
        </w:rPr>
        <w:t xml:space="preserve">un </w:t>
      </w:r>
      <w:r w:rsidRPr="00A17A3D">
        <w:rPr>
          <w:rFonts w:asciiTheme="majorHAnsi" w:eastAsiaTheme="minorHAnsi" w:hAnsiTheme="majorHAnsi" w:cstheme="majorHAnsi"/>
          <w:sz w:val="24"/>
          <w:szCs w:val="28"/>
          <w:lang w:val="ro-MD"/>
        </w:rPr>
        <w:t>domeniu</w:t>
      </w:r>
      <w:r w:rsidRPr="00AB6442">
        <w:rPr>
          <w:rFonts w:asciiTheme="majorHAnsi" w:eastAsiaTheme="minorHAnsi" w:hAnsiTheme="majorHAnsi" w:cstheme="majorHAnsi"/>
          <w:sz w:val="24"/>
          <w:szCs w:val="28"/>
          <w:lang w:val="ro-MD"/>
        </w:rPr>
        <w:t xml:space="preserve"> </w:t>
      </w:r>
      <w:r w:rsidR="00A17A3D">
        <w:rPr>
          <w:rFonts w:asciiTheme="majorHAnsi" w:eastAsiaTheme="minorHAnsi" w:hAnsiTheme="majorHAnsi" w:cstheme="majorHAnsi"/>
          <w:sz w:val="24"/>
          <w:szCs w:val="28"/>
          <w:lang w:val="ro-MD"/>
        </w:rPr>
        <w:t xml:space="preserve">ce este afectat </w:t>
      </w:r>
      <w:r w:rsidRPr="00AB6442">
        <w:rPr>
          <w:rFonts w:asciiTheme="majorHAnsi" w:eastAsiaTheme="minorHAnsi" w:hAnsiTheme="majorHAnsi" w:cstheme="majorHAnsi"/>
          <w:sz w:val="24"/>
          <w:szCs w:val="28"/>
          <w:lang w:val="ro-MD"/>
        </w:rPr>
        <w:t>de risc</w:t>
      </w:r>
      <w:r w:rsidR="00A17A3D">
        <w:rPr>
          <w:rFonts w:asciiTheme="majorHAnsi" w:eastAsiaTheme="minorHAnsi" w:hAnsiTheme="majorHAnsi" w:cstheme="majorHAnsi"/>
          <w:sz w:val="24"/>
          <w:szCs w:val="28"/>
          <w:lang w:val="ro-MD"/>
        </w:rPr>
        <w:t>uri</w:t>
      </w:r>
      <w:r w:rsidR="00B240C4">
        <w:rPr>
          <w:rFonts w:asciiTheme="majorHAnsi" w:eastAsiaTheme="minorHAnsi" w:hAnsiTheme="majorHAnsi" w:cstheme="majorHAnsi"/>
          <w:sz w:val="24"/>
          <w:szCs w:val="28"/>
          <w:lang w:val="ro-MD"/>
        </w:rPr>
        <w:t xml:space="preserve"> </w:t>
      </w:r>
      <w:r w:rsidR="009825F0" w:rsidRPr="00AB6442">
        <w:rPr>
          <w:rFonts w:asciiTheme="majorHAnsi" w:eastAsiaTheme="minorHAnsi" w:hAnsiTheme="majorHAnsi" w:cstheme="majorHAnsi"/>
          <w:sz w:val="24"/>
          <w:szCs w:val="28"/>
          <w:lang w:val="ro-MD"/>
        </w:rPr>
        <w:t>major</w:t>
      </w:r>
      <w:r w:rsidR="00A17A3D">
        <w:rPr>
          <w:rFonts w:asciiTheme="majorHAnsi" w:eastAsiaTheme="minorHAnsi" w:hAnsiTheme="majorHAnsi" w:cstheme="majorHAnsi"/>
          <w:sz w:val="24"/>
          <w:szCs w:val="28"/>
          <w:lang w:val="ro-MD"/>
        </w:rPr>
        <w:t>e</w:t>
      </w:r>
      <w:r w:rsidR="009825F0">
        <w:rPr>
          <w:rFonts w:asciiTheme="majorHAnsi" w:eastAsiaTheme="minorHAnsi" w:hAnsiTheme="majorHAnsi" w:cstheme="majorHAnsi"/>
          <w:sz w:val="24"/>
          <w:szCs w:val="28"/>
          <w:lang w:val="ro-MD"/>
        </w:rPr>
        <w:t xml:space="preserve">. </w:t>
      </w:r>
      <w:r w:rsidR="00B240C4">
        <w:rPr>
          <w:rFonts w:asciiTheme="majorHAnsi" w:eastAsiaTheme="minorHAnsi" w:hAnsiTheme="majorHAnsi" w:cstheme="majorHAnsi"/>
          <w:sz w:val="24"/>
          <w:szCs w:val="28"/>
          <w:lang w:val="ro-MD"/>
        </w:rPr>
        <w:t>De aceea</w:t>
      </w:r>
      <w:r w:rsidR="00DB7290">
        <w:rPr>
          <w:rFonts w:asciiTheme="majorHAnsi" w:eastAsiaTheme="minorHAnsi" w:hAnsiTheme="majorHAnsi" w:cstheme="majorHAnsi"/>
          <w:sz w:val="24"/>
          <w:szCs w:val="28"/>
          <w:lang w:val="ro-MD"/>
        </w:rPr>
        <w:t>,</w:t>
      </w:r>
      <w:r w:rsidRPr="00AB6442">
        <w:rPr>
          <w:rFonts w:asciiTheme="majorHAnsi" w:eastAsiaTheme="minorHAnsi" w:hAnsiTheme="majorHAnsi" w:cstheme="majorHAnsi"/>
          <w:sz w:val="24"/>
          <w:szCs w:val="28"/>
          <w:lang w:val="ro-MD"/>
        </w:rPr>
        <w:t xml:space="preserve"> </w:t>
      </w:r>
      <w:r w:rsidRPr="00A17A3D">
        <w:rPr>
          <w:rFonts w:asciiTheme="majorHAnsi" w:eastAsiaTheme="minorHAnsi" w:hAnsiTheme="majorHAnsi" w:cstheme="majorHAnsi"/>
          <w:sz w:val="24"/>
          <w:szCs w:val="28"/>
          <w:lang w:val="ro-MD"/>
        </w:rPr>
        <w:t>obținerea</w:t>
      </w:r>
      <w:r w:rsidRPr="00AB6442">
        <w:rPr>
          <w:rFonts w:asciiTheme="majorHAnsi" w:eastAsiaTheme="minorHAnsi" w:hAnsiTheme="majorHAnsi" w:cstheme="majorHAnsi"/>
          <w:sz w:val="24"/>
          <w:szCs w:val="28"/>
          <w:lang w:val="ro-MD"/>
        </w:rPr>
        <w:t xml:space="preserve"> unui sistem eficient de achiziții publice este declar</w:t>
      </w:r>
      <w:r w:rsidRPr="00A17A3D">
        <w:rPr>
          <w:rFonts w:asciiTheme="majorHAnsi" w:eastAsiaTheme="minorHAnsi" w:hAnsiTheme="majorHAnsi" w:cstheme="majorHAnsi"/>
          <w:sz w:val="24"/>
          <w:szCs w:val="28"/>
          <w:lang w:val="ro-MD"/>
        </w:rPr>
        <w:t>at</w:t>
      </w:r>
      <w:r w:rsidR="00D37B86">
        <w:rPr>
          <w:rFonts w:asciiTheme="majorHAnsi" w:eastAsiaTheme="minorHAnsi" w:hAnsiTheme="majorHAnsi" w:cstheme="majorHAnsi"/>
          <w:sz w:val="24"/>
          <w:szCs w:val="28"/>
          <w:lang w:val="ro-MD"/>
        </w:rPr>
        <w:t>ă</w:t>
      </w:r>
      <w:r w:rsidRPr="00AB6442">
        <w:rPr>
          <w:rFonts w:asciiTheme="majorHAnsi" w:eastAsiaTheme="minorHAnsi" w:hAnsiTheme="majorHAnsi" w:cstheme="majorHAnsi"/>
          <w:sz w:val="24"/>
          <w:szCs w:val="28"/>
          <w:lang w:val="ro-MD"/>
        </w:rPr>
        <w:t xml:space="preserve"> ca unul din</w:t>
      </w:r>
      <w:r w:rsidR="00B240C4">
        <w:rPr>
          <w:rFonts w:asciiTheme="majorHAnsi" w:eastAsiaTheme="minorHAnsi" w:hAnsiTheme="majorHAnsi" w:cstheme="majorHAnsi"/>
          <w:sz w:val="24"/>
          <w:szCs w:val="28"/>
          <w:lang w:val="ro-MD"/>
        </w:rPr>
        <w:t>tre</w:t>
      </w:r>
      <w:r w:rsidRPr="00AB6442">
        <w:rPr>
          <w:rFonts w:asciiTheme="majorHAnsi" w:eastAsiaTheme="minorHAnsi" w:hAnsiTheme="majorHAnsi" w:cstheme="majorHAnsi"/>
          <w:sz w:val="24"/>
          <w:szCs w:val="28"/>
          <w:lang w:val="ro-MD"/>
        </w:rPr>
        <w:t xml:space="preserve"> elementele fundamentale a</w:t>
      </w:r>
      <w:r w:rsidR="00B240C4">
        <w:rPr>
          <w:rFonts w:asciiTheme="majorHAnsi" w:eastAsiaTheme="minorHAnsi" w:hAnsiTheme="majorHAnsi" w:cstheme="majorHAnsi"/>
          <w:sz w:val="24"/>
          <w:szCs w:val="28"/>
          <w:lang w:val="ro-MD"/>
        </w:rPr>
        <w:t>le</w:t>
      </w:r>
      <w:r w:rsidRPr="00AB6442">
        <w:rPr>
          <w:rFonts w:asciiTheme="majorHAnsi" w:eastAsiaTheme="minorHAnsi" w:hAnsiTheme="majorHAnsi" w:cstheme="majorHAnsi"/>
          <w:sz w:val="24"/>
          <w:szCs w:val="28"/>
          <w:lang w:val="ro-MD"/>
        </w:rPr>
        <w:t xml:space="preserve"> procesului de dezvoltare a Republicii Moldova</w:t>
      </w:r>
      <w:r w:rsidRPr="00AB6442">
        <w:rPr>
          <w:rStyle w:val="a7"/>
          <w:rFonts w:asciiTheme="majorHAnsi" w:eastAsiaTheme="minorHAnsi" w:hAnsiTheme="majorHAnsi" w:cstheme="majorHAnsi"/>
          <w:sz w:val="24"/>
          <w:szCs w:val="28"/>
          <w:lang w:val="ro-MD"/>
        </w:rPr>
        <w:footnoteReference w:id="2"/>
      </w:r>
      <w:r w:rsidRPr="00AB6442">
        <w:rPr>
          <w:rFonts w:asciiTheme="majorHAnsi" w:eastAsiaTheme="minorHAnsi" w:hAnsiTheme="majorHAnsi" w:cstheme="majorHAnsi"/>
          <w:sz w:val="24"/>
          <w:szCs w:val="28"/>
          <w:lang w:val="ro-MD"/>
        </w:rPr>
        <w:t xml:space="preserve">. Modul de administrare a cheltuielilor publice prin achiziții reprezintă un interes sporit din partea </w:t>
      </w:r>
      <w:r w:rsidRPr="00AB6442">
        <w:rPr>
          <w:rFonts w:asciiTheme="majorHAnsi" w:eastAsia="Times New Roman" w:hAnsiTheme="majorHAnsi" w:cstheme="majorHAnsi"/>
          <w:sz w:val="24"/>
          <w:szCs w:val="28"/>
          <w:lang w:val="ro-MD" w:eastAsia="ja-JP"/>
        </w:rPr>
        <w:t>societății și organel</w:t>
      </w:r>
      <w:r w:rsidR="006E1E46">
        <w:rPr>
          <w:rFonts w:asciiTheme="majorHAnsi" w:eastAsia="Times New Roman" w:hAnsiTheme="majorHAnsi" w:cstheme="majorHAnsi"/>
          <w:sz w:val="24"/>
          <w:szCs w:val="28"/>
          <w:lang w:val="ro-MD" w:eastAsia="ja-JP"/>
        </w:rPr>
        <w:t xml:space="preserve">or </w:t>
      </w:r>
      <w:r w:rsidRPr="00AB6442">
        <w:rPr>
          <w:rFonts w:asciiTheme="majorHAnsi" w:eastAsia="Times New Roman" w:hAnsiTheme="majorHAnsi" w:cstheme="majorHAnsi"/>
          <w:sz w:val="24"/>
          <w:szCs w:val="28"/>
          <w:lang w:val="ro-MD" w:eastAsia="ja-JP"/>
        </w:rPr>
        <w:t xml:space="preserve"> statului, inclusiv </w:t>
      </w:r>
      <w:r w:rsidR="006E1E46">
        <w:rPr>
          <w:rFonts w:asciiTheme="majorHAnsi" w:eastAsia="Times New Roman" w:hAnsiTheme="majorHAnsi" w:cstheme="majorHAnsi"/>
          <w:sz w:val="24"/>
          <w:szCs w:val="28"/>
          <w:lang w:val="ro-MD" w:eastAsia="ja-JP"/>
        </w:rPr>
        <w:t xml:space="preserve">a </w:t>
      </w:r>
      <w:r w:rsidRPr="00AB6442">
        <w:rPr>
          <w:rFonts w:asciiTheme="majorHAnsi" w:eastAsia="Times New Roman" w:hAnsiTheme="majorHAnsi" w:cstheme="majorHAnsi"/>
          <w:sz w:val="24"/>
          <w:szCs w:val="28"/>
          <w:lang w:val="ro-MD" w:eastAsia="ja-JP"/>
        </w:rPr>
        <w:t>Parlament</w:t>
      </w:r>
      <w:r w:rsidR="006E1E46">
        <w:rPr>
          <w:rFonts w:asciiTheme="majorHAnsi" w:eastAsia="Times New Roman" w:hAnsiTheme="majorHAnsi" w:cstheme="majorHAnsi"/>
          <w:sz w:val="24"/>
          <w:szCs w:val="28"/>
          <w:lang w:val="ro-MD" w:eastAsia="ja-JP"/>
        </w:rPr>
        <w:t>ului</w:t>
      </w:r>
      <w:r w:rsidR="00D073B5">
        <w:rPr>
          <w:rFonts w:asciiTheme="majorHAnsi" w:eastAsia="Times New Roman" w:hAnsiTheme="majorHAnsi" w:cstheme="majorHAnsi"/>
          <w:sz w:val="24"/>
          <w:szCs w:val="28"/>
          <w:lang w:val="ro-MD" w:eastAsia="ja-JP"/>
        </w:rPr>
        <w:t>. P</w:t>
      </w:r>
      <w:r w:rsidRPr="00AB6442">
        <w:rPr>
          <w:rFonts w:asciiTheme="majorHAnsi" w:eastAsia="Times New Roman" w:hAnsiTheme="majorHAnsi" w:cstheme="majorHAnsi"/>
          <w:sz w:val="24"/>
          <w:szCs w:val="28"/>
          <w:lang w:val="ro-MD" w:eastAsia="ja-JP"/>
        </w:rPr>
        <w:t xml:space="preserve">rin </w:t>
      </w:r>
      <w:r w:rsidR="006E1E46">
        <w:rPr>
          <w:rFonts w:asciiTheme="majorHAnsi" w:eastAsia="Times New Roman" w:hAnsiTheme="majorHAnsi" w:cstheme="majorHAnsi"/>
          <w:sz w:val="24"/>
          <w:szCs w:val="28"/>
          <w:lang w:val="ro-MD" w:eastAsia="ja-JP"/>
        </w:rPr>
        <w:t>R</w:t>
      </w:r>
      <w:r w:rsidRPr="00AB6442">
        <w:rPr>
          <w:rFonts w:asciiTheme="majorHAnsi" w:eastAsia="Times New Roman" w:hAnsiTheme="majorHAnsi" w:cstheme="majorHAnsi"/>
          <w:sz w:val="24"/>
          <w:szCs w:val="28"/>
          <w:lang w:val="ro-MD" w:eastAsia="ja-JP"/>
        </w:rPr>
        <w:t xml:space="preserve">aportul de audit </w:t>
      </w:r>
      <w:r w:rsidR="00D073B5">
        <w:rPr>
          <w:rFonts w:asciiTheme="majorHAnsi" w:eastAsia="Times New Roman" w:hAnsiTheme="majorHAnsi" w:cstheme="majorHAnsi"/>
          <w:sz w:val="24"/>
          <w:szCs w:val="28"/>
          <w:lang w:val="ro-MD" w:eastAsia="ja-JP"/>
        </w:rPr>
        <w:t xml:space="preserve">au fost </w:t>
      </w:r>
      <w:r w:rsidRPr="00AB6442">
        <w:rPr>
          <w:rFonts w:asciiTheme="majorHAnsi" w:eastAsia="Times New Roman" w:hAnsiTheme="majorHAnsi" w:cstheme="majorHAnsi"/>
          <w:sz w:val="24"/>
          <w:szCs w:val="28"/>
          <w:lang w:val="ro-MD" w:eastAsia="ja-JP"/>
        </w:rPr>
        <w:t>abordate probleme</w:t>
      </w:r>
      <w:r w:rsidR="006E1E46">
        <w:rPr>
          <w:rFonts w:asciiTheme="majorHAnsi" w:eastAsia="Times New Roman" w:hAnsiTheme="majorHAnsi" w:cstheme="majorHAnsi"/>
          <w:sz w:val="24"/>
          <w:szCs w:val="28"/>
          <w:lang w:val="ro-MD" w:eastAsia="ja-JP"/>
        </w:rPr>
        <w:t>le</w:t>
      </w:r>
      <w:r w:rsidRPr="00AB6442">
        <w:rPr>
          <w:rFonts w:asciiTheme="majorHAnsi" w:eastAsia="Times New Roman" w:hAnsiTheme="majorHAnsi" w:cstheme="majorHAnsi"/>
          <w:sz w:val="24"/>
          <w:szCs w:val="28"/>
          <w:lang w:val="ro-MD" w:eastAsia="ja-JP"/>
        </w:rPr>
        <w:t xml:space="preserve"> </w:t>
      </w:r>
      <w:r w:rsidR="006E1E46" w:rsidRPr="00AB6442">
        <w:rPr>
          <w:rFonts w:asciiTheme="majorHAnsi" w:eastAsia="Times New Roman" w:hAnsiTheme="majorHAnsi" w:cstheme="majorHAnsi"/>
          <w:sz w:val="24"/>
          <w:szCs w:val="28"/>
          <w:lang w:val="ro-MD" w:eastAsia="ja-JP"/>
        </w:rPr>
        <w:t xml:space="preserve">importante </w:t>
      </w:r>
      <w:r w:rsidRPr="00AB6442">
        <w:rPr>
          <w:rFonts w:asciiTheme="majorHAnsi" w:eastAsia="Times New Roman" w:hAnsiTheme="majorHAnsi" w:cstheme="majorHAnsi"/>
          <w:sz w:val="24"/>
          <w:szCs w:val="28"/>
          <w:lang w:val="ro-MD" w:eastAsia="ja-JP"/>
        </w:rPr>
        <w:t>în cadrul procesului de achiziții și deficiențe</w:t>
      </w:r>
      <w:r w:rsidR="006E1E46">
        <w:rPr>
          <w:rFonts w:asciiTheme="majorHAnsi" w:eastAsia="Times New Roman" w:hAnsiTheme="majorHAnsi" w:cstheme="majorHAnsi"/>
          <w:sz w:val="24"/>
          <w:szCs w:val="28"/>
          <w:lang w:val="ro-MD" w:eastAsia="ja-JP"/>
        </w:rPr>
        <w:t>le</w:t>
      </w:r>
      <w:r w:rsidRPr="00AB6442">
        <w:rPr>
          <w:rFonts w:asciiTheme="majorHAnsi" w:eastAsia="Times New Roman" w:hAnsiTheme="majorHAnsi" w:cstheme="majorHAnsi"/>
          <w:sz w:val="24"/>
          <w:szCs w:val="28"/>
          <w:lang w:val="ro-MD" w:eastAsia="ja-JP"/>
        </w:rPr>
        <w:t xml:space="preserve"> </w:t>
      </w:r>
      <w:r w:rsidR="00D073B5">
        <w:rPr>
          <w:rFonts w:asciiTheme="majorHAnsi" w:eastAsia="Times New Roman" w:hAnsiTheme="majorHAnsi" w:cstheme="majorHAnsi"/>
          <w:sz w:val="24"/>
          <w:szCs w:val="28"/>
          <w:lang w:val="ro-MD" w:eastAsia="ja-JP"/>
        </w:rPr>
        <w:t xml:space="preserve">admise </w:t>
      </w:r>
      <w:r w:rsidRPr="00AB6442">
        <w:rPr>
          <w:rFonts w:asciiTheme="majorHAnsi" w:eastAsia="Times New Roman" w:hAnsiTheme="majorHAnsi" w:cstheme="majorHAnsi"/>
          <w:sz w:val="24"/>
          <w:szCs w:val="28"/>
          <w:lang w:val="ro-MD" w:eastAsia="ja-JP"/>
        </w:rPr>
        <w:t>în gestionarea fondurilor publice, unele din</w:t>
      </w:r>
      <w:r w:rsidR="006E1E46">
        <w:rPr>
          <w:rFonts w:asciiTheme="majorHAnsi" w:eastAsia="Times New Roman" w:hAnsiTheme="majorHAnsi" w:cstheme="majorHAnsi"/>
          <w:sz w:val="24"/>
          <w:szCs w:val="28"/>
          <w:lang w:val="ro-MD" w:eastAsia="ja-JP"/>
        </w:rPr>
        <w:t>tre</w:t>
      </w:r>
      <w:r w:rsidRPr="00AB6442">
        <w:rPr>
          <w:rFonts w:asciiTheme="majorHAnsi" w:eastAsia="Times New Roman" w:hAnsiTheme="majorHAnsi" w:cstheme="majorHAnsi"/>
          <w:sz w:val="24"/>
          <w:szCs w:val="28"/>
          <w:lang w:val="ro-MD" w:eastAsia="ja-JP"/>
        </w:rPr>
        <w:t xml:space="preserve"> </w:t>
      </w:r>
      <w:r w:rsidR="00D073B5">
        <w:rPr>
          <w:rFonts w:asciiTheme="majorHAnsi" w:eastAsia="Times New Roman" w:hAnsiTheme="majorHAnsi" w:cstheme="majorHAnsi"/>
          <w:sz w:val="24"/>
          <w:szCs w:val="28"/>
          <w:lang w:val="ro-MD" w:eastAsia="ja-JP"/>
        </w:rPr>
        <w:t>care</w:t>
      </w:r>
      <w:r w:rsidR="00FC3DA3">
        <w:rPr>
          <w:rFonts w:asciiTheme="majorHAnsi" w:eastAsia="Times New Roman" w:hAnsiTheme="majorHAnsi" w:cstheme="majorHAnsi"/>
          <w:sz w:val="24"/>
          <w:szCs w:val="28"/>
          <w:lang w:val="ro-MD" w:eastAsia="ja-JP"/>
        </w:rPr>
        <w:t>,</w:t>
      </w:r>
      <w:r w:rsidRPr="00AB6442">
        <w:rPr>
          <w:rFonts w:asciiTheme="majorHAnsi" w:eastAsia="Times New Roman" w:hAnsiTheme="majorHAnsi" w:cstheme="majorHAnsi"/>
          <w:sz w:val="24"/>
          <w:szCs w:val="28"/>
          <w:lang w:val="ro-MD" w:eastAsia="ja-JP"/>
        </w:rPr>
        <w:t xml:space="preserve"> cu toate că sunt constatate</w:t>
      </w:r>
      <w:r w:rsidR="00FC3DA3">
        <w:rPr>
          <w:rFonts w:asciiTheme="majorHAnsi" w:eastAsia="Times New Roman" w:hAnsiTheme="majorHAnsi" w:cstheme="majorHAnsi"/>
          <w:sz w:val="24"/>
          <w:szCs w:val="28"/>
          <w:lang w:val="ro-MD" w:eastAsia="ja-JP"/>
        </w:rPr>
        <w:t>,</w:t>
      </w:r>
      <w:r w:rsidRPr="00AB6442">
        <w:rPr>
          <w:rFonts w:asciiTheme="majorHAnsi" w:eastAsia="Times New Roman" w:hAnsiTheme="majorHAnsi" w:cstheme="majorHAnsi"/>
          <w:sz w:val="24"/>
          <w:szCs w:val="28"/>
          <w:lang w:val="ro-MD" w:eastAsia="ja-JP"/>
        </w:rPr>
        <w:t xml:space="preserve"> persistă încontinuu.</w:t>
      </w:r>
    </w:p>
    <w:p w14:paraId="74DCAB7A" w14:textId="6A82AAF5" w:rsidR="002E6946" w:rsidRPr="00AB6442" w:rsidRDefault="002E6946" w:rsidP="00255439">
      <w:pPr>
        <w:pStyle w:val="ad"/>
        <w:spacing w:line="276" w:lineRule="auto"/>
        <w:ind w:firstLine="720"/>
        <w:rPr>
          <w:rFonts w:asciiTheme="majorHAnsi" w:eastAsiaTheme="minorEastAsia" w:hAnsiTheme="majorHAnsi" w:cstheme="majorHAnsi"/>
          <w:lang w:val="ro-MD"/>
        </w:rPr>
      </w:pPr>
      <w:r w:rsidRPr="00AB6442">
        <w:rPr>
          <w:rFonts w:asciiTheme="majorHAnsi" w:hAnsiTheme="majorHAnsi" w:cstheme="majorHAnsi"/>
          <w:lang w:val="ro-MD"/>
        </w:rPr>
        <w:t xml:space="preserve">Ministerul Finanțelor </w:t>
      </w:r>
      <w:r w:rsidRPr="0059641E">
        <w:rPr>
          <w:rFonts w:asciiTheme="majorHAnsi" w:hAnsiTheme="majorHAnsi" w:cstheme="majorHAnsi"/>
          <w:lang w:val="ro-MD"/>
        </w:rPr>
        <w:t>condiționează funcționarea achizițiilor publice electronice</w:t>
      </w:r>
      <w:r w:rsidR="00B75E2C" w:rsidRPr="0059641E">
        <w:rPr>
          <w:rFonts w:asciiTheme="majorHAnsi" w:hAnsiTheme="majorHAnsi" w:cstheme="majorHAnsi"/>
          <w:lang w:val="ro-MD"/>
        </w:rPr>
        <w:t>,</w:t>
      </w:r>
      <w:r w:rsidRPr="0059641E">
        <w:rPr>
          <w:rFonts w:asciiTheme="majorHAnsi" w:hAnsiTheme="majorHAnsi" w:cstheme="majorHAnsi"/>
          <w:lang w:val="ro-MD"/>
        </w:rPr>
        <w:t xml:space="preserve"> pentru</w:t>
      </w:r>
      <w:r w:rsidRPr="00AB6442">
        <w:rPr>
          <w:rFonts w:asciiTheme="majorHAnsi" w:hAnsiTheme="majorHAnsi" w:cstheme="majorHAnsi"/>
          <w:lang w:val="ro-MD"/>
        </w:rPr>
        <w:t xml:space="preserve"> o utilizare mai transparentă și mai eficientă a resurselor financiare bugetare</w:t>
      </w:r>
      <w:r w:rsidR="00432EDF">
        <w:rPr>
          <w:rFonts w:asciiTheme="majorHAnsi" w:hAnsiTheme="majorHAnsi" w:cstheme="majorHAnsi"/>
          <w:lang w:val="ro-MD"/>
        </w:rPr>
        <w:t>, și, î</w:t>
      </w:r>
      <w:r w:rsidRPr="00AB6442">
        <w:rPr>
          <w:rFonts w:asciiTheme="majorHAnsi" w:hAnsiTheme="majorHAnsi" w:cstheme="majorHAnsi"/>
          <w:lang w:val="ro-MD"/>
        </w:rPr>
        <w:t xml:space="preserve">n calitate de posesor al unității centrale de date a SIA </w:t>
      </w:r>
      <w:r w:rsidR="00FF6D29">
        <w:rPr>
          <w:rFonts w:asciiTheme="majorHAnsi" w:hAnsiTheme="majorHAnsi" w:cstheme="majorHAnsi"/>
          <w:lang w:val="ro-MD"/>
        </w:rPr>
        <w:t>„</w:t>
      </w:r>
      <w:r w:rsidRPr="00AB6442">
        <w:rPr>
          <w:rFonts w:asciiTheme="majorHAnsi" w:hAnsiTheme="majorHAnsi" w:cstheme="majorHAnsi"/>
          <w:lang w:val="ro-MD"/>
        </w:rPr>
        <w:t>RSAP</w:t>
      </w:r>
      <w:r w:rsidR="00FF6D29">
        <w:rPr>
          <w:rFonts w:asciiTheme="majorHAnsi" w:hAnsiTheme="majorHAnsi" w:cstheme="majorHAnsi"/>
          <w:lang w:val="ro-MD"/>
        </w:rPr>
        <w:t>”</w:t>
      </w:r>
      <w:r w:rsidRPr="00AB6442">
        <w:rPr>
          <w:rFonts w:asciiTheme="majorHAnsi" w:hAnsiTheme="majorHAnsi" w:cstheme="majorHAnsi"/>
          <w:lang w:val="ro-MD"/>
        </w:rPr>
        <w:t xml:space="preserve"> MTender</w:t>
      </w:r>
      <w:r w:rsidR="0046284B" w:rsidRPr="00AB6442">
        <w:rPr>
          <w:rStyle w:val="a7"/>
          <w:rFonts w:asciiTheme="majorHAnsi" w:hAnsiTheme="majorHAnsi" w:cstheme="majorHAnsi"/>
          <w:lang w:val="ro-MD"/>
        </w:rPr>
        <w:footnoteReference w:id="3"/>
      </w:r>
      <w:r w:rsidRPr="00AB6442">
        <w:rPr>
          <w:rFonts w:asciiTheme="majorHAnsi" w:hAnsiTheme="majorHAnsi" w:cstheme="majorHAnsi"/>
          <w:lang w:val="ro-MD"/>
        </w:rPr>
        <w:t xml:space="preserve">, asigură implementarea, funcționarea şi dezvoltarea </w:t>
      </w:r>
      <w:r w:rsidR="00432EDF">
        <w:rPr>
          <w:rFonts w:asciiTheme="majorHAnsi" w:hAnsiTheme="majorHAnsi" w:cstheme="majorHAnsi"/>
          <w:lang w:val="ro-MD"/>
        </w:rPr>
        <w:t>acestuia</w:t>
      </w:r>
      <w:r w:rsidRPr="00AB6442">
        <w:rPr>
          <w:rFonts w:asciiTheme="majorHAnsi" w:hAnsiTheme="majorHAnsi" w:cstheme="majorHAnsi"/>
          <w:lang w:val="ro-MD"/>
        </w:rPr>
        <w:t>.</w:t>
      </w:r>
    </w:p>
    <w:p w14:paraId="50AB601B" w14:textId="225FCA69" w:rsidR="002E6946" w:rsidRPr="00AB6442" w:rsidRDefault="002E6946" w:rsidP="00255439">
      <w:pPr>
        <w:spacing w:after="0"/>
        <w:ind w:firstLine="72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Începând cu octombrie 2018</w:t>
      </w:r>
      <w:r w:rsidR="00D64516">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sistemul informațional utilizat SIA </w:t>
      </w:r>
      <w:r w:rsidR="00FF6D29">
        <w:rPr>
          <w:rFonts w:asciiTheme="majorHAnsi" w:hAnsiTheme="majorHAnsi" w:cstheme="majorHAnsi"/>
          <w:sz w:val="24"/>
          <w:szCs w:val="24"/>
          <w:lang w:val="ro-MD"/>
        </w:rPr>
        <w:t>„</w:t>
      </w:r>
      <w:r w:rsidRPr="00AB6442">
        <w:rPr>
          <w:rFonts w:asciiTheme="majorHAnsi" w:hAnsiTheme="majorHAnsi" w:cstheme="majorHAnsi"/>
          <w:sz w:val="24"/>
          <w:szCs w:val="24"/>
          <w:lang w:val="ro-MD"/>
        </w:rPr>
        <w:t>RSAP</w:t>
      </w:r>
      <w:r w:rsidR="00FF6D29">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(din </w:t>
      </w:r>
      <w:r w:rsidR="00FC3DA3">
        <w:rPr>
          <w:rFonts w:asciiTheme="majorHAnsi" w:hAnsiTheme="majorHAnsi" w:cstheme="majorHAnsi"/>
          <w:sz w:val="24"/>
          <w:szCs w:val="24"/>
          <w:lang w:val="ro-MD"/>
        </w:rPr>
        <w:t xml:space="preserve">anul </w:t>
      </w:r>
      <w:r w:rsidRPr="00AB6442">
        <w:rPr>
          <w:rFonts w:asciiTheme="majorHAnsi" w:hAnsiTheme="majorHAnsi" w:cstheme="majorHAnsi"/>
          <w:sz w:val="24"/>
          <w:szCs w:val="24"/>
          <w:lang w:val="ro-MD"/>
        </w:rPr>
        <w:t xml:space="preserve">2012) a fost substituit cu SIA </w:t>
      </w:r>
      <w:r w:rsidR="00FF6D29">
        <w:rPr>
          <w:rFonts w:asciiTheme="majorHAnsi" w:hAnsiTheme="majorHAnsi" w:cstheme="majorHAnsi"/>
          <w:sz w:val="24"/>
          <w:szCs w:val="24"/>
          <w:lang w:val="ro-MD"/>
        </w:rPr>
        <w:t>„</w:t>
      </w:r>
      <w:r w:rsidRPr="00AB6442">
        <w:rPr>
          <w:rFonts w:asciiTheme="majorHAnsi" w:hAnsiTheme="majorHAnsi" w:cstheme="majorHAnsi"/>
          <w:sz w:val="24"/>
          <w:szCs w:val="24"/>
          <w:lang w:val="ro-MD"/>
        </w:rPr>
        <w:t>RSAP</w:t>
      </w:r>
      <w:r w:rsidR="00FF6D29">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MTender</w:t>
      </w:r>
      <w:r w:rsidR="00432EDF">
        <w:rPr>
          <w:rFonts w:asciiTheme="majorHAnsi" w:hAnsiTheme="majorHAnsi" w:cstheme="majorHAnsi"/>
          <w:sz w:val="24"/>
          <w:szCs w:val="24"/>
          <w:lang w:val="ro-MD"/>
        </w:rPr>
        <w:t xml:space="preserve"> -</w:t>
      </w:r>
      <w:r w:rsidRPr="00AB6442">
        <w:rPr>
          <w:rFonts w:asciiTheme="majorHAnsi" w:hAnsiTheme="majorHAnsi" w:cstheme="majorHAnsi"/>
          <w:sz w:val="24"/>
          <w:szCs w:val="24"/>
          <w:lang w:val="ro-MD"/>
        </w:rPr>
        <w:t xml:space="preserve"> obligatoriu pentru utilizare de </w:t>
      </w:r>
      <w:r w:rsidR="00FC3DA3">
        <w:rPr>
          <w:rFonts w:asciiTheme="majorHAnsi" w:hAnsiTheme="majorHAnsi" w:cstheme="majorHAnsi"/>
          <w:sz w:val="24"/>
          <w:szCs w:val="24"/>
          <w:lang w:val="ro-MD"/>
        </w:rPr>
        <w:t xml:space="preserve">către </w:t>
      </w:r>
      <w:r w:rsidRPr="00AB6442">
        <w:rPr>
          <w:rFonts w:asciiTheme="majorHAnsi" w:hAnsiTheme="majorHAnsi" w:cstheme="majorHAnsi"/>
          <w:sz w:val="24"/>
          <w:szCs w:val="24"/>
          <w:lang w:val="ro-MD"/>
        </w:rPr>
        <w:t>toate autoritățile contractante, concept bazat pe digitalizarea procesului de achiziții, contractarea deschisă</w:t>
      </w:r>
      <w:r w:rsidR="00344289">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c</w:t>
      </w:r>
      <w:r w:rsidR="00344289">
        <w:rPr>
          <w:rFonts w:asciiTheme="majorHAnsi" w:hAnsiTheme="majorHAnsi" w:cstheme="majorHAnsi"/>
          <w:sz w:val="24"/>
          <w:szCs w:val="24"/>
          <w:lang w:val="ro-MD"/>
        </w:rPr>
        <w:t>ar</w:t>
      </w:r>
      <w:r w:rsidRPr="00AB6442">
        <w:rPr>
          <w:rFonts w:asciiTheme="majorHAnsi" w:hAnsiTheme="majorHAnsi" w:cstheme="majorHAnsi"/>
          <w:sz w:val="24"/>
          <w:szCs w:val="24"/>
          <w:lang w:val="ro-MD"/>
        </w:rPr>
        <w:t xml:space="preserve">e urmează să asigure respectarea principiilor obligatorii </w:t>
      </w:r>
      <w:r w:rsidR="00344289">
        <w:rPr>
          <w:rFonts w:asciiTheme="majorHAnsi" w:hAnsiTheme="majorHAnsi" w:cstheme="majorHAnsi"/>
          <w:sz w:val="24"/>
          <w:szCs w:val="24"/>
          <w:lang w:val="ro-MD"/>
        </w:rPr>
        <w:t xml:space="preserve">pentru </w:t>
      </w:r>
      <w:r w:rsidRPr="00AB6442">
        <w:rPr>
          <w:rFonts w:asciiTheme="majorHAnsi" w:hAnsiTheme="majorHAnsi" w:cstheme="majorHAnsi"/>
          <w:sz w:val="24"/>
          <w:szCs w:val="24"/>
          <w:lang w:val="ro-MD"/>
        </w:rPr>
        <w:t>un proces de achiziții mai transparent și eficient.</w:t>
      </w:r>
    </w:p>
    <w:p w14:paraId="5992BE27" w14:textId="21DAEE74" w:rsidR="002E6946" w:rsidRPr="00AB6442" w:rsidRDefault="002E6946" w:rsidP="00255439">
      <w:pPr>
        <w:spacing w:after="120" w:line="276" w:lineRule="auto"/>
        <w:ind w:firstLine="720"/>
        <w:jc w:val="both"/>
        <w:rPr>
          <w:rFonts w:asciiTheme="majorHAnsi" w:eastAsia="Times New Roman" w:hAnsiTheme="majorHAnsi" w:cstheme="majorHAnsi"/>
          <w:sz w:val="24"/>
          <w:szCs w:val="24"/>
          <w:lang w:val="ro-MD"/>
        </w:rPr>
      </w:pPr>
      <w:r w:rsidRPr="00AB6442">
        <w:rPr>
          <w:rFonts w:asciiTheme="majorHAnsi" w:eastAsia="Times New Roman" w:hAnsiTheme="majorHAnsi" w:cstheme="majorHAnsi"/>
          <w:sz w:val="24"/>
          <w:szCs w:val="24"/>
          <w:lang w:val="ro-MD"/>
        </w:rPr>
        <w:t>Noul serviciu guvernamental digital MTender urmează să sprijine achizițiile publice</w:t>
      </w:r>
      <w:r w:rsidR="00344289">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 xml:space="preserve"> de la planificarea achiziției până la plata pentru contractele de achiziții publice, obiectiv c</w:t>
      </w:r>
      <w:r w:rsidR="00344289">
        <w:rPr>
          <w:rFonts w:asciiTheme="majorHAnsi" w:eastAsia="Times New Roman" w:hAnsiTheme="majorHAnsi" w:cstheme="majorHAnsi"/>
          <w:sz w:val="24"/>
          <w:szCs w:val="24"/>
          <w:lang w:val="ro-MD"/>
        </w:rPr>
        <w:t>ar</w:t>
      </w:r>
      <w:r w:rsidRPr="00AB6442">
        <w:rPr>
          <w:rFonts w:asciiTheme="majorHAnsi" w:eastAsia="Times New Roman" w:hAnsiTheme="majorHAnsi" w:cstheme="majorHAnsi"/>
          <w:sz w:val="24"/>
          <w:szCs w:val="24"/>
          <w:lang w:val="ro-MD"/>
        </w:rPr>
        <w:t xml:space="preserve">e urmează să </w:t>
      </w:r>
      <w:r w:rsidR="00344289">
        <w:rPr>
          <w:rFonts w:asciiTheme="majorHAnsi" w:eastAsia="Times New Roman" w:hAnsiTheme="majorHAnsi" w:cstheme="majorHAnsi"/>
          <w:sz w:val="24"/>
          <w:szCs w:val="24"/>
          <w:lang w:val="ro-MD"/>
        </w:rPr>
        <w:t>reducă</w:t>
      </w:r>
      <w:r w:rsidRPr="00AB6442">
        <w:rPr>
          <w:rFonts w:asciiTheme="majorHAnsi" w:eastAsia="Times New Roman" w:hAnsiTheme="majorHAnsi" w:cstheme="majorHAnsi"/>
          <w:sz w:val="24"/>
          <w:szCs w:val="24"/>
          <w:lang w:val="ro-MD"/>
        </w:rPr>
        <w:t xml:space="preserve"> timpul utilizat de instituțiile publice în cadrul procesului de achiziții.</w:t>
      </w:r>
    </w:p>
    <w:p w14:paraId="1F8A6F40" w14:textId="361858DB" w:rsidR="00EA5525" w:rsidRPr="00F929C6" w:rsidRDefault="00CD7D31" w:rsidP="00604233">
      <w:pPr>
        <w:shd w:val="clear" w:color="auto" w:fill="FFFFFF" w:themeFill="background1"/>
        <w:spacing w:after="60" w:line="240" w:lineRule="auto"/>
        <w:ind w:firstLine="720"/>
        <w:jc w:val="both"/>
        <w:rPr>
          <w:rFonts w:asciiTheme="majorHAnsi" w:eastAsia="Times New Roman" w:hAnsiTheme="majorHAnsi" w:cstheme="majorHAnsi"/>
          <w:b/>
          <w:i/>
          <w:iCs/>
          <w:sz w:val="24"/>
          <w:lang w:val="ro-MD"/>
        </w:rPr>
      </w:pPr>
      <w:r w:rsidRPr="00F929C6">
        <w:rPr>
          <w:rFonts w:asciiTheme="majorHAnsi" w:eastAsia="Times New Roman" w:hAnsiTheme="majorHAnsi" w:cstheme="majorHAnsi"/>
          <w:b/>
          <w:i/>
          <w:iCs/>
          <w:sz w:val="24"/>
          <w:lang w:val="ro-MD"/>
        </w:rPr>
        <w:t>2.</w:t>
      </w:r>
      <w:r w:rsidR="000D0141" w:rsidRPr="00F929C6">
        <w:rPr>
          <w:rFonts w:asciiTheme="majorHAnsi" w:eastAsia="Times New Roman" w:hAnsiTheme="majorHAnsi" w:cstheme="majorHAnsi"/>
          <w:b/>
          <w:i/>
          <w:iCs/>
          <w:sz w:val="24"/>
          <w:lang w:val="ro-MD"/>
        </w:rPr>
        <w:t>2</w:t>
      </w:r>
      <w:r w:rsidRPr="00F929C6">
        <w:rPr>
          <w:rFonts w:asciiTheme="majorHAnsi" w:eastAsia="Times New Roman" w:hAnsiTheme="majorHAnsi" w:cstheme="majorHAnsi"/>
          <w:b/>
          <w:i/>
          <w:iCs/>
          <w:sz w:val="24"/>
          <w:lang w:val="ro-MD"/>
        </w:rPr>
        <w:t>. Cadrul de reglementare</w:t>
      </w:r>
      <w:r w:rsidR="005954E4" w:rsidRPr="00F929C6">
        <w:rPr>
          <w:rFonts w:asciiTheme="majorHAnsi" w:eastAsia="Times New Roman" w:hAnsiTheme="majorHAnsi" w:cstheme="majorHAnsi"/>
          <w:b/>
          <w:i/>
          <w:iCs/>
          <w:sz w:val="24"/>
          <w:lang w:val="ro-MD"/>
        </w:rPr>
        <w:t xml:space="preserve"> și responsabilități</w:t>
      </w:r>
      <w:r w:rsidR="00344289" w:rsidRPr="00F929C6">
        <w:rPr>
          <w:rFonts w:asciiTheme="majorHAnsi" w:eastAsia="Times New Roman" w:hAnsiTheme="majorHAnsi" w:cstheme="majorHAnsi"/>
          <w:b/>
          <w:i/>
          <w:iCs/>
          <w:sz w:val="24"/>
          <w:lang w:val="ro-MD"/>
        </w:rPr>
        <w:t>le</w:t>
      </w:r>
      <w:r w:rsidR="00164B3E" w:rsidRPr="00F929C6">
        <w:rPr>
          <w:rFonts w:asciiTheme="majorHAnsi" w:eastAsia="Times New Roman" w:hAnsiTheme="majorHAnsi" w:cstheme="majorHAnsi"/>
          <w:b/>
          <w:i/>
          <w:iCs/>
          <w:sz w:val="24"/>
          <w:lang w:val="ro-MD"/>
        </w:rPr>
        <w:t xml:space="preserve">. </w:t>
      </w:r>
      <w:r w:rsidR="00C34A36" w:rsidRPr="00F929C6">
        <w:rPr>
          <w:rFonts w:asciiTheme="majorHAnsi" w:eastAsia="Times New Roman" w:hAnsiTheme="majorHAnsi" w:cstheme="majorHAnsi"/>
          <w:b/>
          <w:i/>
          <w:iCs/>
          <w:sz w:val="24"/>
          <w:lang w:val="ro-MD"/>
        </w:rPr>
        <w:t>Mediu</w:t>
      </w:r>
      <w:r w:rsidR="00344289" w:rsidRPr="00F929C6">
        <w:rPr>
          <w:rFonts w:asciiTheme="majorHAnsi" w:eastAsia="Times New Roman" w:hAnsiTheme="majorHAnsi" w:cstheme="majorHAnsi"/>
          <w:b/>
          <w:i/>
          <w:iCs/>
          <w:sz w:val="24"/>
          <w:lang w:val="ro-MD"/>
        </w:rPr>
        <w:t>l</w:t>
      </w:r>
      <w:r w:rsidR="00C34A36" w:rsidRPr="00F929C6">
        <w:rPr>
          <w:rFonts w:asciiTheme="majorHAnsi" w:eastAsia="Times New Roman" w:hAnsiTheme="majorHAnsi" w:cstheme="majorHAnsi"/>
          <w:b/>
          <w:i/>
          <w:iCs/>
          <w:sz w:val="24"/>
          <w:lang w:val="ro-MD"/>
        </w:rPr>
        <w:t xml:space="preserve"> de control și pârghiile de constrângere ca factori c</w:t>
      </w:r>
      <w:r w:rsidR="00344289" w:rsidRPr="00F929C6">
        <w:rPr>
          <w:rFonts w:asciiTheme="majorHAnsi" w:eastAsia="Times New Roman" w:hAnsiTheme="majorHAnsi" w:cstheme="majorHAnsi"/>
          <w:b/>
          <w:i/>
          <w:iCs/>
          <w:sz w:val="24"/>
          <w:lang w:val="ro-MD"/>
        </w:rPr>
        <w:t>ar</w:t>
      </w:r>
      <w:r w:rsidR="00C34A36" w:rsidRPr="00F929C6">
        <w:rPr>
          <w:rFonts w:asciiTheme="majorHAnsi" w:eastAsia="Times New Roman" w:hAnsiTheme="majorHAnsi" w:cstheme="majorHAnsi"/>
          <w:b/>
          <w:i/>
          <w:iCs/>
          <w:sz w:val="24"/>
          <w:lang w:val="ro-MD"/>
        </w:rPr>
        <w:t xml:space="preserve">e asigură prevenirea </w:t>
      </w:r>
      <w:r w:rsidR="00344289" w:rsidRPr="00F929C6">
        <w:rPr>
          <w:rFonts w:asciiTheme="majorHAnsi" w:eastAsia="Times New Roman" w:hAnsiTheme="majorHAnsi" w:cstheme="majorHAnsi"/>
          <w:b/>
          <w:i/>
          <w:iCs/>
          <w:sz w:val="24"/>
          <w:lang w:val="ro-MD"/>
        </w:rPr>
        <w:t xml:space="preserve">admiterii </w:t>
      </w:r>
      <w:r w:rsidR="00C34A36" w:rsidRPr="00F929C6">
        <w:rPr>
          <w:rFonts w:asciiTheme="majorHAnsi" w:eastAsia="Times New Roman" w:hAnsiTheme="majorHAnsi" w:cstheme="majorHAnsi"/>
          <w:b/>
          <w:i/>
          <w:iCs/>
          <w:sz w:val="24"/>
          <w:lang w:val="ro-MD"/>
        </w:rPr>
        <w:t>deficiențelor</w:t>
      </w:r>
      <w:r w:rsidR="009A15E4" w:rsidRPr="00F929C6">
        <w:rPr>
          <w:rFonts w:asciiTheme="majorHAnsi" w:eastAsia="Times New Roman" w:hAnsiTheme="majorHAnsi" w:cstheme="majorHAnsi"/>
          <w:b/>
          <w:i/>
          <w:iCs/>
          <w:sz w:val="24"/>
          <w:lang w:val="ro-MD"/>
        </w:rPr>
        <w:t xml:space="preserve"> și înțelege</w:t>
      </w:r>
      <w:r w:rsidR="00344289" w:rsidRPr="00F929C6">
        <w:rPr>
          <w:rFonts w:asciiTheme="majorHAnsi" w:eastAsia="Times New Roman" w:hAnsiTheme="majorHAnsi" w:cstheme="majorHAnsi"/>
          <w:b/>
          <w:i/>
          <w:iCs/>
          <w:sz w:val="24"/>
          <w:lang w:val="ro-MD"/>
        </w:rPr>
        <w:t>rea</w:t>
      </w:r>
      <w:r w:rsidR="009A15E4" w:rsidRPr="00F929C6">
        <w:rPr>
          <w:rFonts w:asciiTheme="majorHAnsi" w:eastAsia="Times New Roman" w:hAnsiTheme="majorHAnsi" w:cstheme="majorHAnsi"/>
          <w:b/>
          <w:i/>
          <w:iCs/>
          <w:sz w:val="24"/>
          <w:lang w:val="ro-MD"/>
        </w:rPr>
        <w:t xml:space="preserve"> cauz</w:t>
      </w:r>
      <w:r w:rsidR="00344289" w:rsidRPr="00F929C6">
        <w:rPr>
          <w:rFonts w:asciiTheme="majorHAnsi" w:eastAsia="Times New Roman" w:hAnsiTheme="majorHAnsi" w:cstheme="majorHAnsi"/>
          <w:b/>
          <w:i/>
          <w:iCs/>
          <w:sz w:val="24"/>
          <w:lang w:val="ro-MD"/>
        </w:rPr>
        <w:t>elor producerii</w:t>
      </w:r>
      <w:r w:rsidR="009A15E4" w:rsidRPr="00F929C6">
        <w:rPr>
          <w:rFonts w:asciiTheme="majorHAnsi" w:eastAsia="Times New Roman" w:hAnsiTheme="majorHAnsi" w:cstheme="majorHAnsi"/>
          <w:b/>
          <w:i/>
          <w:iCs/>
          <w:sz w:val="24"/>
          <w:lang w:val="ro-MD"/>
        </w:rPr>
        <w:t xml:space="preserve"> unor evenimente </w:t>
      </w:r>
    </w:p>
    <w:p w14:paraId="1CDABC39" w14:textId="6709E698" w:rsidR="00D664B2" w:rsidRPr="00AB6442" w:rsidRDefault="00D664B2" w:rsidP="00D03BAB">
      <w:pPr>
        <w:spacing w:after="40" w:line="276" w:lineRule="auto"/>
        <w:ind w:firstLine="720"/>
        <w:jc w:val="both"/>
        <w:rPr>
          <w:rFonts w:asciiTheme="majorHAnsi" w:hAnsiTheme="majorHAnsi" w:cstheme="majorHAnsi"/>
          <w:color w:val="FF0000"/>
          <w:sz w:val="24"/>
          <w:lang w:val="ro-MD"/>
        </w:rPr>
      </w:pPr>
      <w:r w:rsidRPr="00AB6442">
        <w:rPr>
          <w:rFonts w:asciiTheme="majorHAnsi" w:hAnsiTheme="majorHAnsi" w:cstheme="majorHAnsi"/>
          <w:sz w:val="24"/>
          <w:lang w:val="ro-MD"/>
        </w:rPr>
        <w:t>P</w:t>
      </w:r>
      <w:r w:rsidR="00233E3E">
        <w:rPr>
          <w:rFonts w:asciiTheme="majorHAnsi" w:hAnsiTheme="majorHAnsi" w:cstheme="majorHAnsi"/>
          <w:sz w:val="24"/>
          <w:lang w:val="ro-MD"/>
        </w:rPr>
        <w:t xml:space="preserve">otrivit </w:t>
      </w:r>
      <w:r w:rsidRPr="00AB6442">
        <w:rPr>
          <w:rFonts w:asciiTheme="majorHAnsi" w:hAnsiTheme="majorHAnsi" w:cstheme="majorHAnsi"/>
          <w:sz w:val="24"/>
          <w:lang w:val="ro-MD"/>
        </w:rPr>
        <w:t xml:space="preserve"> modificărilor legislative (din </w:t>
      </w:r>
      <w:r w:rsidR="00432EDF">
        <w:rPr>
          <w:rFonts w:asciiTheme="majorHAnsi" w:hAnsiTheme="majorHAnsi" w:cstheme="majorHAnsi"/>
          <w:sz w:val="24"/>
          <w:lang w:val="ro-MD"/>
        </w:rPr>
        <w:t>a.</w:t>
      </w:r>
      <w:r w:rsidRPr="00AB6442">
        <w:rPr>
          <w:rFonts w:asciiTheme="majorHAnsi" w:hAnsiTheme="majorHAnsi" w:cstheme="majorHAnsi"/>
          <w:sz w:val="24"/>
          <w:lang w:val="ro-MD"/>
        </w:rPr>
        <w:t>2017), A</w:t>
      </w:r>
      <w:r w:rsidR="00D031E7" w:rsidRPr="00AB6442">
        <w:rPr>
          <w:rFonts w:asciiTheme="majorHAnsi" w:hAnsiTheme="majorHAnsi" w:cstheme="majorHAnsi"/>
          <w:sz w:val="24"/>
          <w:lang w:val="ro-MD"/>
        </w:rPr>
        <w:t xml:space="preserve">genția </w:t>
      </w:r>
      <w:r w:rsidRPr="00AB6442">
        <w:rPr>
          <w:rFonts w:asciiTheme="majorHAnsi" w:hAnsiTheme="majorHAnsi" w:cstheme="majorHAnsi"/>
          <w:sz w:val="24"/>
          <w:lang w:val="ro-MD"/>
        </w:rPr>
        <w:t>A</w:t>
      </w:r>
      <w:r w:rsidR="00D031E7" w:rsidRPr="00AB6442">
        <w:rPr>
          <w:rFonts w:asciiTheme="majorHAnsi" w:hAnsiTheme="majorHAnsi" w:cstheme="majorHAnsi"/>
          <w:sz w:val="24"/>
          <w:lang w:val="ro-MD"/>
        </w:rPr>
        <w:t xml:space="preserve">chiziții </w:t>
      </w:r>
      <w:r w:rsidRPr="00AB6442">
        <w:rPr>
          <w:rFonts w:asciiTheme="majorHAnsi" w:hAnsiTheme="majorHAnsi" w:cstheme="majorHAnsi"/>
          <w:sz w:val="24"/>
          <w:lang w:val="ro-MD"/>
        </w:rPr>
        <w:t>P</w:t>
      </w:r>
      <w:r w:rsidR="00D031E7" w:rsidRPr="00AB6442">
        <w:rPr>
          <w:rFonts w:asciiTheme="majorHAnsi" w:hAnsiTheme="majorHAnsi" w:cstheme="majorHAnsi"/>
          <w:sz w:val="24"/>
          <w:lang w:val="ro-MD"/>
        </w:rPr>
        <w:t>ublice</w:t>
      </w:r>
      <w:r w:rsidRPr="00AB6442">
        <w:rPr>
          <w:rFonts w:asciiTheme="majorHAnsi" w:hAnsiTheme="majorHAnsi" w:cstheme="majorHAnsi"/>
          <w:sz w:val="24"/>
          <w:lang w:val="ro-MD"/>
        </w:rPr>
        <w:t xml:space="preserve"> nu exercită atribuții preventive de </w:t>
      </w:r>
      <w:r w:rsidRPr="0059641E">
        <w:rPr>
          <w:rFonts w:asciiTheme="majorHAnsi" w:hAnsiTheme="majorHAnsi" w:cstheme="majorHAnsi"/>
          <w:sz w:val="24"/>
          <w:lang w:val="ro-MD"/>
        </w:rPr>
        <w:t>control ex-ante a</w:t>
      </w:r>
      <w:r w:rsidR="0059641E" w:rsidRPr="00F929C6">
        <w:rPr>
          <w:rFonts w:asciiTheme="majorHAnsi" w:hAnsiTheme="majorHAnsi" w:cstheme="majorHAnsi"/>
          <w:sz w:val="24"/>
          <w:lang w:val="ro-MD"/>
        </w:rPr>
        <w:t>l</w:t>
      </w:r>
      <w:r w:rsidRPr="0059641E">
        <w:rPr>
          <w:rFonts w:asciiTheme="majorHAnsi" w:hAnsiTheme="majorHAnsi" w:cstheme="majorHAnsi"/>
          <w:sz w:val="24"/>
          <w:lang w:val="ro-MD"/>
        </w:rPr>
        <w:t xml:space="preserve"> procedurilor de achiziții</w:t>
      </w:r>
      <w:r w:rsidR="00233E3E">
        <w:rPr>
          <w:rFonts w:asciiTheme="majorHAnsi" w:hAnsiTheme="majorHAnsi" w:cstheme="majorHAnsi"/>
          <w:sz w:val="24"/>
          <w:lang w:val="ro-MD"/>
        </w:rPr>
        <w:t>. P</w:t>
      </w:r>
      <w:r w:rsidRPr="00AB6442">
        <w:rPr>
          <w:rFonts w:asciiTheme="majorHAnsi" w:hAnsiTheme="majorHAnsi" w:cstheme="majorHAnsi"/>
          <w:sz w:val="24"/>
          <w:lang w:val="ro-MD"/>
        </w:rPr>
        <w:t xml:space="preserve">rin urmare, aceasta nu mai verifică </w:t>
      </w:r>
      <w:r w:rsidRPr="00D073B5">
        <w:rPr>
          <w:rFonts w:asciiTheme="majorHAnsi" w:hAnsiTheme="majorHAnsi" w:cstheme="majorHAnsi"/>
          <w:sz w:val="24"/>
          <w:lang w:val="ro-MD"/>
        </w:rPr>
        <w:t xml:space="preserve">documentația  </w:t>
      </w:r>
      <w:r w:rsidR="00233E3E">
        <w:rPr>
          <w:rFonts w:asciiTheme="majorHAnsi" w:hAnsiTheme="majorHAnsi" w:cstheme="majorHAnsi"/>
          <w:sz w:val="24"/>
          <w:lang w:val="ro-MD"/>
        </w:rPr>
        <w:t xml:space="preserve">privind </w:t>
      </w:r>
      <w:r w:rsidRPr="00D073B5">
        <w:rPr>
          <w:rFonts w:asciiTheme="majorHAnsi" w:hAnsiTheme="majorHAnsi" w:cstheme="majorHAnsi"/>
          <w:sz w:val="24"/>
          <w:lang w:val="ro-MD"/>
        </w:rPr>
        <w:t>achiziții</w:t>
      </w:r>
      <w:r w:rsidR="00233E3E">
        <w:rPr>
          <w:rFonts w:asciiTheme="majorHAnsi" w:hAnsiTheme="majorHAnsi" w:cstheme="majorHAnsi"/>
          <w:sz w:val="24"/>
          <w:lang w:val="ro-MD"/>
        </w:rPr>
        <w:t>le</w:t>
      </w:r>
      <w:r w:rsidR="00B20F0F">
        <w:rPr>
          <w:rFonts w:asciiTheme="majorHAnsi" w:hAnsiTheme="majorHAnsi" w:cstheme="majorHAnsi"/>
          <w:sz w:val="24"/>
          <w:lang w:val="ro-MD"/>
        </w:rPr>
        <w:t xml:space="preserve"> (</w:t>
      </w:r>
      <w:r w:rsidR="00233E3E">
        <w:rPr>
          <w:rFonts w:asciiTheme="majorHAnsi" w:hAnsiTheme="majorHAnsi" w:cstheme="majorHAnsi"/>
          <w:sz w:val="24"/>
          <w:lang w:val="ro-MD"/>
        </w:rPr>
        <w:t xml:space="preserve">de la </w:t>
      </w:r>
      <w:r w:rsidRPr="00AB6442">
        <w:rPr>
          <w:rFonts w:asciiTheme="majorHAnsi" w:hAnsiTheme="majorHAnsi" w:cstheme="majorHAnsi"/>
          <w:sz w:val="24"/>
          <w:lang w:val="ro-MD"/>
        </w:rPr>
        <w:t>etapa de inițiere până la atribuirea contractului</w:t>
      </w:r>
      <w:r w:rsidR="00B20F0F">
        <w:rPr>
          <w:rFonts w:asciiTheme="majorHAnsi" w:hAnsiTheme="majorHAnsi" w:cstheme="majorHAnsi"/>
          <w:sz w:val="24"/>
          <w:lang w:val="ro-MD"/>
        </w:rPr>
        <w:t>)</w:t>
      </w:r>
      <w:r w:rsidRPr="00AB6442">
        <w:rPr>
          <w:rFonts w:asciiTheme="majorHAnsi" w:hAnsiTheme="majorHAnsi" w:cstheme="majorHAnsi"/>
          <w:sz w:val="24"/>
          <w:lang w:val="ro-MD"/>
        </w:rPr>
        <w:t>, întocmit</w:t>
      </w:r>
      <w:r w:rsidR="00233E3E">
        <w:rPr>
          <w:rFonts w:asciiTheme="majorHAnsi" w:hAnsiTheme="majorHAnsi" w:cstheme="majorHAnsi"/>
          <w:sz w:val="24"/>
          <w:lang w:val="ro-MD"/>
        </w:rPr>
        <w:t>ă</w:t>
      </w:r>
      <w:r w:rsidRPr="00AB6442">
        <w:rPr>
          <w:rFonts w:asciiTheme="majorHAnsi" w:hAnsiTheme="majorHAnsi" w:cstheme="majorHAnsi"/>
          <w:sz w:val="24"/>
          <w:lang w:val="ro-MD"/>
        </w:rPr>
        <w:t xml:space="preserve"> de către autoritățile contractante, asigurând doar înregistrarea dărilor de seamă aferente procedurilor, </w:t>
      </w:r>
      <w:r w:rsidR="0096748D">
        <w:rPr>
          <w:rFonts w:asciiTheme="majorHAnsi" w:hAnsiTheme="majorHAnsi" w:cstheme="majorHAnsi"/>
          <w:sz w:val="24"/>
          <w:lang w:val="ro-MD"/>
        </w:rPr>
        <w:t xml:space="preserve">iar </w:t>
      </w:r>
      <w:r w:rsidRPr="00AB6442">
        <w:rPr>
          <w:rFonts w:asciiTheme="majorHAnsi" w:hAnsiTheme="majorHAnsi" w:cstheme="majorHAnsi"/>
          <w:sz w:val="24"/>
          <w:lang w:val="ro-MD"/>
        </w:rPr>
        <w:t xml:space="preserve">responsabilitatea </w:t>
      </w:r>
      <w:r w:rsidR="0096748D">
        <w:rPr>
          <w:rFonts w:asciiTheme="majorHAnsi" w:hAnsiTheme="majorHAnsi" w:cstheme="majorHAnsi"/>
          <w:sz w:val="24"/>
          <w:lang w:val="ro-MD"/>
        </w:rPr>
        <w:t>pentru</w:t>
      </w:r>
      <w:r w:rsidRPr="00AB6442">
        <w:rPr>
          <w:rFonts w:asciiTheme="majorHAnsi" w:hAnsiTheme="majorHAnsi" w:cstheme="majorHAnsi"/>
          <w:sz w:val="24"/>
          <w:lang w:val="ro-MD"/>
        </w:rPr>
        <w:t xml:space="preserve"> corectitudinea acestora </w:t>
      </w:r>
      <w:r w:rsidR="00B20F0F" w:rsidRPr="00AB6442">
        <w:rPr>
          <w:rFonts w:asciiTheme="majorHAnsi" w:hAnsiTheme="majorHAnsi" w:cstheme="majorHAnsi"/>
          <w:sz w:val="24"/>
          <w:lang w:val="ro-MD"/>
        </w:rPr>
        <w:t xml:space="preserve">fiind </w:t>
      </w:r>
      <w:r w:rsidRPr="00AB6442">
        <w:rPr>
          <w:rFonts w:asciiTheme="majorHAnsi" w:hAnsiTheme="majorHAnsi" w:cstheme="majorHAnsi"/>
          <w:sz w:val="24"/>
          <w:lang w:val="ro-MD"/>
        </w:rPr>
        <w:t xml:space="preserve">atribuită </w:t>
      </w:r>
      <w:r w:rsidR="00B20F0F" w:rsidRPr="00AB6442">
        <w:rPr>
          <w:rFonts w:asciiTheme="majorHAnsi" w:hAnsiTheme="majorHAnsi" w:cstheme="majorHAnsi"/>
          <w:sz w:val="24"/>
          <w:lang w:val="ro-MD"/>
        </w:rPr>
        <w:t xml:space="preserve">în exclusivitate </w:t>
      </w:r>
      <w:r w:rsidRPr="00AB6442">
        <w:rPr>
          <w:rFonts w:asciiTheme="majorHAnsi" w:hAnsiTheme="majorHAnsi" w:cstheme="majorHAnsi"/>
          <w:sz w:val="24"/>
          <w:lang w:val="ro-MD"/>
        </w:rPr>
        <w:t>autorităților contractante.</w:t>
      </w:r>
    </w:p>
    <w:p w14:paraId="0E73A59C" w14:textId="56543210" w:rsidR="00D664B2" w:rsidRPr="00AB6442" w:rsidRDefault="00D664B2" w:rsidP="00D03BAB">
      <w:pPr>
        <w:spacing w:after="40" w:line="276" w:lineRule="auto"/>
        <w:ind w:firstLine="720"/>
        <w:jc w:val="both"/>
        <w:rPr>
          <w:rFonts w:asciiTheme="majorHAnsi" w:hAnsiTheme="majorHAnsi" w:cstheme="majorHAnsi"/>
          <w:sz w:val="28"/>
          <w:lang w:val="ro-MD"/>
        </w:rPr>
      </w:pPr>
      <w:r w:rsidRPr="00AB6442">
        <w:rPr>
          <w:rFonts w:asciiTheme="majorHAnsi" w:hAnsiTheme="majorHAnsi" w:cstheme="majorHAnsi"/>
          <w:i/>
          <w:sz w:val="24"/>
          <w:lang w:val="ro-MD"/>
        </w:rPr>
        <w:t>Controlul ex-post</w:t>
      </w:r>
      <w:r w:rsidR="009A15E4" w:rsidRPr="00AB6442">
        <w:rPr>
          <w:rStyle w:val="a7"/>
          <w:rFonts w:asciiTheme="majorHAnsi" w:hAnsiTheme="majorHAnsi" w:cstheme="majorHAnsi"/>
          <w:i/>
          <w:sz w:val="24"/>
          <w:lang w:val="ro-MD"/>
        </w:rPr>
        <w:footnoteReference w:id="4"/>
      </w:r>
      <w:r w:rsidRPr="00AB6442">
        <w:rPr>
          <w:rFonts w:asciiTheme="majorHAnsi" w:hAnsiTheme="majorHAnsi" w:cstheme="majorHAnsi"/>
          <w:sz w:val="24"/>
          <w:lang w:val="ro-MD"/>
        </w:rPr>
        <w:t xml:space="preserve"> </w:t>
      </w:r>
      <w:r w:rsidR="00B20F0F">
        <w:rPr>
          <w:rFonts w:asciiTheme="majorHAnsi" w:hAnsiTheme="majorHAnsi" w:cstheme="majorHAnsi"/>
          <w:sz w:val="24"/>
          <w:lang w:val="ro-MD"/>
        </w:rPr>
        <w:t>este efectuat de către</w:t>
      </w:r>
      <w:r w:rsidR="00B20F0F" w:rsidRPr="00AB6442">
        <w:rPr>
          <w:rFonts w:asciiTheme="majorHAnsi" w:hAnsiTheme="majorHAnsi" w:cstheme="majorHAnsi"/>
          <w:sz w:val="24"/>
          <w:lang w:val="ro-MD"/>
        </w:rPr>
        <w:t xml:space="preserve"> </w:t>
      </w:r>
      <w:r w:rsidRPr="00AB6442">
        <w:rPr>
          <w:rFonts w:asciiTheme="majorHAnsi" w:hAnsiTheme="majorHAnsi" w:cstheme="majorHAnsi"/>
          <w:sz w:val="24"/>
          <w:lang w:val="ro-MD"/>
        </w:rPr>
        <w:t>AAP doar în mod selectiv, pe baza datelor analizate și a indicatorilor de risc, în aspecte</w:t>
      </w:r>
      <w:r w:rsidR="00B20F0F">
        <w:rPr>
          <w:rFonts w:asciiTheme="majorHAnsi" w:hAnsiTheme="majorHAnsi" w:cstheme="majorHAnsi"/>
          <w:sz w:val="24"/>
          <w:lang w:val="ro-MD"/>
        </w:rPr>
        <w:t>le</w:t>
      </w:r>
      <w:r w:rsidRPr="00AB6442">
        <w:rPr>
          <w:rFonts w:asciiTheme="majorHAnsi" w:hAnsiTheme="majorHAnsi" w:cstheme="majorHAnsi"/>
          <w:sz w:val="24"/>
          <w:lang w:val="ro-MD"/>
        </w:rPr>
        <w:t xml:space="preserve"> de planificare a procedurilor de achiziţii publice, </w:t>
      </w:r>
      <w:r w:rsidR="00D073B5">
        <w:rPr>
          <w:rFonts w:asciiTheme="majorHAnsi" w:hAnsiTheme="majorHAnsi" w:cstheme="majorHAnsi"/>
          <w:sz w:val="24"/>
          <w:lang w:val="ro-MD"/>
        </w:rPr>
        <w:t xml:space="preserve">de </w:t>
      </w:r>
      <w:r w:rsidRPr="00AB6442">
        <w:rPr>
          <w:rFonts w:asciiTheme="majorHAnsi" w:hAnsiTheme="majorHAnsi" w:cstheme="majorHAnsi"/>
          <w:sz w:val="24"/>
          <w:lang w:val="ro-MD"/>
        </w:rPr>
        <w:t>selectare</w:t>
      </w:r>
      <w:r w:rsidR="00B20F0F">
        <w:rPr>
          <w:rFonts w:asciiTheme="majorHAnsi" w:hAnsiTheme="majorHAnsi" w:cstheme="majorHAnsi"/>
          <w:sz w:val="24"/>
          <w:lang w:val="ro-MD"/>
        </w:rPr>
        <w:t xml:space="preserve"> </w:t>
      </w:r>
      <w:r w:rsidRPr="00AB6442">
        <w:rPr>
          <w:rFonts w:asciiTheme="majorHAnsi" w:hAnsiTheme="majorHAnsi" w:cstheme="majorHAnsi"/>
          <w:sz w:val="24"/>
          <w:lang w:val="ro-MD"/>
        </w:rPr>
        <w:t xml:space="preserve">a tipului procedurii şi de inițiere a acestora, fiind excluse din procedura de control necesitatea și oportunitatea achiziției publice, </w:t>
      </w:r>
      <w:r w:rsidRPr="0059641E">
        <w:rPr>
          <w:rFonts w:asciiTheme="majorHAnsi" w:hAnsiTheme="majorHAnsi" w:cstheme="majorHAnsi"/>
          <w:sz w:val="24"/>
          <w:lang w:val="ro-MD"/>
        </w:rPr>
        <w:t>prețurile practicate de ofertanți, calcularea și stabilirea prejudicii</w:t>
      </w:r>
      <w:r w:rsidR="00B20F0F" w:rsidRPr="0059641E">
        <w:rPr>
          <w:rFonts w:asciiTheme="majorHAnsi" w:hAnsiTheme="majorHAnsi" w:cstheme="majorHAnsi"/>
          <w:sz w:val="24"/>
          <w:lang w:val="ro-MD"/>
        </w:rPr>
        <w:t>lor</w:t>
      </w:r>
      <w:r w:rsidRPr="0059641E">
        <w:rPr>
          <w:rFonts w:asciiTheme="majorHAnsi" w:hAnsiTheme="majorHAnsi" w:cstheme="majorHAnsi"/>
          <w:sz w:val="24"/>
          <w:lang w:val="ro-MD"/>
        </w:rPr>
        <w:t xml:space="preserve"> ca urmare a nerespectării legii etc.</w:t>
      </w:r>
      <w:r w:rsidRPr="00AB6442">
        <w:rPr>
          <w:rFonts w:asciiTheme="majorHAnsi" w:hAnsiTheme="majorHAnsi" w:cstheme="majorHAnsi"/>
          <w:sz w:val="24"/>
          <w:lang w:val="ro-MD"/>
        </w:rPr>
        <w:t xml:space="preserve"> </w:t>
      </w:r>
    </w:p>
    <w:p w14:paraId="05A50F6B" w14:textId="6472361E" w:rsidR="00D664B2" w:rsidRPr="00D073B5" w:rsidRDefault="00D664B2" w:rsidP="00D03BAB">
      <w:pPr>
        <w:pStyle w:val="aa"/>
        <w:numPr>
          <w:ilvl w:val="0"/>
          <w:numId w:val="11"/>
        </w:numPr>
        <w:spacing w:after="40" w:line="276" w:lineRule="auto"/>
        <w:ind w:left="0" w:firstLine="0"/>
        <w:contextualSpacing w:val="0"/>
        <w:jc w:val="both"/>
        <w:rPr>
          <w:rFonts w:asciiTheme="majorHAnsi" w:hAnsiTheme="majorHAnsi" w:cstheme="majorHAnsi"/>
          <w:sz w:val="24"/>
          <w:szCs w:val="28"/>
          <w:lang w:val="ro-MD"/>
        </w:rPr>
      </w:pPr>
      <w:r w:rsidRPr="00AB6442">
        <w:rPr>
          <w:rFonts w:asciiTheme="majorHAnsi" w:hAnsiTheme="majorHAnsi" w:cstheme="majorHAnsi"/>
          <w:sz w:val="24"/>
          <w:szCs w:val="28"/>
          <w:lang w:val="ro-MD"/>
        </w:rPr>
        <w:t xml:space="preserve">În contextul în care sunt atestate în timp continuu multiple și grave cazuri de nerespectare </w:t>
      </w:r>
      <w:r w:rsidR="00B20F0F">
        <w:rPr>
          <w:rFonts w:asciiTheme="majorHAnsi" w:hAnsiTheme="majorHAnsi" w:cstheme="majorHAnsi"/>
          <w:sz w:val="24"/>
          <w:szCs w:val="28"/>
          <w:lang w:val="ro-MD"/>
        </w:rPr>
        <w:t xml:space="preserve">a </w:t>
      </w:r>
      <w:r w:rsidRPr="00AB6442">
        <w:rPr>
          <w:rFonts w:asciiTheme="majorHAnsi" w:hAnsiTheme="majorHAnsi" w:cstheme="majorHAnsi"/>
          <w:sz w:val="24"/>
          <w:szCs w:val="28"/>
          <w:lang w:val="ro-MD"/>
        </w:rPr>
        <w:t xml:space="preserve">legalității procesului de achiziții publice, auditul </w:t>
      </w:r>
      <w:r w:rsidR="00F779E8">
        <w:rPr>
          <w:rFonts w:asciiTheme="majorHAnsi" w:hAnsiTheme="majorHAnsi" w:cstheme="majorHAnsi"/>
          <w:sz w:val="24"/>
          <w:szCs w:val="28"/>
          <w:lang w:val="ro-MD"/>
        </w:rPr>
        <w:t>relev</w:t>
      </w:r>
      <w:r w:rsidRPr="00AB6442">
        <w:rPr>
          <w:rFonts w:asciiTheme="majorHAnsi" w:hAnsiTheme="majorHAnsi" w:cstheme="majorHAnsi"/>
          <w:sz w:val="24"/>
          <w:szCs w:val="28"/>
          <w:lang w:val="ro-MD"/>
        </w:rPr>
        <w:t>ă lipsa unei informații generalizate a</w:t>
      </w:r>
      <w:r w:rsidR="007037F8">
        <w:rPr>
          <w:rFonts w:asciiTheme="majorHAnsi" w:hAnsiTheme="majorHAnsi" w:cstheme="majorHAnsi"/>
          <w:sz w:val="24"/>
          <w:szCs w:val="28"/>
          <w:lang w:val="ro-MD"/>
        </w:rPr>
        <w:t xml:space="preserve">supra </w:t>
      </w:r>
      <w:r w:rsidRPr="00AB6442">
        <w:rPr>
          <w:rFonts w:asciiTheme="majorHAnsi" w:hAnsiTheme="majorHAnsi" w:cstheme="majorHAnsi"/>
          <w:sz w:val="24"/>
          <w:szCs w:val="28"/>
          <w:lang w:val="ro-MD"/>
        </w:rPr>
        <w:t xml:space="preserve"> cazurilor de încălcare a regulilor de inițiere şi </w:t>
      </w:r>
      <w:r w:rsidR="00597398">
        <w:rPr>
          <w:rFonts w:asciiTheme="majorHAnsi" w:hAnsiTheme="majorHAnsi" w:cstheme="majorHAnsi"/>
          <w:sz w:val="24"/>
          <w:szCs w:val="28"/>
          <w:lang w:val="ro-MD"/>
        </w:rPr>
        <w:t xml:space="preserve">de </w:t>
      </w:r>
      <w:r w:rsidRPr="00AB6442">
        <w:rPr>
          <w:rFonts w:asciiTheme="majorHAnsi" w:hAnsiTheme="majorHAnsi" w:cstheme="majorHAnsi"/>
          <w:sz w:val="24"/>
          <w:szCs w:val="28"/>
          <w:lang w:val="ro-MD"/>
        </w:rPr>
        <w:t xml:space="preserve">desfășurare a procedurilor de achiziţii publice de către </w:t>
      </w:r>
      <w:r w:rsidRPr="0059641E">
        <w:rPr>
          <w:rFonts w:asciiTheme="majorHAnsi" w:hAnsiTheme="majorHAnsi" w:cstheme="majorHAnsi"/>
          <w:sz w:val="24"/>
          <w:szCs w:val="28"/>
          <w:lang w:val="ro-MD"/>
        </w:rPr>
        <w:t>autoritățile contractante din subordine/</w:t>
      </w:r>
      <w:r w:rsidR="00D073B5" w:rsidRPr="0059641E">
        <w:rPr>
          <w:rFonts w:asciiTheme="majorHAnsi" w:hAnsiTheme="majorHAnsi" w:cstheme="majorHAnsi"/>
          <w:sz w:val="24"/>
          <w:szCs w:val="28"/>
          <w:lang w:val="ro-MD"/>
        </w:rPr>
        <w:t xml:space="preserve">la </w:t>
      </w:r>
      <w:r w:rsidRPr="0059641E">
        <w:rPr>
          <w:rFonts w:asciiTheme="majorHAnsi" w:hAnsiTheme="majorHAnsi" w:cstheme="majorHAnsi"/>
          <w:sz w:val="24"/>
          <w:szCs w:val="28"/>
          <w:lang w:val="ro-MD"/>
        </w:rPr>
        <w:t>autogestiune din cadrul ME</w:t>
      </w:r>
      <w:r w:rsidRPr="00D073B5">
        <w:rPr>
          <w:rFonts w:asciiTheme="majorHAnsi" w:hAnsiTheme="majorHAnsi" w:cstheme="majorHAnsi"/>
          <w:sz w:val="24"/>
          <w:szCs w:val="28"/>
          <w:lang w:val="ro-MD"/>
        </w:rPr>
        <w:t>CC</w:t>
      </w:r>
      <w:r w:rsidR="00597398" w:rsidRPr="00CB2561">
        <w:rPr>
          <w:rFonts w:asciiTheme="majorHAnsi" w:hAnsiTheme="majorHAnsi" w:cstheme="majorHAnsi"/>
          <w:sz w:val="24"/>
          <w:szCs w:val="28"/>
          <w:lang w:val="ro-MD"/>
        </w:rPr>
        <w:t>, i</w:t>
      </w:r>
      <w:r w:rsidRPr="00BA5BC5">
        <w:rPr>
          <w:rFonts w:asciiTheme="majorHAnsi" w:hAnsiTheme="majorHAnsi" w:cstheme="majorHAnsi"/>
          <w:sz w:val="24"/>
          <w:szCs w:val="28"/>
          <w:lang w:val="ro-MD"/>
        </w:rPr>
        <w:t xml:space="preserve">nformație indispensabilă </w:t>
      </w:r>
      <w:r w:rsidR="00D073B5" w:rsidRPr="00BA5BC5">
        <w:rPr>
          <w:rFonts w:asciiTheme="majorHAnsi" w:hAnsiTheme="majorHAnsi" w:cstheme="majorHAnsi"/>
          <w:sz w:val="24"/>
          <w:szCs w:val="28"/>
          <w:lang w:val="ro-MD"/>
        </w:rPr>
        <w:t>la</w:t>
      </w:r>
      <w:r w:rsidRPr="00D073B5">
        <w:rPr>
          <w:rFonts w:asciiTheme="majorHAnsi" w:hAnsiTheme="majorHAnsi" w:cstheme="majorHAnsi"/>
          <w:sz w:val="24"/>
          <w:szCs w:val="28"/>
          <w:lang w:val="ro-MD"/>
        </w:rPr>
        <w:t xml:space="preserve"> evaluarea și luarea deciziilor </w:t>
      </w:r>
      <w:r w:rsidR="00D073B5" w:rsidRPr="00B26D29">
        <w:rPr>
          <w:rFonts w:asciiTheme="majorHAnsi" w:hAnsiTheme="majorHAnsi" w:cstheme="majorHAnsi"/>
          <w:sz w:val="24"/>
          <w:szCs w:val="28"/>
          <w:lang w:val="ro-MD"/>
        </w:rPr>
        <w:t>pentru</w:t>
      </w:r>
      <w:r w:rsidRPr="00D073B5">
        <w:rPr>
          <w:rFonts w:asciiTheme="majorHAnsi" w:hAnsiTheme="majorHAnsi" w:cstheme="majorHAnsi"/>
          <w:sz w:val="24"/>
          <w:szCs w:val="28"/>
          <w:lang w:val="ro-MD"/>
        </w:rPr>
        <w:t xml:space="preserve"> buna asigurare a sistemului de control intern managerial în sectorul public.</w:t>
      </w:r>
    </w:p>
    <w:p w14:paraId="284D22C3" w14:textId="43A05A4D" w:rsidR="00D664B2" w:rsidRPr="00AB6442" w:rsidRDefault="00D664B2" w:rsidP="00D03BAB">
      <w:pPr>
        <w:spacing w:after="40" w:line="276" w:lineRule="auto"/>
        <w:ind w:firstLine="720"/>
        <w:jc w:val="both"/>
        <w:rPr>
          <w:rFonts w:asciiTheme="majorHAnsi" w:hAnsiTheme="majorHAnsi" w:cstheme="majorHAnsi"/>
          <w:sz w:val="20"/>
          <w:lang w:val="ro-MD"/>
        </w:rPr>
      </w:pPr>
      <w:r w:rsidRPr="00CB2561">
        <w:rPr>
          <w:rFonts w:asciiTheme="majorHAnsi" w:hAnsiTheme="majorHAnsi" w:cstheme="majorHAnsi"/>
          <w:sz w:val="24"/>
          <w:lang w:val="ro-MD"/>
        </w:rPr>
        <w:t>AAP</w:t>
      </w:r>
      <w:r w:rsidRPr="00BA5BC5">
        <w:rPr>
          <w:rFonts w:asciiTheme="majorHAnsi" w:hAnsiTheme="majorHAnsi" w:cstheme="majorHAnsi"/>
          <w:sz w:val="24"/>
          <w:lang w:val="ro-MD"/>
        </w:rPr>
        <w:t xml:space="preserve"> </w:t>
      </w:r>
      <w:r w:rsidRPr="00BA5BC5">
        <w:rPr>
          <w:rFonts w:asciiTheme="majorHAnsi" w:hAnsiTheme="majorHAnsi" w:cstheme="majorHAnsi"/>
          <w:sz w:val="24"/>
          <w:shd w:val="clear" w:color="auto" w:fill="FFFFFF"/>
          <w:lang w:val="ro-MD"/>
        </w:rPr>
        <w:t>monitoriz</w:t>
      </w:r>
      <w:r w:rsidR="00DE51B1" w:rsidRPr="00D073B5">
        <w:rPr>
          <w:rFonts w:asciiTheme="majorHAnsi" w:hAnsiTheme="majorHAnsi" w:cstheme="majorHAnsi"/>
          <w:sz w:val="24"/>
          <w:shd w:val="clear" w:color="auto" w:fill="FFFFFF"/>
          <w:lang w:val="ro-MD"/>
        </w:rPr>
        <w:t>ează</w:t>
      </w:r>
      <w:r w:rsidRPr="00D073B5">
        <w:rPr>
          <w:rFonts w:asciiTheme="majorHAnsi" w:hAnsiTheme="majorHAnsi" w:cstheme="majorHAnsi"/>
          <w:sz w:val="24"/>
          <w:shd w:val="clear" w:color="auto" w:fill="FFFFFF"/>
          <w:lang w:val="ro-MD"/>
        </w:rPr>
        <w:t xml:space="preserve"> conformit</w:t>
      </w:r>
      <w:r w:rsidR="00DE51B1" w:rsidRPr="00D073B5">
        <w:rPr>
          <w:rFonts w:asciiTheme="majorHAnsi" w:hAnsiTheme="majorHAnsi" w:cstheme="majorHAnsi"/>
          <w:sz w:val="24"/>
          <w:shd w:val="clear" w:color="auto" w:fill="FFFFFF"/>
          <w:lang w:val="ro-MD"/>
        </w:rPr>
        <w:t>atea</w:t>
      </w:r>
      <w:r w:rsidRPr="00AB6442">
        <w:rPr>
          <w:rFonts w:asciiTheme="majorHAnsi" w:hAnsiTheme="majorHAnsi" w:cstheme="majorHAnsi"/>
          <w:sz w:val="24"/>
          <w:shd w:val="clear" w:color="auto" w:fill="FFFFFF"/>
          <w:lang w:val="ro-MD"/>
        </w:rPr>
        <w:t xml:space="preserve"> desfășurării procedurilor de achiziție publică (</w:t>
      </w:r>
      <w:r w:rsidRPr="00AB6442">
        <w:rPr>
          <w:rFonts w:asciiTheme="majorHAnsi" w:hAnsiTheme="majorHAnsi" w:cstheme="majorHAnsi"/>
          <w:i/>
          <w:sz w:val="24"/>
          <w:shd w:val="clear" w:color="auto" w:fill="FFFFFF"/>
          <w:lang w:val="ro-MD"/>
        </w:rPr>
        <w:t>cu excepția achizițiilor de mică valoare</w:t>
      </w:r>
      <w:r w:rsidRPr="00AB6442">
        <w:rPr>
          <w:rFonts w:asciiTheme="majorHAnsi" w:hAnsiTheme="majorHAnsi" w:cstheme="majorHAnsi"/>
          <w:sz w:val="24"/>
          <w:shd w:val="clear" w:color="auto" w:fill="FFFFFF"/>
          <w:lang w:val="ro-MD"/>
        </w:rPr>
        <w:t>)</w:t>
      </w:r>
      <w:r w:rsidR="00DE51B1">
        <w:rPr>
          <w:rFonts w:asciiTheme="majorHAnsi" w:hAnsiTheme="majorHAnsi" w:cstheme="majorHAnsi"/>
          <w:sz w:val="24"/>
          <w:lang w:val="ro-MD"/>
        </w:rPr>
        <w:t>. Î</w:t>
      </w:r>
      <w:r w:rsidRPr="00AB6442">
        <w:rPr>
          <w:rFonts w:asciiTheme="majorHAnsi" w:hAnsiTheme="majorHAnsi" w:cstheme="majorHAnsi"/>
          <w:sz w:val="24"/>
          <w:lang w:val="ro-MD"/>
        </w:rPr>
        <w:t>n cazul identificării abaterilor de la legislație, se întocmesc Rapoarte de monitorizare individuale cu titlu de recomandare, cu informarea autorităților contractante.</w:t>
      </w:r>
      <w:r w:rsidRPr="00AB6442">
        <w:rPr>
          <w:rFonts w:asciiTheme="majorHAnsi" w:hAnsiTheme="majorHAnsi" w:cstheme="majorHAnsi"/>
          <w:sz w:val="20"/>
          <w:lang w:val="ro-MD"/>
        </w:rPr>
        <w:t xml:space="preserve"> </w:t>
      </w:r>
    </w:p>
    <w:p w14:paraId="323B50BB" w14:textId="11365C5C" w:rsidR="00D664B2" w:rsidRPr="00AB6442" w:rsidRDefault="00D664B2" w:rsidP="00D03BAB">
      <w:pPr>
        <w:spacing w:after="40" w:line="276" w:lineRule="auto"/>
        <w:ind w:firstLine="720"/>
        <w:jc w:val="both"/>
        <w:rPr>
          <w:rFonts w:asciiTheme="majorHAnsi" w:hAnsiTheme="majorHAnsi" w:cstheme="majorHAnsi"/>
          <w:sz w:val="24"/>
          <w:lang w:val="ro-MD"/>
        </w:rPr>
      </w:pPr>
      <w:r w:rsidRPr="0059641E">
        <w:rPr>
          <w:rFonts w:asciiTheme="majorHAnsi" w:hAnsiTheme="majorHAnsi" w:cstheme="majorHAnsi"/>
          <w:sz w:val="24"/>
          <w:lang w:val="ro-MD"/>
        </w:rPr>
        <w:t>În perioada anilor 2018-2019</w:t>
      </w:r>
      <w:r w:rsidR="00DE51B1" w:rsidRPr="0059641E">
        <w:rPr>
          <w:rFonts w:asciiTheme="majorHAnsi" w:hAnsiTheme="majorHAnsi" w:cstheme="majorHAnsi"/>
          <w:sz w:val="24"/>
          <w:lang w:val="ro-MD"/>
        </w:rPr>
        <w:t>,</w:t>
      </w:r>
      <w:r w:rsidRPr="0059641E">
        <w:rPr>
          <w:rFonts w:asciiTheme="majorHAnsi" w:hAnsiTheme="majorHAnsi" w:cstheme="majorHAnsi"/>
          <w:sz w:val="24"/>
          <w:lang w:val="ro-MD"/>
        </w:rPr>
        <w:t xml:space="preserve"> AAP a remis instituțiilor bugetare și </w:t>
      </w:r>
      <w:r w:rsidR="00DE51B1" w:rsidRPr="0059641E">
        <w:rPr>
          <w:rFonts w:asciiTheme="majorHAnsi" w:hAnsiTheme="majorHAnsi" w:cstheme="majorHAnsi"/>
          <w:sz w:val="24"/>
          <w:lang w:val="ro-MD"/>
        </w:rPr>
        <w:t xml:space="preserve">celor la </w:t>
      </w:r>
      <w:r w:rsidRPr="0059641E">
        <w:rPr>
          <w:rFonts w:asciiTheme="majorHAnsi" w:hAnsiTheme="majorHAnsi" w:cstheme="majorHAnsi"/>
          <w:sz w:val="24"/>
          <w:lang w:val="ro-MD"/>
        </w:rPr>
        <w:t xml:space="preserve">autogestiune din subordinea MECC, respectiv, 26 </w:t>
      </w:r>
      <w:r w:rsidR="00DE51B1" w:rsidRPr="0059641E">
        <w:rPr>
          <w:rFonts w:asciiTheme="majorHAnsi" w:hAnsiTheme="majorHAnsi" w:cstheme="majorHAnsi"/>
          <w:sz w:val="24"/>
          <w:lang w:val="ro-MD"/>
        </w:rPr>
        <w:t xml:space="preserve">de </w:t>
      </w:r>
      <w:r w:rsidRPr="0059641E">
        <w:rPr>
          <w:rFonts w:asciiTheme="majorHAnsi" w:hAnsiTheme="majorHAnsi" w:cstheme="majorHAnsi"/>
          <w:sz w:val="24"/>
          <w:lang w:val="ro-MD"/>
        </w:rPr>
        <w:t>rapoarte de monitorizare p</w:t>
      </w:r>
      <w:r w:rsidR="00CB4C91" w:rsidRPr="00192592">
        <w:rPr>
          <w:rFonts w:asciiTheme="majorHAnsi" w:hAnsiTheme="majorHAnsi" w:cstheme="majorHAnsi"/>
          <w:sz w:val="24"/>
          <w:lang w:val="ro-MD"/>
        </w:rPr>
        <w:t>rivind</w:t>
      </w:r>
      <w:r w:rsidRPr="0059641E">
        <w:rPr>
          <w:rFonts w:asciiTheme="majorHAnsi" w:hAnsiTheme="majorHAnsi" w:cstheme="majorHAnsi"/>
          <w:sz w:val="24"/>
          <w:lang w:val="ro-MD"/>
        </w:rPr>
        <w:t xml:space="preserve"> achizițiile în valoare de 42,4 mil.lei și 27 </w:t>
      </w:r>
      <w:r w:rsidR="00DE51B1" w:rsidRPr="0059641E">
        <w:rPr>
          <w:rFonts w:asciiTheme="majorHAnsi" w:hAnsiTheme="majorHAnsi" w:cstheme="majorHAnsi"/>
          <w:sz w:val="24"/>
          <w:lang w:val="ro-MD"/>
        </w:rPr>
        <w:t xml:space="preserve">de </w:t>
      </w:r>
      <w:r w:rsidRPr="0059641E">
        <w:rPr>
          <w:rFonts w:asciiTheme="majorHAnsi" w:hAnsiTheme="majorHAnsi" w:cstheme="majorHAnsi"/>
          <w:sz w:val="24"/>
          <w:lang w:val="ro-MD"/>
        </w:rPr>
        <w:t>rapoarte de monitorizare p</w:t>
      </w:r>
      <w:r w:rsidR="00CB4C91" w:rsidRPr="00192592">
        <w:rPr>
          <w:rFonts w:asciiTheme="majorHAnsi" w:hAnsiTheme="majorHAnsi" w:cstheme="majorHAnsi"/>
          <w:sz w:val="24"/>
          <w:lang w:val="ro-MD"/>
        </w:rPr>
        <w:t>rivind</w:t>
      </w:r>
      <w:r w:rsidRPr="0059641E">
        <w:rPr>
          <w:rFonts w:asciiTheme="majorHAnsi" w:hAnsiTheme="majorHAnsi" w:cstheme="majorHAnsi"/>
          <w:sz w:val="24"/>
          <w:lang w:val="ro-MD"/>
        </w:rPr>
        <w:t xml:space="preserve"> achizițiile în valoare</w:t>
      </w:r>
      <w:r w:rsidRPr="00AB6442">
        <w:rPr>
          <w:rFonts w:asciiTheme="majorHAnsi" w:hAnsiTheme="majorHAnsi" w:cstheme="majorHAnsi"/>
          <w:sz w:val="24"/>
          <w:lang w:val="ro-MD"/>
        </w:rPr>
        <w:t xml:space="preserve"> de 30,4 mil.lei. Din totalul rapoartelor remise, 10 (8,2 mil.lei) </w:t>
      </w:r>
      <w:r w:rsidR="005A75CA">
        <w:rPr>
          <w:rFonts w:asciiTheme="majorHAnsi" w:hAnsiTheme="majorHAnsi" w:cstheme="majorHAnsi"/>
          <w:sz w:val="24"/>
          <w:lang w:val="ro-MD"/>
        </w:rPr>
        <w:t xml:space="preserve">sunt considerate de </w:t>
      </w:r>
      <w:r w:rsidR="00CB4C91" w:rsidRPr="00B720C6">
        <w:rPr>
          <w:rFonts w:asciiTheme="majorHAnsi" w:hAnsiTheme="majorHAnsi" w:cstheme="majorHAnsi"/>
          <w:sz w:val="24"/>
          <w:lang w:val="ro-MD"/>
        </w:rPr>
        <w:t>AAP</w:t>
      </w:r>
      <w:r w:rsidR="005A75CA">
        <w:rPr>
          <w:rFonts w:asciiTheme="majorHAnsi" w:hAnsiTheme="majorHAnsi" w:cstheme="majorHAnsi"/>
          <w:sz w:val="24"/>
          <w:lang w:val="ro-MD"/>
        </w:rPr>
        <w:t xml:space="preserve"> </w:t>
      </w:r>
      <w:r w:rsidRPr="00AB6442">
        <w:rPr>
          <w:rFonts w:asciiTheme="majorHAnsi" w:hAnsiTheme="majorHAnsi" w:cstheme="majorHAnsi"/>
          <w:sz w:val="24"/>
          <w:lang w:val="ro-MD"/>
        </w:rPr>
        <w:t xml:space="preserve">ca parțial </w:t>
      </w:r>
      <w:r w:rsidR="00CB4C91">
        <w:rPr>
          <w:rFonts w:asciiTheme="majorHAnsi" w:hAnsiTheme="majorHAnsi" w:cstheme="majorHAnsi"/>
          <w:sz w:val="24"/>
          <w:lang w:val="ro-MD"/>
        </w:rPr>
        <w:t xml:space="preserve">remediate </w:t>
      </w:r>
      <w:r w:rsidRPr="00AB6442">
        <w:rPr>
          <w:rFonts w:asciiTheme="majorHAnsi" w:hAnsiTheme="majorHAnsi" w:cstheme="majorHAnsi"/>
          <w:sz w:val="24"/>
          <w:lang w:val="ro-MD"/>
        </w:rPr>
        <w:t>sau neremediate de instituțiile bugetare</w:t>
      </w:r>
      <w:r w:rsidR="00CC4B82">
        <w:rPr>
          <w:rFonts w:asciiTheme="majorHAnsi" w:hAnsiTheme="majorHAnsi" w:cstheme="majorHAnsi"/>
          <w:sz w:val="24"/>
          <w:lang w:val="ro-MD"/>
        </w:rPr>
        <w:t>,</w:t>
      </w:r>
      <w:r w:rsidRPr="00AB6442">
        <w:rPr>
          <w:rFonts w:asciiTheme="majorHAnsi" w:hAnsiTheme="majorHAnsi" w:cstheme="majorHAnsi"/>
          <w:sz w:val="24"/>
          <w:lang w:val="ro-MD"/>
        </w:rPr>
        <w:t xml:space="preserve"> și 18 (9,5 mil.lei) </w:t>
      </w:r>
      <w:r w:rsidR="00CB4C91">
        <w:rPr>
          <w:rFonts w:asciiTheme="majorHAnsi" w:hAnsiTheme="majorHAnsi" w:cstheme="majorHAnsi"/>
          <w:sz w:val="24"/>
          <w:lang w:val="ro-MD"/>
        </w:rPr>
        <w:t>–</w:t>
      </w:r>
      <w:r w:rsidR="00CC4B82">
        <w:rPr>
          <w:rFonts w:asciiTheme="majorHAnsi" w:hAnsiTheme="majorHAnsi" w:cstheme="majorHAnsi"/>
          <w:sz w:val="24"/>
          <w:lang w:val="ro-MD"/>
        </w:rPr>
        <w:t xml:space="preserve"> </w:t>
      </w:r>
      <w:r w:rsidR="00CB4C91">
        <w:rPr>
          <w:rFonts w:asciiTheme="majorHAnsi" w:hAnsiTheme="majorHAnsi" w:cstheme="majorHAnsi"/>
          <w:sz w:val="24"/>
          <w:lang w:val="ro-MD"/>
        </w:rPr>
        <w:t xml:space="preserve">respectiv, </w:t>
      </w:r>
      <w:r w:rsidRPr="00AB6442">
        <w:rPr>
          <w:rFonts w:asciiTheme="majorHAnsi" w:hAnsiTheme="majorHAnsi" w:cstheme="majorHAnsi"/>
          <w:sz w:val="24"/>
          <w:lang w:val="ro-MD"/>
        </w:rPr>
        <w:t>de instituțiile la autogestiune.</w:t>
      </w:r>
    </w:p>
    <w:p w14:paraId="2894F120" w14:textId="39FA97C5" w:rsidR="00BF40D1" w:rsidRPr="00AB6442" w:rsidRDefault="00D664B2" w:rsidP="006444E6">
      <w:pPr>
        <w:spacing w:after="120" w:line="276" w:lineRule="auto"/>
        <w:ind w:firstLine="720"/>
        <w:jc w:val="both"/>
        <w:rPr>
          <w:rFonts w:asciiTheme="majorHAnsi" w:hAnsiTheme="majorHAnsi" w:cstheme="majorHAnsi"/>
          <w:sz w:val="10"/>
          <w:lang w:val="ro-MD"/>
        </w:rPr>
      </w:pPr>
      <w:r w:rsidRPr="00AB6442">
        <w:rPr>
          <w:rFonts w:asciiTheme="majorHAnsi" w:hAnsiTheme="majorHAnsi" w:cstheme="majorHAnsi"/>
          <w:sz w:val="24"/>
          <w:lang w:val="ro-MD"/>
        </w:rPr>
        <w:t xml:space="preserve">Cadrul legal limitează AAP </w:t>
      </w:r>
      <w:r w:rsidR="00CC4B82">
        <w:rPr>
          <w:rFonts w:asciiTheme="majorHAnsi" w:hAnsiTheme="majorHAnsi" w:cstheme="majorHAnsi"/>
          <w:sz w:val="24"/>
          <w:lang w:val="ro-MD"/>
        </w:rPr>
        <w:t xml:space="preserve">în dreptul </w:t>
      </w:r>
      <w:r w:rsidRPr="00AB6442">
        <w:rPr>
          <w:rFonts w:asciiTheme="majorHAnsi" w:hAnsiTheme="majorHAnsi" w:cstheme="majorHAnsi"/>
          <w:sz w:val="24"/>
          <w:lang w:val="ro-MD"/>
        </w:rPr>
        <w:t>de a interveni în aceste situații,</w:t>
      </w:r>
      <w:r w:rsidR="00CC4B82">
        <w:rPr>
          <w:rFonts w:asciiTheme="majorHAnsi" w:hAnsiTheme="majorHAnsi" w:cstheme="majorHAnsi"/>
          <w:sz w:val="24"/>
          <w:lang w:val="ro-MD"/>
        </w:rPr>
        <w:t xml:space="preserve"> pentru</w:t>
      </w:r>
      <w:r w:rsidRPr="00AB6442">
        <w:rPr>
          <w:rFonts w:asciiTheme="majorHAnsi" w:hAnsiTheme="majorHAnsi" w:cstheme="majorHAnsi"/>
          <w:sz w:val="24"/>
          <w:lang w:val="ro-MD"/>
        </w:rPr>
        <w:t xml:space="preserve"> înlătur</w:t>
      </w:r>
      <w:r w:rsidR="00CC4B82">
        <w:rPr>
          <w:rFonts w:asciiTheme="majorHAnsi" w:hAnsiTheme="majorHAnsi" w:cstheme="majorHAnsi"/>
          <w:sz w:val="24"/>
          <w:lang w:val="ro-MD"/>
        </w:rPr>
        <w:t xml:space="preserve">area </w:t>
      </w:r>
      <w:r w:rsidRPr="00AB6442">
        <w:rPr>
          <w:rFonts w:asciiTheme="majorHAnsi" w:hAnsiTheme="majorHAnsi" w:cstheme="majorHAnsi"/>
          <w:sz w:val="24"/>
          <w:lang w:val="ro-MD"/>
        </w:rPr>
        <w:t xml:space="preserve"> neconformităților, respectiv, nu poate fi dispusă reexaminarea rezultatelor procedurii de achiziție sau anularea acesteia, deoarece la data prezentării dării de seamă către Agenție contractele de achiziție publică sunt deja semnate, iar autoritatea contractantă nu este în drept să-și modifice decizia.</w:t>
      </w:r>
    </w:p>
    <w:p w14:paraId="74F30E45" w14:textId="484567BA" w:rsidR="00D664B2" w:rsidRPr="00AB6442" w:rsidRDefault="009172D4" w:rsidP="00BF40D1">
      <w:pPr>
        <w:spacing w:after="60" w:line="276" w:lineRule="auto"/>
        <w:ind w:firstLine="720"/>
        <w:jc w:val="both"/>
        <w:rPr>
          <w:rFonts w:asciiTheme="majorHAnsi" w:hAnsiTheme="majorHAnsi" w:cstheme="majorHAnsi"/>
          <w:b/>
          <w:i/>
          <w:sz w:val="24"/>
          <w:szCs w:val="24"/>
          <w:lang w:val="ro-MD"/>
        </w:rPr>
      </w:pPr>
      <w:r w:rsidRPr="00AB6442">
        <w:rPr>
          <w:rFonts w:asciiTheme="majorHAnsi" w:hAnsiTheme="majorHAnsi" w:cstheme="majorHAnsi"/>
          <w:b/>
          <w:i/>
          <w:sz w:val="24"/>
          <w:szCs w:val="24"/>
          <w:lang w:val="ro-MD"/>
        </w:rPr>
        <w:t>2.</w:t>
      </w:r>
      <w:r w:rsidR="000D0141" w:rsidRPr="00AB6442">
        <w:rPr>
          <w:rFonts w:asciiTheme="majorHAnsi" w:hAnsiTheme="majorHAnsi" w:cstheme="majorHAnsi"/>
          <w:b/>
          <w:i/>
          <w:sz w:val="24"/>
          <w:szCs w:val="24"/>
          <w:lang w:val="ro-MD"/>
        </w:rPr>
        <w:t>3</w:t>
      </w:r>
      <w:r w:rsidRPr="00AB6442">
        <w:rPr>
          <w:rFonts w:asciiTheme="majorHAnsi" w:hAnsiTheme="majorHAnsi" w:cstheme="majorHAnsi"/>
          <w:b/>
          <w:i/>
          <w:sz w:val="24"/>
          <w:szCs w:val="24"/>
          <w:lang w:val="ro-MD"/>
        </w:rPr>
        <w:t xml:space="preserve">. </w:t>
      </w:r>
      <w:r w:rsidR="00D664B2" w:rsidRPr="0046284B">
        <w:rPr>
          <w:rFonts w:asciiTheme="majorHAnsi" w:hAnsiTheme="majorHAnsi" w:cstheme="majorHAnsi"/>
          <w:b/>
          <w:i/>
          <w:sz w:val="24"/>
          <w:szCs w:val="24"/>
          <w:lang w:val="ro-MD"/>
        </w:rPr>
        <w:t xml:space="preserve">Lipsa unor </w:t>
      </w:r>
      <w:r w:rsidR="00D664B2" w:rsidRPr="0032521E">
        <w:rPr>
          <w:rFonts w:asciiTheme="majorHAnsi" w:hAnsiTheme="majorHAnsi" w:cstheme="majorHAnsi"/>
          <w:b/>
          <w:i/>
          <w:sz w:val="24"/>
          <w:szCs w:val="24"/>
          <w:lang w:val="ro-MD"/>
        </w:rPr>
        <w:t>sancțiuni eficace și de răspundere</w:t>
      </w:r>
      <w:r w:rsidR="00D664B2" w:rsidRPr="00D073B5">
        <w:rPr>
          <w:rFonts w:asciiTheme="majorHAnsi" w:hAnsiTheme="majorHAnsi" w:cstheme="majorHAnsi"/>
          <w:b/>
          <w:i/>
          <w:sz w:val="24"/>
          <w:szCs w:val="24"/>
          <w:lang w:val="ro-MD"/>
        </w:rPr>
        <w:t xml:space="preserve"> pentru încălcarea legislației privind achizițiile </w:t>
      </w:r>
      <w:r w:rsidR="00D664B2" w:rsidRPr="0046284B">
        <w:rPr>
          <w:rFonts w:asciiTheme="majorHAnsi" w:hAnsiTheme="majorHAnsi" w:cstheme="majorHAnsi"/>
          <w:b/>
          <w:i/>
          <w:sz w:val="24"/>
          <w:szCs w:val="24"/>
          <w:lang w:val="ro-MD"/>
        </w:rPr>
        <w:t>publice nu determină</w:t>
      </w:r>
      <w:r w:rsidR="00D664B2" w:rsidRPr="00AB6442">
        <w:rPr>
          <w:rFonts w:asciiTheme="majorHAnsi" w:hAnsiTheme="majorHAnsi" w:cstheme="majorHAnsi"/>
          <w:b/>
          <w:i/>
          <w:sz w:val="24"/>
          <w:szCs w:val="24"/>
          <w:lang w:val="ro-MD"/>
        </w:rPr>
        <w:t xml:space="preserve"> administrarea resurselor financiare publice în baza principiilor de legalitate, transparență, economicitate, eficiență și eficacitate.</w:t>
      </w:r>
    </w:p>
    <w:p w14:paraId="2B776F5E" w14:textId="1025BD03" w:rsidR="00491403" w:rsidRPr="00AB6442" w:rsidRDefault="00491403" w:rsidP="006444E6">
      <w:pPr>
        <w:pStyle w:val="aa"/>
        <w:shd w:val="clear" w:color="auto" w:fill="FFFFFF"/>
        <w:spacing w:after="0" w:line="276" w:lineRule="auto"/>
        <w:ind w:left="0" w:firstLine="720"/>
        <w:contextualSpacing w:val="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Ca principiu fundamental al statului de drept, legalitatea oricărui proces social poate fi asigurată atunci când sunt stabilite atât reguli și mecanisme clare de desfășurare a acestuia, cât și măsuri corespunzătoare de răspundere juridică pentru încălcarea reglementărilor stabilite.</w:t>
      </w:r>
    </w:p>
    <w:p w14:paraId="1FF83E32" w14:textId="4F87AAC5" w:rsidR="00491403" w:rsidRPr="00AB6442" w:rsidRDefault="00491403" w:rsidP="006444E6">
      <w:pPr>
        <w:pStyle w:val="aa"/>
        <w:shd w:val="clear" w:color="auto" w:fill="FFFFFF"/>
        <w:spacing w:after="0" w:line="276" w:lineRule="auto"/>
        <w:ind w:left="0" w:firstLine="720"/>
        <w:contextualSpacing w:val="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 xml:space="preserve">Situațiile sau circumstanțele </w:t>
      </w:r>
      <w:r w:rsidR="00690F11" w:rsidRPr="00AB6442">
        <w:rPr>
          <w:rFonts w:asciiTheme="majorHAnsi" w:hAnsiTheme="majorHAnsi" w:cstheme="majorHAnsi"/>
          <w:sz w:val="24"/>
          <w:szCs w:val="24"/>
          <w:lang w:val="ro-MD"/>
        </w:rPr>
        <w:t>c</w:t>
      </w:r>
      <w:r w:rsidR="00085A2D">
        <w:rPr>
          <w:rFonts w:asciiTheme="majorHAnsi" w:hAnsiTheme="majorHAnsi" w:cstheme="majorHAnsi"/>
          <w:sz w:val="24"/>
          <w:szCs w:val="24"/>
          <w:lang w:val="ro-MD"/>
        </w:rPr>
        <w:t>ar</w:t>
      </w:r>
      <w:r w:rsidR="00690F11" w:rsidRPr="00AB6442">
        <w:rPr>
          <w:rFonts w:asciiTheme="majorHAnsi" w:hAnsiTheme="majorHAnsi" w:cstheme="majorHAnsi"/>
          <w:sz w:val="24"/>
          <w:szCs w:val="24"/>
          <w:lang w:val="ro-MD"/>
        </w:rPr>
        <w:t xml:space="preserve">e nu sunt </w:t>
      </w:r>
      <w:r w:rsidRPr="00AB6442">
        <w:rPr>
          <w:rFonts w:asciiTheme="majorHAnsi" w:hAnsiTheme="majorHAnsi" w:cstheme="majorHAnsi"/>
          <w:sz w:val="24"/>
          <w:szCs w:val="24"/>
          <w:lang w:val="ro-MD"/>
        </w:rPr>
        <w:t>reglementa</w:t>
      </w:r>
      <w:r w:rsidR="00690F11" w:rsidRPr="00AB6442">
        <w:rPr>
          <w:rFonts w:asciiTheme="majorHAnsi" w:hAnsiTheme="majorHAnsi" w:cstheme="majorHAnsi"/>
          <w:sz w:val="24"/>
          <w:szCs w:val="24"/>
          <w:lang w:val="ro-MD"/>
        </w:rPr>
        <w:t>te</w:t>
      </w:r>
      <w:r w:rsidRPr="00AB6442">
        <w:rPr>
          <w:rFonts w:asciiTheme="majorHAnsi" w:hAnsiTheme="majorHAnsi" w:cstheme="majorHAnsi"/>
          <w:sz w:val="24"/>
          <w:szCs w:val="24"/>
          <w:lang w:val="ro-MD"/>
        </w:rPr>
        <w:t xml:space="preserve"> expres </w:t>
      </w:r>
      <w:r w:rsidR="00690F11" w:rsidRPr="00AB6442">
        <w:rPr>
          <w:rFonts w:asciiTheme="majorHAnsi" w:hAnsiTheme="majorHAnsi" w:cstheme="majorHAnsi"/>
          <w:sz w:val="24"/>
          <w:szCs w:val="24"/>
          <w:lang w:val="ro-MD"/>
        </w:rPr>
        <w:t>de cadrul normativ</w:t>
      </w:r>
      <w:r w:rsidRPr="00AB6442">
        <w:rPr>
          <w:rFonts w:asciiTheme="majorHAnsi" w:hAnsiTheme="majorHAnsi" w:cstheme="majorHAnsi"/>
          <w:sz w:val="24"/>
          <w:szCs w:val="24"/>
          <w:lang w:val="ro-MD"/>
        </w:rPr>
        <w:t xml:space="preserve"> în domeniu vor fi tratate prin prisma principiilor achizițiilor publice.</w:t>
      </w:r>
    </w:p>
    <w:p w14:paraId="1176BDDD" w14:textId="5D9FCD79" w:rsidR="00491403" w:rsidRPr="00AB6442" w:rsidRDefault="00491403" w:rsidP="006444E6">
      <w:pPr>
        <w:pStyle w:val="aa"/>
        <w:shd w:val="clear" w:color="auto" w:fill="FFFFFF"/>
        <w:spacing w:after="0" w:line="276" w:lineRule="auto"/>
        <w:ind w:left="0" w:firstLine="720"/>
        <w:contextualSpacing w:val="0"/>
        <w:jc w:val="both"/>
        <w:rPr>
          <w:rFonts w:asciiTheme="majorHAnsi" w:hAnsiTheme="majorHAnsi" w:cstheme="majorHAnsi"/>
          <w:sz w:val="24"/>
          <w:szCs w:val="24"/>
          <w:lang w:val="ro-MD"/>
        </w:rPr>
      </w:pPr>
      <w:r w:rsidRPr="00AB6442">
        <w:rPr>
          <w:rFonts w:asciiTheme="majorHAnsi" w:eastAsia="Times New Roman" w:hAnsiTheme="majorHAnsi" w:cstheme="majorHAnsi"/>
          <w:sz w:val="24"/>
          <w:szCs w:val="24"/>
          <w:lang w:val="ro-MD"/>
        </w:rPr>
        <w:t>Atribuirea directă ilegală a contractelor poate fi considerată drept una din</w:t>
      </w:r>
      <w:r w:rsidR="001956D7">
        <w:rPr>
          <w:rFonts w:asciiTheme="majorHAnsi" w:eastAsia="Times New Roman" w:hAnsiTheme="majorHAnsi" w:cstheme="majorHAnsi"/>
          <w:sz w:val="24"/>
          <w:szCs w:val="24"/>
          <w:lang w:val="ro-MD"/>
        </w:rPr>
        <w:t>tre</w:t>
      </w:r>
      <w:r w:rsidRPr="00AB6442">
        <w:rPr>
          <w:rFonts w:asciiTheme="majorHAnsi" w:eastAsia="Times New Roman" w:hAnsiTheme="majorHAnsi" w:cstheme="majorHAnsi"/>
          <w:sz w:val="24"/>
          <w:szCs w:val="24"/>
          <w:lang w:val="ro-MD"/>
        </w:rPr>
        <w:t xml:space="preserve"> cele mai grave încălcări</w:t>
      </w:r>
      <w:r w:rsidRPr="00AB6442">
        <w:rPr>
          <w:rStyle w:val="a7"/>
          <w:rFonts w:asciiTheme="majorHAnsi" w:eastAsia="Times New Roman" w:hAnsiTheme="majorHAnsi" w:cstheme="majorHAnsi"/>
          <w:sz w:val="24"/>
          <w:szCs w:val="24"/>
          <w:lang w:val="ro-MD"/>
        </w:rPr>
        <w:footnoteReference w:id="5"/>
      </w:r>
      <w:r w:rsidRPr="00AB6442">
        <w:rPr>
          <w:rFonts w:asciiTheme="majorHAnsi" w:eastAsia="Times New Roman" w:hAnsiTheme="majorHAnsi" w:cstheme="majorHAnsi"/>
          <w:sz w:val="24"/>
          <w:szCs w:val="24"/>
          <w:lang w:val="ro-MD"/>
        </w:rPr>
        <w:t xml:space="preserve"> în domeniul achizițiilor publice din partea unei autorități sau a unei entități contractante, </w:t>
      </w:r>
      <w:r w:rsidRPr="0046284B">
        <w:rPr>
          <w:rFonts w:asciiTheme="majorHAnsi" w:eastAsia="Times New Roman" w:hAnsiTheme="majorHAnsi" w:cstheme="majorHAnsi"/>
          <w:sz w:val="24"/>
          <w:szCs w:val="24"/>
          <w:lang w:val="ro-MD"/>
        </w:rPr>
        <w:t>pentru combatere</w:t>
      </w:r>
      <w:r w:rsidR="00085A2D">
        <w:rPr>
          <w:rFonts w:asciiTheme="majorHAnsi" w:eastAsia="Times New Roman" w:hAnsiTheme="majorHAnsi" w:cstheme="majorHAnsi"/>
          <w:sz w:val="24"/>
          <w:szCs w:val="24"/>
          <w:lang w:val="ro-MD"/>
        </w:rPr>
        <w:t>a</w:t>
      </w:r>
      <w:r w:rsidR="001956D7" w:rsidRPr="0046284B">
        <w:rPr>
          <w:rFonts w:asciiTheme="majorHAnsi" w:eastAsia="Times New Roman" w:hAnsiTheme="majorHAnsi" w:cstheme="majorHAnsi"/>
          <w:sz w:val="24"/>
          <w:szCs w:val="24"/>
          <w:lang w:val="ro-MD"/>
        </w:rPr>
        <w:t xml:space="preserve"> cărora</w:t>
      </w:r>
      <w:r w:rsidRPr="0046284B">
        <w:rPr>
          <w:rFonts w:asciiTheme="majorHAnsi" w:eastAsia="Times New Roman" w:hAnsiTheme="majorHAnsi" w:cstheme="majorHAnsi"/>
          <w:sz w:val="24"/>
          <w:szCs w:val="24"/>
          <w:lang w:val="ro-MD"/>
        </w:rPr>
        <w:t xml:space="preserve"> ar trebui</w:t>
      </w:r>
      <w:r w:rsidRPr="00AB6442">
        <w:rPr>
          <w:rFonts w:asciiTheme="majorHAnsi" w:eastAsia="Times New Roman" w:hAnsiTheme="majorHAnsi" w:cstheme="majorHAnsi"/>
          <w:sz w:val="24"/>
          <w:szCs w:val="24"/>
          <w:lang w:val="ro-MD"/>
        </w:rPr>
        <w:t xml:space="preserve"> să se prevadă sancțiuni eficace, proporționate și descurajante. </w:t>
      </w:r>
      <w:r w:rsidRPr="00AB6442">
        <w:rPr>
          <w:rFonts w:asciiTheme="majorHAnsi" w:hAnsiTheme="majorHAnsi" w:cstheme="majorHAnsi"/>
          <w:sz w:val="24"/>
          <w:szCs w:val="24"/>
          <w:lang w:val="ro-MD"/>
        </w:rPr>
        <w:t xml:space="preserve">O sancțiune, considerată </w:t>
      </w:r>
      <w:r w:rsidR="001956D7">
        <w:rPr>
          <w:rFonts w:asciiTheme="majorHAnsi" w:hAnsiTheme="majorHAnsi" w:cstheme="majorHAnsi"/>
          <w:sz w:val="24"/>
          <w:szCs w:val="24"/>
          <w:lang w:val="ro-MD"/>
        </w:rPr>
        <w:t>drept</w:t>
      </w:r>
      <w:r w:rsidRPr="00AB6442">
        <w:rPr>
          <w:rFonts w:asciiTheme="majorHAnsi" w:hAnsiTheme="majorHAnsi" w:cstheme="majorHAnsi"/>
          <w:sz w:val="24"/>
          <w:szCs w:val="24"/>
          <w:lang w:val="ro-MD"/>
        </w:rPr>
        <w:t xml:space="preserve"> cea mai eficientă și recomandată, este ca contract</w:t>
      </w:r>
      <w:r w:rsidR="00723964">
        <w:rPr>
          <w:rFonts w:asciiTheme="majorHAnsi" w:hAnsiTheme="majorHAnsi" w:cstheme="majorHAnsi"/>
          <w:sz w:val="24"/>
          <w:szCs w:val="24"/>
          <w:lang w:val="ro-MD"/>
        </w:rPr>
        <w:t>ul</w:t>
      </w:r>
      <w:r w:rsidRPr="00AB6442">
        <w:rPr>
          <w:rFonts w:asciiTheme="majorHAnsi" w:hAnsiTheme="majorHAnsi" w:cstheme="majorHAnsi"/>
          <w:sz w:val="24"/>
          <w:szCs w:val="24"/>
          <w:lang w:val="ro-MD"/>
        </w:rPr>
        <w:t xml:space="preserve"> care este rezultatul unei atribuiri directe ilegale să fie considerat lipsit de efecte. Sau, indiferent dacă neregulile sunt neintenționate sau intenționate (fraudă), </w:t>
      </w:r>
      <w:r w:rsidRPr="0046284B">
        <w:rPr>
          <w:rFonts w:asciiTheme="majorHAnsi" w:hAnsiTheme="majorHAnsi" w:cstheme="majorHAnsi"/>
          <w:sz w:val="24"/>
          <w:szCs w:val="24"/>
          <w:lang w:val="ro-MD"/>
        </w:rPr>
        <w:t xml:space="preserve">cheltuielile </w:t>
      </w:r>
      <w:r w:rsidR="00723964" w:rsidRPr="00A64B8F">
        <w:rPr>
          <w:rFonts w:asciiTheme="majorHAnsi" w:hAnsiTheme="majorHAnsi" w:cstheme="majorHAnsi"/>
          <w:sz w:val="24"/>
          <w:szCs w:val="24"/>
          <w:lang w:val="ro-MD"/>
        </w:rPr>
        <w:t>supor</w:t>
      </w:r>
      <w:r w:rsidRPr="0046284B">
        <w:rPr>
          <w:rFonts w:asciiTheme="majorHAnsi" w:hAnsiTheme="majorHAnsi" w:cstheme="majorHAnsi"/>
          <w:sz w:val="24"/>
          <w:szCs w:val="24"/>
          <w:lang w:val="ro-MD"/>
        </w:rPr>
        <w:t>tate ar urma</w:t>
      </w:r>
      <w:r w:rsidRPr="00AB6442">
        <w:rPr>
          <w:rFonts w:asciiTheme="majorHAnsi" w:hAnsiTheme="majorHAnsi" w:cstheme="majorHAnsi"/>
          <w:sz w:val="24"/>
          <w:szCs w:val="24"/>
          <w:lang w:val="ro-MD"/>
        </w:rPr>
        <w:t xml:space="preserve"> să fie excluse din (co)finanțare</w:t>
      </w:r>
      <w:r w:rsidR="00723964">
        <w:rPr>
          <w:rFonts w:asciiTheme="majorHAnsi" w:hAnsiTheme="majorHAnsi" w:cstheme="majorHAnsi"/>
          <w:sz w:val="24"/>
          <w:szCs w:val="24"/>
          <w:lang w:val="ro-MD"/>
        </w:rPr>
        <w:t>a</w:t>
      </w:r>
      <w:r w:rsidRPr="00AB6442">
        <w:rPr>
          <w:rFonts w:asciiTheme="majorHAnsi" w:hAnsiTheme="majorHAnsi" w:cstheme="majorHAnsi"/>
          <w:sz w:val="24"/>
          <w:szCs w:val="24"/>
          <w:lang w:val="ro-MD"/>
        </w:rPr>
        <w:t xml:space="preserve"> bugetară. </w:t>
      </w:r>
    </w:p>
    <w:p w14:paraId="135E7585" w14:textId="635212CD" w:rsidR="00931C91" w:rsidRPr="00AB6442" w:rsidRDefault="00931C91" w:rsidP="006444E6">
      <w:pPr>
        <w:pStyle w:val="aa"/>
        <w:shd w:val="clear" w:color="auto" w:fill="FFFFFF"/>
        <w:spacing w:after="0" w:line="276" w:lineRule="auto"/>
        <w:ind w:left="0" w:firstLine="720"/>
        <w:contextualSpacing w:val="0"/>
        <w:jc w:val="both"/>
        <w:rPr>
          <w:rFonts w:asciiTheme="majorHAnsi" w:hAnsiTheme="majorHAnsi" w:cstheme="majorHAnsi"/>
          <w:sz w:val="24"/>
          <w:szCs w:val="24"/>
          <w:lang w:val="ro-MD"/>
        </w:rPr>
      </w:pPr>
      <w:r w:rsidRPr="00AB6442">
        <w:rPr>
          <w:rFonts w:asciiTheme="majorHAnsi" w:hAnsiTheme="majorHAnsi" w:cstheme="majorHAnsi"/>
          <w:color w:val="212121"/>
          <w:sz w:val="24"/>
          <w:szCs w:val="24"/>
          <w:lang w:val="ro-MD"/>
        </w:rPr>
        <w:t>În context</w:t>
      </w:r>
      <w:r w:rsidR="00723964">
        <w:rPr>
          <w:rFonts w:asciiTheme="majorHAnsi" w:hAnsiTheme="majorHAnsi" w:cstheme="majorHAnsi"/>
          <w:color w:val="212121"/>
          <w:sz w:val="24"/>
          <w:szCs w:val="24"/>
          <w:lang w:val="ro-MD"/>
        </w:rPr>
        <w:t>ul dat</w:t>
      </w:r>
      <w:r w:rsidRPr="00AB6442">
        <w:rPr>
          <w:rFonts w:asciiTheme="majorHAnsi" w:hAnsiTheme="majorHAnsi" w:cstheme="majorHAnsi"/>
          <w:color w:val="212121"/>
          <w:sz w:val="24"/>
          <w:szCs w:val="24"/>
          <w:lang w:val="ro-MD"/>
        </w:rPr>
        <w:t>, aceste c</w:t>
      </w:r>
      <w:r w:rsidR="009671DF">
        <w:rPr>
          <w:rFonts w:asciiTheme="majorHAnsi" w:hAnsiTheme="majorHAnsi" w:cstheme="majorHAnsi"/>
          <w:color w:val="212121"/>
          <w:sz w:val="24"/>
          <w:szCs w:val="24"/>
          <w:lang w:val="ro-MD"/>
        </w:rPr>
        <w:t>ircumsta</w:t>
      </w:r>
      <w:r w:rsidRPr="00AB6442">
        <w:rPr>
          <w:rFonts w:asciiTheme="majorHAnsi" w:hAnsiTheme="majorHAnsi" w:cstheme="majorHAnsi"/>
          <w:color w:val="212121"/>
          <w:sz w:val="24"/>
          <w:szCs w:val="24"/>
          <w:lang w:val="ro-MD"/>
        </w:rPr>
        <w:t>nțe pot apărea doar ca urmare a unei contestații și a deciziei asupra continuării sau anulării procedurii</w:t>
      </w:r>
      <w:r w:rsidR="00114045" w:rsidRPr="00AB6442">
        <w:rPr>
          <w:rFonts w:asciiTheme="majorHAnsi" w:hAnsiTheme="majorHAnsi" w:cstheme="majorHAnsi"/>
          <w:color w:val="212121"/>
          <w:sz w:val="24"/>
          <w:szCs w:val="24"/>
          <w:lang w:val="ro-MD"/>
        </w:rPr>
        <w:t xml:space="preserve">/contractului </w:t>
      </w:r>
      <w:r w:rsidRPr="00AB6442">
        <w:rPr>
          <w:rFonts w:asciiTheme="majorHAnsi" w:hAnsiTheme="majorHAnsi" w:cstheme="majorHAnsi"/>
          <w:color w:val="212121"/>
          <w:sz w:val="24"/>
          <w:szCs w:val="24"/>
          <w:lang w:val="ro-MD"/>
        </w:rPr>
        <w:t>de achiziție publică</w:t>
      </w:r>
      <w:r w:rsidR="00114045" w:rsidRPr="00AB6442">
        <w:rPr>
          <w:rStyle w:val="a7"/>
          <w:rFonts w:asciiTheme="majorHAnsi" w:hAnsiTheme="majorHAnsi" w:cstheme="majorHAnsi"/>
          <w:color w:val="212121"/>
          <w:sz w:val="24"/>
          <w:szCs w:val="24"/>
          <w:lang w:val="ro-MD"/>
        </w:rPr>
        <w:footnoteReference w:id="6"/>
      </w:r>
      <w:r w:rsidR="00114045" w:rsidRPr="00AB6442">
        <w:rPr>
          <w:rFonts w:asciiTheme="majorHAnsi" w:hAnsiTheme="majorHAnsi" w:cstheme="majorHAnsi"/>
          <w:color w:val="212121"/>
          <w:sz w:val="24"/>
          <w:szCs w:val="24"/>
          <w:lang w:val="ro-MD"/>
        </w:rPr>
        <w:t>.</w:t>
      </w:r>
    </w:p>
    <w:p w14:paraId="72C90B36" w14:textId="7CBD2A8D" w:rsidR="00D664B2" w:rsidRPr="00AB6442" w:rsidRDefault="00EC43E1" w:rsidP="006444E6">
      <w:pPr>
        <w:pStyle w:val="aa"/>
        <w:shd w:val="clear" w:color="auto" w:fill="FFFFFF"/>
        <w:spacing w:after="0" w:line="276" w:lineRule="auto"/>
        <w:ind w:left="0" w:firstLine="720"/>
        <w:contextualSpacing w:val="0"/>
        <w:jc w:val="both"/>
        <w:rPr>
          <w:rFonts w:asciiTheme="majorHAnsi" w:hAnsiTheme="majorHAnsi" w:cstheme="majorHAnsi"/>
          <w:color w:val="212121"/>
          <w:sz w:val="24"/>
          <w:szCs w:val="24"/>
          <w:lang w:val="ro-MD"/>
        </w:rPr>
      </w:pPr>
      <w:r w:rsidRPr="00AB6442">
        <w:rPr>
          <w:rFonts w:asciiTheme="majorHAnsi" w:hAnsiTheme="majorHAnsi" w:cstheme="majorHAnsi"/>
          <w:color w:val="212121"/>
          <w:sz w:val="24"/>
          <w:szCs w:val="24"/>
          <w:lang w:val="ro-MD"/>
        </w:rPr>
        <w:t>P</w:t>
      </w:r>
      <w:r w:rsidR="00D664B2" w:rsidRPr="00AB6442">
        <w:rPr>
          <w:rFonts w:asciiTheme="majorHAnsi" w:hAnsiTheme="majorHAnsi" w:cstheme="majorHAnsi"/>
          <w:color w:val="212121"/>
          <w:sz w:val="24"/>
          <w:szCs w:val="24"/>
          <w:lang w:val="ro-MD"/>
        </w:rPr>
        <w:t>entru cazurile de încălcare a cadrului normativ privind achizițiile publice, săvârșite de către persoanele fizice/cu statut special/juridice/etc</w:t>
      </w:r>
      <w:r w:rsidR="00723964">
        <w:rPr>
          <w:rFonts w:asciiTheme="majorHAnsi" w:hAnsiTheme="majorHAnsi" w:cstheme="majorHAnsi"/>
          <w:color w:val="212121"/>
          <w:sz w:val="24"/>
          <w:szCs w:val="24"/>
          <w:lang w:val="ro-MD"/>
        </w:rPr>
        <w:t>.</w:t>
      </w:r>
      <w:r w:rsidR="00D664B2" w:rsidRPr="00AB6442">
        <w:rPr>
          <w:rFonts w:asciiTheme="majorHAnsi" w:hAnsiTheme="majorHAnsi" w:cstheme="majorHAnsi"/>
          <w:color w:val="212121"/>
          <w:sz w:val="24"/>
          <w:szCs w:val="24"/>
          <w:lang w:val="ro-MD"/>
        </w:rPr>
        <w:t xml:space="preserve">, </w:t>
      </w:r>
      <w:r w:rsidR="00D664B2" w:rsidRPr="00AB6442">
        <w:rPr>
          <w:rFonts w:asciiTheme="majorHAnsi" w:hAnsiTheme="majorHAnsi" w:cstheme="majorHAnsi"/>
          <w:i/>
          <w:color w:val="212121"/>
          <w:sz w:val="24"/>
          <w:szCs w:val="24"/>
          <w:lang w:val="ro-MD"/>
        </w:rPr>
        <w:t>lipsesc norme</w:t>
      </w:r>
      <w:r w:rsidR="00D664B2" w:rsidRPr="00AB6442">
        <w:rPr>
          <w:rFonts w:asciiTheme="majorHAnsi" w:hAnsiTheme="majorHAnsi" w:cstheme="majorHAnsi"/>
          <w:color w:val="212121"/>
          <w:sz w:val="24"/>
          <w:szCs w:val="24"/>
          <w:lang w:val="ro-MD"/>
        </w:rPr>
        <w:t xml:space="preserve"> c</w:t>
      </w:r>
      <w:r w:rsidR="00693633">
        <w:rPr>
          <w:rFonts w:asciiTheme="majorHAnsi" w:hAnsiTheme="majorHAnsi" w:cstheme="majorHAnsi"/>
          <w:color w:val="212121"/>
          <w:sz w:val="24"/>
          <w:szCs w:val="24"/>
          <w:lang w:val="ro-MD"/>
        </w:rPr>
        <w:t>ar</w:t>
      </w:r>
      <w:r w:rsidR="00D664B2" w:rsidRPr="00AB6442">
        <w:rPr>
          <w:rFonts w:asciiTheme="majorHAnsi" w:hAnsiTheme="majorHAnsi" w:cstheme="majorHAnsi"/>
          <w:color w:val="212121"/>
          <w:sz w:val="24"/>
          <w:szCs w:val="24"/>
          <w:lang w:val="ro-MD"/>
        </w:rPr>
        <w:t>e ar face posibil</w:t>
      </w:r>
      <w:r w:rsidR="00273FA7" w:rsidRPr="00D00E89">
        <w:rPr>
          <w:rFonts w:asciiTheme="majorHAnsi" w:hAnsiTheme="majorHAnsi" w:cstheme="majorHAnsi"/>
          <w:color w:val="212121"/>
          <w:sz w:val="24"/>
          <w:szCs w:val="24"/>
          <w:lang w:val="ro-MD"/>
        </w:rPr>
        <w:t>e</w:t>
      </w:r>
      <w:r w:rsidR="00D664B2" w:rsidRPr="00AB6442">
        <w:rPr>
          <w:rFonts w:asciiTheme="majorHAnsi" w:hAnsiTheme="majorHAnsi" w:cstheme="majorHAnsi"/>
          <w:color w:val="212121"/>
          <w:sz w:val="24"/>
          <w:szCs w:val="24"/>
          <w:lang w:val="ro-MD"/>
        </w:rPr>
        <w:t xml:space="preserve"> </w:t>
      </w:r>
      <w:r w:rsidR="00D664B2" w:rsidRPr="00D00E89">
        <w:rPr>
          <w:rFonts w:asciiTheme="majorHAnsi" w:hAnsiTheme="majorHAnsi" w:cstheme="majorHAnsi"/>
          <w:color w:val="212121"/>
          <w:sz w:val="24"/>
          <w:szCs w:val="24"/>
          <w:lang w:val="ro-MD"/>
        </w:rPr>
        <w:t>constatarea și aplicarea</w:t>
      </w:r>
      <w:r w:rsidR="00D664B2" w:rsidRPr="0046284B">
        <w:rPr>
          <w:rFonts w:asciiTheme="majorHAnsi" w:hAnsiTheme="majorHAnsi" w:cstheme="majorHAnsi"/>
          <w:color w:val="212121"/>
          <w:sz w:val="24"/>
          <w:szCs w:val="24"/>
          <w:lang w:val="ro-MD"/>
        </w:rPr>
        <w:t xml:space="preserve"> faptelor contravenționale prevăzute</w:t>
      </w:r>
      <w:r w:rsidR="00D664B2" w:rsidRPr="00AB6442">
        <w:rPr>
          <w:rFonts w:asciiTheme="majorHAnsi" w:hAnsiTheme="majorHAnsi" w:cstheme="majorHAnsi"/>
          <w:color w:val="212121"/>
          <w:sz w:val="24"/>
          <w:szCs w:val="24"/>
          <w:lang w:val="ro-MD"/>
        </w:rPr>
        <w:t xml:space="preserve"> prin art.327</w:t>
      </w:r>
      <w:r w:rsidR="00D664B2" w:rsidRPr="00AB6442">
        <w:rPr>
          <w:rFonts w:asciiTheme="majorHAnsi" w:hAnsiTheme="majorHAnsi" w:cstheme="majorHAnsi"/>
          <w:color w:val="212121"/>
          <w:sz w:val="24"/>
          <w:szCs w:val="24"/>
          <w:vertAlign w:val="superscript"/>
          <w:lang w:val="ro-MD"/>
        </w:rPr>
        <w:t>1</w:t>
      </w:r>
      <w:r w:rsidR="00D664B2" w:rsidRPr="00AB6442">
        <w:rPr>
          <w:rFonts w:asciiTheme="majorHAnsi" w:hAnsiTheme="majorHAnsi" w:cstheme="majorHAnsi"/>
          <w:color w:val="212121"/>
          <w:sz w:val="24"/>
          <w:szCs w:val="24"/>
          <w:lang w:val="ro-MD"/>
        </w:rPr>
        <w:t xml:space="preserve"> Cod </w:t>
      </w:r>
      <w:r w:rsidR="00693633">
        <w:rPr>
          <w:rFonts w:asciiTheme="majorHAnsi" w:hAnsiTheme="majorHAnsi" w:cstheme="majorHAnsi"/>
          <w:color w:val="212121"/>
          <w:sz w:val="24"/>
          <w:szCs w:val="24"/>
          <w:lang w:val="ro-MD"/>
        </w:rPr>
        <w:t>c</w:t>
      </w:r>
      <w:r w:rsidR="00D664B2" w:rsidRPr="00AB6442">
        <w:rPr>
          <w:rFonts w:asciiTheme="majorHAnsi" w:hAnsiTheme="majorHAnsi" w:cstheme="majorHAnsi"/>
          <w:color w:val="212121"/>
          <w:sz w:val="24"/>
          <w:szCs w:val="24"/>
          <w:lang w:val="ro-MD"/>
        </w:rPr>
        <w:t>ontravențional și</w:t>
      </w:r>
      <w:r w:rsidR="00693633">
        <w:rPr>
          <w:rFonts w:asciiTheme="majorHAnsi" w:hAnsiTheme="majorHAnsi" w:cstheme="majorHAnsi"/>
          <w:color w:val="212121"/>
          <w:sz w:val="24"/>
          <w:szCs w:val="24"/>
          <w:lang w:val="ro-MD"/>
        </w:rPr>
        <w:t>,</w:t>
      </w:r>
      <w:r w:rsidR="00D664B2" w:rsidRPr="00AB6442">
        <w:rPr>
          <w:rFonts w:asciiTheme="majorHAnsi" w:hAnsiTheme="majorHAnsi" w:cstheme="majorHAnsi"/>
          <w:color w:val="212121"/>
          <w:sz w:val="24"/>
          <w:szCs w:val="24"/>
          <w:lang w:val="ro-MD"/>
        </w:rPr>
        <w:t xml:space="preserve"> în special</w:t>
      </w:r>
      <w:r w:rsidR="00693633">
        <w:rPr>
          <w:rFonts w:asciiTheme="majorHAnsi" w:hAnsiTheme="majorHAnsi" w:cstheme="majorHAnsi"/>
          <w:color w:val="212121"/>
          <w:sz w:val="24"/>
          <w:szCs w:val="24"/>
          <w:lang w:val="ro-MD"/>
        </w:rPr>
        <w:t xml:space="preserve">, </w:t>
      </w:r>
      <w:r w:rsidR="00D664B2" w:rsidRPr="00AB6442">
        <w:rPr>
          <w:rFonts w:asciiTheme="majorHAnsi" w:hAnsiTheme="majorHAnsi" w:cstheme="majorHAnsi"/>
          <w:color w:val="212121"/>
          <w:sz w:val="24"/>
          <w:szCs w:val="24"/>
          <w:lang w:val="ro-MD"/>
        </w:rPr>
        <w:t>cele de antrenare a unei încălcări sub aspect penal.</w:t>
      </w:r>
    </w:p>
    <w:p w14:paraId="25C01912" w14:textId="0D498D7E" w:rsidR="00D664B2" w:rsidRPr="00AB6442" w:rsidRDefault="00D664B2" w:rsidP="00871573">
      <w:pPr>
        <w:shd w:val="clear" w:color="auto" w:fill="FFFFFF"/>
        <w:spacing w:after="0" w:line="276" w:lineRule="auto"/>
        <w:ind w:firstLine="720"/>
        <w:jc w:val="both"/>
        <w:rPr>
          <w:rFonts w:asciiTheme="majorHAnsi" w:hAnsiTheme="majorHAnsi" w:cstheme="majorHAnsi"/>
          <w:color w:val="212121"/>
          <w:sz w:val="24"/>
          <w:szCs w:val="24"/>
          <w:lang w:val="ro-MD"/>
        </w:rPr>
      </w:pPr>
      <w:r w:rsidRPr="00AB6442">
        <w:rPr>
          <w:rFonts w:asciiTheme="majorHAnsi" w:eastAsia="Times New Roman" w:hAnsiTheme="majorHAnsi" w:cstheme="majorHAnsi"/>
          <w:sz w:val="24"/>
          <w:szCs w:val="24"/>
          <w:lang w:val="ro-MD"/>
        </w:rPr>
        <w:t>Prin Legea nr.295 din 21.12.2017</w:t>
      </w:r>
      <w:r w:rsidRPr="00AB6442">
        <w:rPr>
          <w:rStyle w:val="a7"/>
          <w:rFonts w:asciiTheme="majorHAnsi" w:eastAsia="Times New Roman" w:hAnsiTheme="majorHAnsi" w:cstheme="majorHAnsi"/>
          <w:sz w:val="24"/>
          <w:szCs w:val="24"/>
          <w:lang w:val="ro-MD"/>
        </w:rPr>
        <w:footnoteReference w:id="7"/>
      </w:r>
      <w:r w:rsidRPr="00AB6442">
        <w:rPr>
          <w:rFonts w:asciiTheme="majorHAnsi" w:eastAsia="Times New Roman" w:hAnsiTheme="majorHAnsi" w:cstheme="majorHAnsi"/>
          <w:sz w:val="24"/>
          <w:szCs w:val="24"/>
          <w:lang w:val="ro-MD"/>
        </w:rPr>
        <w:t xml:space="preserve"> au fost efectuate modificări la art.402 din Codul contravențional, în rezultat</w:t>
      </w:r>
      <w:r w:rsidR="00FC2D00">
        <w:rPr>
          <w:rFonts w:asciiTheme="majorHAnsi" w:eastAsia="Times New Roman" w:hAnsiTheme="majorHAnsi" w:cstheme="majorHAnsi"/>
          <w:sz w:val="24"/>
          <w:szCs w:val="24"/>
          <w:lang w:val="ro-MD"/>
        </w:rPr>
        <w:t>ul cărora,</w:t>
      </w:r>
      <w:r w:rsidRPr="00AB6442">
        <w:rPr>
          <w:rFonts w:asciiTheme="majorHAnsi" w:eastAsia="Times New Roman" w:hAnsiTheme="majorHAnsi" w:cstheme="majorHAnsi"/>
          <w:sz w:val="24"/>
          <w:szCs w:val="24"/>
          <w:lang w:val="ro-MD"/>
        </w:rPr>
        <w:t xml:space="preserve"> art.327</w:t>
      </w:r>
      <w:r w:rsidRPr="00AB6442">
        <w:rPr>
          <w:rFonts w:asciiTheme="majorHAnsi" w:eastAsia="Times New Roman" w:hAnsiTheme="majorHAnsi" w:cstheme="majorHAnsi"/>
          <w:sz w:val="24"/>
          <w:szCs w:val="24"/>
          <w:vertAlign w:val="superscript"/>
          <w:lang w:val="ro-MD"/>
        </w:rPr>
        <w:t>1 </w:t>
      </w:r>
      <w:r w:rsidR="00273FA7">
        <w:rPr>
          <w:rFonts w:asciiTheme="majorHAnsi" w:eastAsia="Times New Roman" w:hAnsiTheme="majorHAnsi" w:cstheme="majorHAnsi"/>
          <w:sz w:val="24"/>
          <w:szCs w:val="24"/>
          <w:lang w:val="ro-MD"/>
        </w:rPr>
        <w:t>, î</w:t>
      </w:r>
      <w:r w:rsidRPr="00AB6442">
        <w:rPr>
          <w:rFonts w:asciiTheme="majorHAnsi" w:eastAsia="Times New Roman" w:hAnsiTheme="majorHAnsi" w:cstheme="majorHAnsi"/>
          <w:sz w:val="24"/>
          <w:szCs w:val="24"/>
          <w:lang w:val="ro-MD"/>
        </w:rPr>
        <w:t>ncepând cu 12.01.2018</w:t>
      </w:r>
      <w:r w:rsidR="00FC2D00">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 xml:space="preserve"> a fost exclus din competen</w:t>
      </w:r>
      <w:r w:rsidR="00FC2D00">
        <w:rPr>
          <w:rFonts w:asciiTheme="majorHAnsi" w:eastAsia="Times New Roman" w:hAnsiTheme="majorHAnsi" w:cstheme="majorHAnsi"/>
          <w:sz w:val="24"/>
          <w:szCs w:val="24"/>
          <w:lang w:val="ro-MD"/>
        </w:rPr>
        <w:t>ț</w:t>
      </w:r>
      <w:r w:rsidRPr="00AB6442">
        <w:rPr>
          <w:rFonts w:asciiTheme="majorHAnsi" w:eastAsia="Times New Roman" w:hAnsiTheme="majorHAnsi" w:cstheme="majorHAnsi"/>
          <w:sz w:val="24"/>
          <w:szCs w:val="24"/>
          <w:lang w:val="ro-MD"/>
        </w:rPr>
        <w:t>a autorităților administrative din subordinea Ministerului Finanțelor</w:t>
      </w:r>
      <w:r w:rsidRPr="00AB6442">
        <w:rPr>
          <w:rStyle w:val="a7"/>
          <w:rFonts w:asciiTheme="majorHAnsi" w:eastAsia="Times New Roman" w:hAnsiTheme="majorHAnsi" w:cstheme="majorHAnsi"/>
          <w:sz w:val="24"/>
          <w:szCs w:val="24"/>
          <w:lang w:val="ro-MD"/>
        </w:rPr>
        <w:footnoteReference w:id="8"/>
      </w:r>
      <w:r w:rsidR="00A16933">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 xml:space="preserve"> fără a </w:t>
      </w:r>
      <w:r w:rsidR="00A16933" w:rsidRPr="00A16933">
        <w:rPr>
          <w:rFonts w:asciiTheme="majorHAnsi" w:eastAsia="Times New Roman" w:hAnsiTheme="majorHAnsi" w:cstheme="majorHAnsi"/>
          <w:sz w:val="24"/>
          <w:szCs w:val="24"/>
          <w:lang w:val="ro-MD"/>
        </w:rPr>
        <w:t>se</w:t>
      </w:r>
      <w:r w:rsidRPr="00A16933">
        <w:rPr>
          <w:rFonts w:asciiTheme="majorHAnsi" w:eastAsia="Times New Roman" w:hAnsiTheme="majorHAnsi" w:cstheme="majorHAnsi"/>
          <w:sz w:val="24"/>
          <w:szCs w:val="24"/>
          <w:lang w:val="ro-MD"/>
        </w:rPr>
        <w:t xml:space="preserve"> atribui</w:t>
      </w:r>
      <w:r w:rsidRPr="00AB6442">
        <w:rPr>
          <w:rFonts w:asciiTheme="majorHAnsi" w:eastAsia="Times New Roman" w:hAnsiTheme="majorHAnsi" w:cstheme="majorHAnsi"/>
          <w:sz w:val="24"/>
          <w:szCs w:val="24"/>
          <w:lang w:val="ro-MD"/>
        </w:rPr>
        <w:t xml:space="preserve"> altui organ.</w:t>
      </w:r>
    </w:p>
    <w:p w14:paraId="558E8428" w14:textId="51FF66A2" w:rsidR="00D664B2" w:rsidRPr="00AB6442" w:rsidRDefault="00D664B2" w:rsidP="00A93792">
      <w:pPr>
        <w:shd w:val="clear" w:color="auto" w:fill="FFFFFF"/>
        <w:spacing w:after="0" w:line="276" w:lineRule="auto"/>
        <w:ind w:firstLine="720"/>
        <w:jc w:val="both"/>
        <w:rPr>
          <w:rFonts w:asciiTheme="majorHAnsi" w:hAnsiTheme="majorHAnsi" w:cstheme="majorHAnsi"/>
          <w:sz w:val="28"/>
          <w:szCs w:val="23"/>
          <w:lang w:val="ro-MD"/>
        </w:rPr>
      </w:pPr>
      <w:r w:rsidRPr="00AB6442">
        <w:rPr>
          <w:rFonts w:asciiTheme="majorHAnsi" w:hAnsiTheme="majorHAnsi" w:cstheme="majorHAnsi"/>
          <w:sz w:val="24"/>
          <w:szCs w:val="23"/>
          <w:lang w:val="ro-MD"/>
        </w:rPr>
        <w:t xml:space="preserve">Cu toate că la autoritățile contractante </w:t>
      </w:r>
      <w:r w:rsidR="00504D67" w:rsidRPr="00AB6442">
        <w:rPr>
          <w:rFonts w:asciiTheme="majorHAnsi" w:hAnsiTheme="majorHAnsi" w:cstheme="majorHAnsi"/>
          <w:sz w:val="24"/>
          <w:szCs w:val="28"/>
          <w:lang w:val="ro-MD"/>
        </w:rPr>
        <w:t>a</w:t>
      </w:r>
      <w:r w:rsidR="00FF0DE6">
        <w:rPr>
          <w:rFonts w:asciiTheme="majorHAnsi" w:hAnsiTheme="majorHAnsi" w:cstheme="majorHAnsi"/>
          <w:sz w:val="24"/>
          <w:szCs w:val="28"/>
          <w:lang w:val="ro-MD"/>
        </w:rPr>
        <w:t>le</w:t>
      </w:r>
      <w:r w:rsidRPr="00AB6442">
        <w:rPr>
          <w:rFonts w:asciiTheme="majorHAnsi" w:hAnsiTheme="majorHAnsi" w:cstheme="majorHAnsi"/>
          <w:sz w:val="24"/>
          <w:szCs w:val="28"/>
          <w:lang w:val="ro-MD"/>
        </w:rPr>
        <w:t xml:space="preserve"> MECC</w:t>
      </w:r>
      <w:r w:rsidRPr="00AB6442">
        <w:rPr>
          <w:rFonts w:asciiTheme="majorHAnsi" w:hAnsiTheme="majorHAnsi" w:cstheme="majorHAnsi"/>
          <w:sz w:val="24"/>
          <w:szCs w:val="23"/>
          <w:lang w:val="ro-MD"/>
        </w:rPr>
        <w:t xml:space="preserve"> sunt constatate abateri frecvente, </w:t>
      </w:r>
      <w:r w:rsidR="00FF0DE6">
        <w:rPr>
          <w:rFonts w:asciiTheme="majorHAnsi" w:hAnsiTheme="majorHAnsi" w:cstheme="majorHAnsi"/>
          <w:sz w:val="24"/>
          <w:szCs w:val="23"/>
          <w:lang w:val="ro-MD"/>
        </w:rPr>
        <w:t>di</w:t>
      </w:r>
      <w:r w:rsidRPr="00AB6442">
        <w:rPr>
          <w:rFonts w:asciiTheme="majorHAnsi" w:hAnsiTheme="majorHAnsi" w:cstheme="majorHAnsi"/>
          <w:sz w:val="24"/>
          <w:szCs w:val="23"/>
          <w:lang w:val="ro-MD"/>
        </w:rPr>
        <w:t xml:space="preserve">n lipsa </w:t>
      </w:r>
      <w:r w:rsidRPr="00AB6442">
        <w:rPr>
          <w:rFonts w:asciiTheme="majorHAnsi" w:hAnsiTheme="majorHAnsi" w:cstheme="majorHAnsi"/>
          <w:color w:val="212121"/>
          <w:sz w:val="24"/>
          <w:szCs w:val="26"/>
          <w:lang w:val="ro-MD"/>
        </w:rPr>
        <w:t>măsuri</w:t>
      </w:r>
      <w:r w:rsidR="00FF0DE6">
        <w:rPr>
          <w:rFonts w:asciiTheme="majorHAnsi" w:hAnsiTheme="majorHAnsi" w:cstheme="majorHAnsi"/>
          <w:color w:val="212121"/>
          <w:sz w:val="24"/>
          <w:szCs w:val="26"/>
          <w:lang w:val="ro-MD"/>
        </w:rPr>
        <w:t>lor</w:t>
      </w:r>
      <w:r w:rsidRPr="00AB6442">
        <w:rPr>
          <w:rFonts w:asciiTheme="majorHAnsi" w:hAnsiTheme="majorHAnsi" w:cstheme="majorHAnsi"/>
          <w:color w:val="212121"/>
          <w:sz w:val="24"/>
          <w:szCs w:val="26"/>
          <w:lang w:val="ro-MD"/>
        </w:rPr>
        <w:t xml:space="preserve"> corespunzătoare de răspundere juridică pentru încălcarea reglementărilor stabilite</w:t>
      </w:r>
      <w:r w:rsidR="008A48D0" w:rsidRPr="00AB6442">
        <w:rPr>
          <w:rFonts w:asciiTheme="majorHAnsi" w:hAnsiTheme="majorHAnsi" w:cstheme="majorHAnsi"/>
          <w:color w:val="212121"/>
          <w:sz w:val="24"/>
          <w:szCs w:val="26"/>
          <w:lang w:val="ro-MD"/>
        </w:rPr>
        <w:t>,</w:t>
      </w:r>
      <w:r w:rsidRPr="00AB6442">
        <w:rPr>
          <w:rFonts w:asciiTheme="majorHAnsi" w:hAnsiTheme="majorHAnsi" w:cstheme="majorHAnsi"/>
          <w:sz w:val="24"/>
          <w:szCs w:val="23"/>
          <w:lang w:val="ro-MD"/>
        </w:rPr>
        <w:t xml:space="preserve"> acțiunile întreprinse în circumstanțele create nu au impact și nu pot fi eficiente</w:t>
      </w:r>
      <w:r w:rsidR="00504D67" w:rsidRPr="00AB6442">
        <w:rPr>
          <w:rStyle w:val="a7"/>
          <w:rFonts w:asciiTheme="majorHAnsi" w:hAnsiTheme="majorHAnsi" w:cstheme="majorHAnsi"/>
          <w:sz w:val="24"/>
          <w:szCs w:val="23"/>
          <w:lang w:val="ro-MD"/>
        </w:rPr>
        <w:footnoteReference w:id="9"/>
      </w:r>
      <w:r w:rsidRPr="00AB6442">
        <w:rPr>
          <w:rFonts w:asciiTheme="majorHAnsi" w:hAnsiTheme="majorHAnsi" w:cstheme="majorHAnsi"/>
          <w:sz w:val="28"/>
          <w:szCs w:val="23"/>
          <w:lang w:val="ro-MD"/>
        </w:rPr>
        <w:t>.</w:t>
      </w:r>
    </w:p>
    <w:p w14:paraId="78BAFB6A" w14:textId="4931B301" w:rsidR="00C36D04" w:rsidRPr="007B7DE4" w:rsidRDefault="009172D4" w:rsidP="00442F29">
      <w:pPr>
        <w:pStyle w:val="aa"/>
        <w:shd w:val="clear" w:color="auto" w:fill="FFFFFF" w:themeFill="background1"/>
        <w:spacing w:after="120" w:line="240" w:lineRule="auto"/>
        <w:ind w:left="0" w:firstLine="720"/>
        <w:contextualSpacing w:val="0"/>
        <w:jc w:val="both"/>
        <w:rPr>
          <w:rFonts w:asciiTheme="majorHAnsi" w:eastAsia="Times New Roman" w:hAnsiTheme="majorHAnsi" w:cstheme="majorHAnsi"/>
          <w:b/>
          <w:i/>
          <w:sz w:val="24"/>
          <w:szCs w:val="24"/>
          <w:lang w:val="ro-MD"/>
        </w:rPr>
      </w:pPr>
      <w:r w:rsidRPr="007B7DE4">
        <w:rPr>
          <w:rFonts w:asciiTheme="majorHAnsi" w:eastAsia="Times New Roman" w:hAnsiTheme="majorHAnsi" w:cstheme="majorHAnsi"/>
          <w:b/>
          <w:i/>
          <w:sz w:val="24"/>
          <w:szCs w:val="24"/>
          <w:lang w:val="ro-MD"/>
        </w:rPr>
        <w:t>2.</w:t>
      </w:r>
      <w:r w:rsidR="000D0141" w:rsidRPr="007B7DE4">
        <w:rPr>
          <w:rFonts w:asciiTheme="majorHAnsi" w:eastAsia="Times New Roman" w:hAnsiTheme="majorHAnsi" w:cstheme="majorHAnsi"/>
          <w:b/>
          <w:i/>
          <w:sz w:val="24"/>
          <w:szCs w:val="24"/>
          <w:lang w:val="ro-MD"/>
        </w:rPr>
        <w:t>4</w:t>
      </w:r>
      <w:r w:rsidRPr="007B7DE4">
        <w:rPr>
          <w:rFonts w:asciiTheme="majorHAnsi" w:eastAsia="Times New Roman" w:hAnsiTheme="majorHAnsi" w:cstheme="majorHAnsi"/>
          <w:b/>
          <w:i/>
          <w:sz w:val="24"/>
          <w:szCs w:val="24"/>
          <w:lang w:val="ro-MD"/>
        </w:rPr>
        <w:t>.</w:t>
      </w:r>
      <w:r w:rsidR="0069234B" w:rsidRPr="007B7DE4">
        <w:rPr>
          <w:rFonts w:asciiTheme="majorHAnsi" w:eastAsia="Times New Roman" w:hAnsiTheme="majorHAnsi" w:cstheme="majorHAnsi"/>
          <w:b/>
          <w:i/>
          <w:sz w:val="24"/>
          <w:szCs w:val="24"/>
          <w:lang w:val="ro-MD"/>
        </w:rPr>
        <w:t xml:space="preserve"> </w:t>
      </w:r>
      <w:r w:rsidR="003A2CB5" w:rsidRPr="007B7DE4">
        <w:rPr>
          <w:rFonts w:asciiTheme="majorHAnsi" w:eastAsia="Times New Roman" w:hAnsiTheme="majorHAnsi" w:cstheme="majorHAnsi"/>
          <w:b/>
          <w:i/>
          <w:sz w:val="24"/>
          <w:szCs w:val="24"/>
          <w:lang w:val="ro-MD"/>
        </w:rPr>
        <w:t xml:space="preserve">Constatarea </w:t>
      </w:r>
      <w:r w:rsidR="00C36D04" w:rsidRPr="007B7DE4">
        <w:rPr>
          <w:rFonts w:asciiTheme="majorHAnsi" w:eastAsia="Times New Roman" w:hAnsiTheme="majorHAnsi" w:cstheme="majorHAnsi"/>
          <w:b/>
          <w:i/>
          <w:sz w:val="24"/>
          <w:szCs w:val="24"/>
          <w:lang w:val="ro-MD"/>
        </w:rPr>
        <w:t>abateri</w:t>
      </w:r>
      <w:r w:rsidR="007D2EA4" w:rsidRPr="007B7DE4">
        <w:rPr>
          <w:rFonts w:asciiTheme="majorHAnsi" w:eastAsia="Times New Roman" w:hAnsiTheme="majorHAnsi" w:cstheme="majorHAnsi"/>
          <w:b/>
          <w:i/>
          <w:sz w:val="24"/>
          <w:szCs w:val="24"/>
          <w:lang w:val="ro-MD"/>
        </w:rPr>
        <w:t>lor</w:t>
      </w:r>
      <w:r w:rsidR="00C36D04" w:rsidRPr="007B7DE4">
        <w:rPr>
          <w:rFonts w:asciiTheme="majorHAnsi" w:eastAsia="Times New Roman" w:hAnsiTheme="majorHAnsi" w:cstheme="majorHAnsi"/>
          <w:b/>
          <w:i/>
          <w:sz w:val="24"/>
          <w:szCs w:val="24"/>
          <w:lang w:val="ro-MD"/>
        </w:rPr>
        <w:t xml:space="preserve"> p</w:t>
      </w:r>
      <w:r w:rsidR="00FF0DE6" w:rsidRPr="007B7DE4">
        <w:rPr>
          <w:rFonts w:asciiTheme="majorHAnsi" w:eastAsia="Times New Roman" w:hAnsiTheme="majorHAnsi" w:cstheme="majorHAnsi"/>
          <w:b/>
          <w:i/>
          <w:sz w:val="24"/>
          <w:szCs w:val="24"/>
          <w:lang w:val="ro-MD"/>
        </w:rPr>
        <w:t>rivind</w:t>
      </w:r>
      <w:r w:rsidR="00C36D04" w:rsidRPr="007B7DE4">
        <w:rPr>
          <w:rFonts w:asciiTheme="majorHAnsi" w:eastAsia="Times New Roman" w:hAnsiTheme="majorHAnsi" w:cstheme="majorHAnsi"/>
          <w:b/>
          <w:i/>
          <w:sz w:val="24"/>
          <w:szCs w:val="24"/>
          <w:lang w:val="ro-MD"/>
        </w:rPr>
        <w:t xml:space="preserve"> achizițiile de valoare mică</w:t>
      </w:r>
      <w:r w:rsidR="00CB28C6" w:rsidRPr="007B7DE4">
        <w:rPr>
          <w:rStyle w:val="a7"/>
          <w:rFonts w:asciiTheme="majorHAnsi" w:hAnsiTheme="majorHAnsi" w:cstheme="majorHAnsi"/>
          <w:bCs/>
          <w:i/>
          <w:sz w:val="24"/>
          <w:szCs w:val="24"/>
          <w:lang w:val="ro-MD"/>
        </w:rPr>
        <w:footnoteReference w:id="10"/>
      </w:r>
      <w:r w:rsidR="00C36D04" w:rsidRPr="007B7DE4">
        <w:rPr>
          <w:rFonts w:asciiTheme="majorHAnsi" w:eastAsia="Times New Roman" w:hAnsiTheme="majorHAnsi" w:cstheme="majorHAnsi"/>
          <w:b/>
          <w:i/>
          <w:sz w:val="24"/>
          <w:szCs w:val="24"/>
          <w:lang w:val="ro-MD"/>
        </w:rPr>
        <w:t xml:space="preserve"> </w:t>
      </w:r>
      <w:r w:rsidR="001D24C2" w:rsidRPr="007B7DE4">
        <w:rPr>
          <w:rFonts w:asciiTheme="majorHAnsi" w:eastAsia="Times New Roman" w:hAnsiTheme="majorHAnsi" w:cstheme="majorHAnsi"/>
          <w:b/>
          <w:i/>
          <w:sz w:val="24"/>
          <w:szCs w:val="24"/>
          <w:lang w:val="ro-MD"/>
        </w:rPr>
        <w:t xml:space="preserve">este </w:t>
      </w:r>
      <w:r w:rsidR="001076C6" w:rsidRPr="007B7DE4">
        <w:rPr>
          <w:rFonts w:asciiTheme="majorHAnsi" w:eastAsia="Times New Roman" w:hAnsiTheme="majorHAnsi" w:cstheme="majorHAnsi"/>
          <w:b/>
          <w:i/>
          <w:sz w:val="24"/>
          <w:szCs w:val="24"/>
          <w:lang w:val="ro-MD"/>
        </w:rPr>
        <w:t>dificil</w:t>
      </w:r>
      <w:r w:rsidR="007D2EA4" w:rsidRPr="007B7DE4">
        <w:rPr>
          <w:rFonts w:asciiTheme="majorHAnsi" w:eastAsia="Times New Roman" w:hAnsiTheme="majorHAnsi" w:cstheme="majorHAnsi"/>
          <w:b/>
          <w:i/>
          <w:sz w:val="24"/>
          <w:szCs w:val="24"/>
          <w:lang w:val="ro-MD"/>
        </w:rPr>
        <w:t>ă,</w:t>
      </w:r>
      <w:r w:rsidR="003A2CB5" w:rsidRPr="007B7DE4">
        <w:rPr>
          <w:rFonts w:asciiTheme="majorHAnsi" w:eastAsia="Times New Roman" w:hAnsiTheme="majorHAnsi" w:cstheme="majorHAnsi"/>
          <w:b/>
          <w:i/>
          <w:sz w:val="24"/>
          <w:szCs w:val="24"/>
          <w:lang w:val="ro-MD"/>
        </w:rPr>
        <w:t xml:space="preserve"> datorită cadrului normativ ambiguu</w:t>
      </w:r>
      <w:r w:rsidR="007D2EA4" w:rsidRPr="007B7DE4">
        <w:rPr>
          <w:rFonts w:asciiTheme="majorHAnsi" w:eastAsia="Times New Roman" w:hAnsiTheme="majorHAnsi" w:cstheme="majorHAnsi"/>
          <w:b/>
          <w:i/>
          <w:sz w:val="24"/>
          <w:szCs w:val="24"/>
          <w:lang w:val="ro-MD"/>
        </w:rPr>
        <w:t>.</w:t>
      </w:r>
    </w:p>
    <w:p w14:paraId="560EAA5E" w14:textId="33A4F0C7" w:rsidR="005D2298" w:rsidRPr="00AB6442" w:rsidRDefault="00DB44C7" w:rsidP="005D2298">
      <w:pPr>
        <w:pStyle w:val="ad"/>
        <w:spacing w:line="276" w:lineRule="auto"/>
        <w:ind w:firstLine="720"/>
        <w:rPr>
          <w:rFonts w:asciiTheme="majorHAnsi" w:hAnsiTheme="majorHAnsi" w:cstheme="majorHAnsi"/>
          <w:b/>
          <w:lang w:val="ro-MD"/>
        </w:rPr>
      </w:pPr>
      <w:r>
        <w:rPr>
          <w:rFonts w:asciiTheme="majorHAnsi" w:hAnsiTheme="majorHAnsi" w:cstheme="majorHAnsi"/>
          <w:lang w:val="ro-MD"/>
        </w:rPr>
        <w:t>Fiind</w:t>
      </w:r>
      <w:r w:rsidR="005D2298" w:rsidRPr="00AB6442">
        <w:rPr>
          <w:rFonts w:asciiTheme="majorHAnsi" w:hAnsiTheme="majorHAnsi" w:cstheme="majorHAnsi"/>
          <w:lang w:val="ro-MD"/>
        </w:rPr>
        <w:t xml:space="preserve"> prevăzute doar cerințe generale de realizare a achizițiilor de valoare mică, și anume</w:t>
      </w:r>
      <w:r>
        <w:rPr>
          <w:rFonts w:asciiTheme="majorHAnsi" w:hAnsiTheme="majorHAnsi" w:cstheme="majorHAnsi"/>
          <w:lang w:val="ro-MD"/>
        </w:rPr>
        <w:t xml:space="preserve"> -</w:t>
      </w:r>
      <w:r w:rsidR="005D2298" w:rsidRPr="00AB6442">
        <w:rPr>
          <w:rFonts w:asciiTheme="majorHAnsi" w:hAnsiTheme="majorHAnsi" w:cstheme="majorHAnsi"/>
          <w:lang w:val="ro-MD"/>
        </w:rPr>
        <w:t xml:space="preserve"> utilizarea eficientă a resurselor financiare, transparenț</w:t>
      </w:r>
      <w:r>
        <w:rPr>
          <w:rFonts w:asciiTheme="majorHAnsi" w:hAnsiTheme="majorHAnsi" w:cstheme="majorHAnsi"/>
          <w:lang w:val="ro-MD"/>
        </w:rPr>
        <w:t>a</w:t>
      </w:r>
      <w:r w:rsidR="005D2298" w:rsidRPr="00AB6442">
        <w:rPr>
          <w:rFonts w:asciiTheme="majorHAnsi" w:hAnsiTheme="majorHAnsi" w:cstheme="majorHAnsi"/>
          <w:lang w:val="ro-MD"/>
        </w:rPr>
        <w:t>, obiectivitate</w:t>
      </w:r>
      <w:r>
        <w:rPr>
          <w:rFonts w:asciiTheme="majorHAnsi" w:hAnsiTheme="majorHAnsi" w:cstheme="majorHAnsi"/>
          <w:lang w:val="ro-MD"/>
        </w:rPr>
        <w:t>a</w:t>
      </w:r>
      <w:r w:rsidR="005D2298" w:rsidRPr="00AB6442">
        <w:rPr>
          <w:rFonts w:asciiTheme="majorHAnsi" w:hAnsiTheme="majorHAnsi" w:cstheme="majorHAnsi"/>
          <w:lang w:val="ro-MD"/>
        </w:rPr>
        <w:t xml:space="preserve"> şi imparțialitatea procesului de achiziție, în calitate de criterii de conformitate, acestea nu sunt suficiente, nici </w:t>
      </w:r>
      <w:r>
        <w:rPr>
          <w:rFonts w:asciiTheme="majorHAnsi" w:hAnsiTheme="majorHAnsi" w:cstheme="majorHAnsi"/>
          <w:lang w:val="ro-MD"/>
        </w:rPr>
        <w:t xml:space="preserve">chiar </w:t>
      </w:r>
      <w:r w:rsidR="005D2298" w:rsidRPr="00AB6442">
        <w:rPr>
          <w:rFonts w:asciiTheme="majorHAnsi" w:hAnsiTheme="majorHAnsi" w:cstheme="majorHAnsi"/>
          <w:lang w:val="ro-MD"/>
        </w:rPr>
        <w:t xml:space="preserve">pentru constatarea abaterilor și încălcărilor, </w:t>
      </w:r>
      <w:r w:rsidR="009671DF">
        <w:rPr>
          <w:rFonts w:asciiTheme="majorHAnsi" w:hAnsiTheme="majorHAnsi" w:cstheme="majorHAnsi"/>
          <w:lang w:val="ro-MD"/>
        </w:rPr>
        <w:t xml:space="preserve">astfel, </w:t>
      </w:r>
      <w:r w:rsidR="005D2298" w:rsidRPr="00AB6442">
        <w:rPr>
          <w:rFonts w:asciiTheme="majorHAnsi" w:hAnsiTheme="majorHAnsi" w:cstheme="majorHAnsi"/>
          <w:lang w:val="ro-MD"/>
        </w:rPr>
        <w:t>persist</w:t>
      </w:r>
      <w:r w:rsidR="009671DF">
        <w:rPr>
          <w:rFonts w:asciiTheme="majorHAnsi" w:hAnsiTheme="majorHAnsi" w:cstheme="majorHAnsi"/>
          <w:lang w:val="ro-MD"/>
        </w:rPr>
        <w:t>ând</w:t>
      </w:r>
      <w:r w:rsidR="005D2298" w:rsidRPr="00AB6442">
        <w:rPr>
          <w:rFonts w:asciiTheme="majorHAnsi" w:hAnsiTheme="majorHAnsi" w:cstheme="majorHAnsi"/>
          <w:lang w:val="ro-MD"/>
        </w:rPr>
        <w:t xml:space="preserve"> posibilitatea </w:t>
      </w:r>
      <w:r w:rsidR="009671DF">
        <w:rPr>
          <w:rFonts w:asciiTheme="majorHAnsi" w:hAnsiTheme="majorHAnsi" w:cstheme="majorHAnsi"/>
          <w:lang w:val="ro-MD"/>
        </w:rPr>
        <w:t xml:space="preserve">ca </w:t>
      </w:r>
      <w:r w:rsidR="005D2298" w:rsidRPr="00AB6442">
        <w:rPr>
          <w:rFonts w:asciiTheme="majorHAnsi" w:hAnsiTheme="majorHAnsi" w:cstheme="majorHAnsi"/>
          <w:lang w:val="ro-MD"/>
        </w:rPr>
        <w:t>autoritățil</w:t>
      </w:r>
      <w:r w:rsidR="009671DF">
        <w:rPr>
          <w:rFonts w:asciiTheme="majorHAnsi" w:hAnsiTheme="majorHAnsi" w:cstheme="majorHAnsi"/>
          <w:lang w:val="ro-MD"/>
        </w:rPr>
        <w:t xml:space="preserve">e </w:t>
      </w:r>
      <w:r w:rsidR="005D2298" w:rsidRPr="00AB6442">
        <w:rPr>
          <w:rFonts w:asciiTheme="majorHAnsi" w:hAnsiTheme="majorHAnsi" w:cstheme="majorHAnsi"/>
          <w:lang w:val="ro-MD"/>
        </w:rPr>
        <w:t xml:space="preserve"> contractante </w:t>
      </w:r>
      <w:r w:rsidR="009671DF">
        <w:rPr>
          <w:rFonts w:asciiTheme="majorHAnsi" w:hAnsiTheme="majorHAnsi" w:cstheme="majorHAnsi"/>
          <w:lang w:val="ro-MD"/>
        </w:rPr>
        <w:t>să</w:t>
      </w:r>
      <w:r w:rsidR="005D2298" w:rsidRPr="00AB6442">
        <w:rPr>
          <w:rFonts w:asciiTheme="majorHAnsi" w:hAnsiTheme="majorHAnsi" w:cstheme="majorHAnsi"/>
          <w:lang w:val="ro-MD"/>
        </w:rPr>
        <w:t xml:space="preserve"> </w:t>
      </w:r>
      <w:r w:rsidR="005D2298" w:rsidRPr="0046284B">
        <w:rPr>
          <w:rFonts w:asciiTheme="majorHAnsi" w:hAnsiTheme="majorHAnsi" w:cstheme="majorHAnsi"/>
          <w:lang w:val="ro-MD"/>
        </w:rPr>
        <w:t>acțion</w:t>
      </w:r>
      <w:r w:rsidR="009671DF" w:rsidRPr="0046284B">
        <w:rPr>
          <w:rFonts w:asciiTheme="majorHAnsi" w:hAnsiTheme="majorHAnsi" w:cstheme="majorHAnsi"/>
          <w:lang w:val="ro-MD"/>
        </w:rPr>
        <w:t>eze</w:t>
      </w:r>
      <w:r w:rsidR="005D2298" w:rsidRPr="0046284B">
        <w:rPr>
          <w:rFonts w:asciiTheme="majorHAnsi" w:hAnsiTheme="majorHAnsi" w:cstheme="majorHAnsi"/>
          <w:lang w:val="ro-MD"/>
        </w:rPr>
        <w:t xml:space="preserve"> discreționar.</w:t>
      </w:r>
    </w:p>
    <w:p w14:paraId="0BAABE5B" w14:textId="0C4FCCDA" w:rsidR="00182EB7" w:rsidRPr="00AB6442" w:rsidRDefault="00182EB7" w:rsidP="00700130">
      <w:pPr>
        <w:spacing w:after="60"/>
        <w:ind w:firstLine="720"/>
        <w:jc w:val="both"/>
        <w:rPr>
          <w:rFonts w:asciiTheme="majorHAnsi" w:eastAsia="Times New Roman" w:hAnsiTheme="majorHAnsi" w:cstheme="majorHAnsi"/>
          <w:sz w:val="24"/>
          <w:szCs w:val="24"/>
          <w:lang w:val="ro-MD"/>
        </w:rPr>
      </w:pPr>
      <w:r w:rsidRPr="00AB6442">
        <w:rPr>
          <w:rFonts w:asciiTheme="majorHAnsi" w:eastAsia="Times New Roman" w:hAnsiTheme="majorHAnsi" w:cstheme="majorHAnsi"/>
          <w:sz w:val="24"/>
          <w:szCs w:val="24"/>
          <w:lang w:val="ro-MD"/>
        </w:rPr>
        <w:t>Pentru achizițiile publice de valoare mică</w:t>
      </w:r>
      <w:r w:rsidR="003675CF">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 xml:space="preserve"> </w:t>
      </w:r>
      <w:r w:rsidRPr="00220245">
        <w:rPr>
          <w:rFonts w:asciiTheme="majorHAnsi" w:eastAsia="Times New Roman" w:hAnsiTheme="majorHAnsi" w:cstheme="majorHAnsi"/>
          <w:sz w:val="24"/>
          <w:szCs w:val="24"/>
          <w:lang w:val="ro-MD"/>
        </w:rPr>
        <w:t xml:space="preserve">cadrul normativ de reglementare aprobat </w:t>
      </w:r>
      <w:r w:rsidR="003675CF" w:rsidRPr="00220245">
        <w:rPr>
          <w:rFonts w:asciiTheme="majorHAnsi" w:eastAsia="Times New Roman" w:hAnsiTheme="majorHAnsi" w:cstheme="majorHAnsi"/>
          <w:sz w:val="24"/>
          <w:szCs w:val="24"/>
          <w:lang w:val="ro-MD"/>
        </w:rPr>
        <w:t>privind</w:t>
      </w:r>
      <w:r w:rsidRPr="00220245">
        <w:rPr>
          <w:rFonts w:asciiTheme="majorHAnsi" w:eastAsia="Times New Roman" w:hAnsiTheme="majorHAnsi" w:cstheme="majorHAnsi"/>
          <w:sz w:val="24"/>
          <w:szCs w:val="24"/>
          <w:lang w:val="ro-MD"/>
        </w:rPr>
        <w:t xml:space="preserve"> planificare</w:t>
      </w:r>
      <w:r w:rsidR="003675CF" w:rsidRPr="00220245">
        <w:rPr>
          <w:rFonts w:asciiTheme="majorHAnsi" w:eastAsia="Times New Roman" w:hAnsiTheme="majorHAnsi" w:cstheme="majorHAnsi"/>
          <w:sz w:val="24"/>
          <w:szCs w:val="24"/>
          <w:lang w:val="ro-MD"/>
        </w:rPr>
        <w:t>a</w:t>
      </w:r>
      <w:r w:rsidRPr="00220245">
        <w:rPr>
          <w:rFonts w:asciiTheme="majorHAnsi" w:eastAsia="Times New Roman" w:hAnsiTheme="majorHAnsi" w:cstheme="majorHAnsi"/>
          <w:sz w:val="24"/>
          <w:szCs w:val="24"/>
          <w:lang w:val="ro-MD"/>
        </w:rPr>
        <w:t>, desfășurare</w:t>
      </w:r>
      <w:r w:rsidR="003675CF" w:rsidRPr="00220245">
        <w:rPr>
          <w:rFonts w:asciiTheme="majorHAnsi" w:eastAsia="Times New Roman" w:hAnsiTheme="majorHAnsi" w:cstheme="majorHAnsi"/>
          <w:sz w:val="24"/>
          <w:szCs w:val="24"/>
          <w:lang w:val="ro-MD"/>
        </w:rPr>
        <w:t>a</w:t>
      </w:r>
      <w:r w:rsidRPr="00220245">
        <w:rPr>
          <w:rFonts w:asciiTheme="majorHAnsi" w:eastAsia="Times New Roman" w:hAnsiTheme="majorHAnsi" w:cstheme="majorHAnsi"/>
          <w:sz w:val="24"/>
          <w:szCs w:val="24"/>
          <w:lang w:val="ro-MD"/>
        </w:rPr>
        <w:t xml:space="preserve"> și atribuirea contractelor nu </w:t>
      </w:r>
      <w:r w:rsidR="003675CF" w:rsidRPr="00220245">
        <w:rPr>
          <w:rFonts w:asciiTheme="majorHAnsi" w:eastAsia="Times New Roman" w:hAnsiTheme="majorHAnsi" w:cstheme="majorHAnsi"/>
          <w:sz w:val="24"/>
          <w:szCs w:val="24"/>
          <w:lang w:val="ro-MD"/>
        </w:rPr>
        <w:t>este</w:t>
      </w:r>
      <w:r w:rsidRPr="00220245">
        <w:rPr>
          <w:rFonts w:asciiTheme="majorHAnsi" w:eastAsia="Times New Roman" w:hAnsiTheme="majorHAnsi" w:cstheme="majorHAnsi"/>
          <w:sz w:val="24"/>
          <w:szCs w:val="24"/>
          <w:lang w:val="ro-MD"/>
        </w:rPr>
        <w:t xml:space="preserve"> aplicabil</w:t>
      </w:r>
      <w:r w:rsidRPr="00AB6442">
        <w:rPr>
          <w:rFonts w:asciiTheme="majorHAnsi" w:eastAsia="Times New Roman" w:hAnsiTheme="majorHAnsi" w:cstheme="majorHAnsi"/>
          <w:sz w:val="24"/>
          <w:szCs w:val="24"/>
          <w:lang w:val="ro-MD"/>
        </w:rPr>
        <w:t>, fapt ce afectează grav transparența, efectuarea și raportarea acestora.</w:t>
      </w:r>
    </w:p>
    <w:p w14:paraId="5467557A" w14:textId="6941E653" w:rsidR="001916BC" w:rsidRPr="00AB6442" w:rsidRDefault="001916BC" w:rsidP="00700130">
      <w:pPr>
        <w:spacing w:after="60"/>
        <w:ind w:firstLine="720"/>
        <w:jc w:val="both"/>
        <w:rPr>
          <w:rFonts w:asciiTheme="majorHAnsi" w:eastAsia="Times New Roman" w:hAnsiTheme="majorHAnsi" w:cstheme="majorHAnsi"/>
          <w:sz w:val="24"/>
          <w:szCs w:val="24"/>
          <w:lang w:val="ro-MD"/>
        </w:rPr>
      </w:pPr>
      <w:r w:rsidRPr="00AB6442">
        <w:rPr>
          <w:rFonts w:asciiTheme="majorHAnsi" w:eastAsia="Times New Roman" w:hAnsiTheme="majorHAnsi" w:cstheme="majorHAnsi"/>
          <w:sz w:val="24"/>
          <w:szCs w:val="24"/>
          <w:lang w:val="ro-MD"/>
        </w:rPr>
        <w:t xml:space="preserve">În </w:t>
      </w:r>
      <w:r w:rsidR="009671DF">
        <w:rPr>
          <w:rFonts w:asciiTheme="majorHAnsi" w:eastAsia="Times New Roman" w:hAnsiTheme="majorHAnsi" w:cstheme="majorHAnsi"/>
          <w:sz w:val="24"/>
          <w:szCs w:val="24"/>
          <w:lang w:val="ro-MD"/>
        </w:rPr>
        <w:t xml:space="preserve">acest </w:t>
      </w:r>
      <w:r w:rsidRPr="00AB6442">
        <w:rPr>
          <w:rFonts w:asciiTheme="majorHAnsi" w:eastAsia="Times New Roman" w:hAnsiTheme="majorHAnsi" w:cstheme="majorHAnsi"/>
          <w:sz w:val="24"/>
          <w:szCs w:val="24"/>
          <w:lang w:val="ro-MD"/>
        </w:rPr>
        <w:t>context, auditul constată că majorarea pragurilor pentru achizițiile publice de valoare mică</w:t>
      </w:r>
      <w:r w:rsidRPr="00AB6442">
        <w:rPr>
          <w:rStyle w:val="a7"/>
          <w:rFonts w:asciiTheme="majorHAnsi" w:eastAsia="Times New Roman" w:hAnsiTheme="majorHAnsi" w:cstheme="majorHAnsi"/>
          <w:sz w:val="24"/>
          <w:szCs w:val="24"/>
          <w:lang w:val="ro-MD"/>
        </w:rPr>
        <w:footnoteReference w:id="11"/>
      </w:r>
      <w:r w:rsidRPr="00AB6442">
        <w:rPr>
          <w:rFonts w:asciiTheme="majorHAnsi" w:eastAsia="Times New Roman" w:hAnsiTheme="majorHAnsi" w:cstheme="majorHAnsi"/>
          <w:sz w:val="24"/>
          <w:szCs w:val="24"/>
          <w:lang w:val="ro-MD"/>
        </w:rPr>
        <w:t>, combinată cu reglementarea lacunară/imperfectă a acestora, condiționează probabilitatea nerespectării principiilor de achiziții publice și</w:t>
      </w:r>
      <w:r w:rsidR="009671DF">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 xml:space="preserve"> implicit</w:t>
      </w:r>
      <w:r w:rsidR="009671DF">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 xml:space="preserve"> apariția riscului de fraudă.</w:t>
      </w:r>
      <w:r w:rsidRPr="00AB6442" w:rsidDel="006545DF">
        <w:rPr>
          <w:rFonts w:asciiTheme="majorHAnsi" w:eastAsia="Times New Roman" w:hAnsiTheme="majorHAnsi" w:cstheme="majorHAnsi"/>
          <w:sz w:val="24"/>
          <w:szCs w:val="24"/>
          <w:lang w:val="ro-MD"/>
        </w:rPr>
        <w:t xml:space="preserve"> </w:t>
      </w:r>
      <w:r w:rsidRPr="00AB6442">
        <w:rPr>
          <w:rFonts w:asciiTheme="majorHAnsi" w:eastAsia="Times New Roman" w:hAnsiTheme="majorHAnsi" w:cstheme="majorHAnsi"/>
          <w:sz w:val="24"/>
          <w:szCs w:val="24"/>
          <w:lang w:val="ro-MD"/>
        </w:rPr>
        <w:t xml:space="preserve"> </w:t>
      </w:r>
    </w:p>
    <w:p w14:paraId="10173923" w14:textId="32348E8D" w:rsidR="00700130" w:rsidRPr="00AB6442" w:rsidRDefault="00BE2E43" w:rsidP="00FC1A2C">
      <w:pPr>
        <w:spacing w:after="0"/>
        <w:ind w:firstLine="720"/>
        <w:jc w:val="both"/>
        <w:rPr>
          <w:rFonts w:asciiTheme="majorHAnsi" w:hAnsiTheme="majorHAnsi" w:cstheme="majorHAnsi"/>
          <w:lang w:val="ro-MD"/>
        </w:rPr>
      </w:pPr>
      <w:r w:rsidRPr="00AB6442">
        <w:rPr>
          <w:rFonts w:asciiTheme="majorHAnsi" w:eastAsia="Times New Roman" w:hAnsiTheme="majorHAnsi" w:cstheme="majorHAnsi"/>
          <w:sz w:val="24"/>
          <w:szCs w:val="24"/>
          <w:lang w:val="ro-MD"/>
        </w:rPr>
        <w:t xml:space="preserve">Astfel, datorită acestor modificări, </w:t>
      </w:r>
      <w:r w:rsidR="002A286E" w:rsidRPr="00AB6442">
        <w:rPr>
          <w:rFonts w:asciiTheme="majorHAnsi" w:eastAsia="Times New Roman" w:hAnsiTheme="majorHAnsi" w:cstheme="majorHAnsi"/>
          <w:sz w:val="24"/>
          <w:szCs w:val="24"/>
          <w:lang w:val="ro-MD"/>
        </w:rPr>
        <w:t>în anul 2019</w:t>
      </w:r>
      <w:r w:rsidR="00B45344">
        <w:rPr>
          <w:rFonts w:asciiTheme="majorHAnsi" w:eastAsia="Times New Roman" w:hAnsiTheme="majorHAnsi" w:cstheme="majorHAnsi"/>
          <w:sz w:val="24"/>
          <w:szCs w:val="24"/>
          <w:lang w:val="ro-MD"/>
        </w:rPr>
        <w:t>,</w:t>
      </w:r>
      <w:r w:rsidR="002A286E" w:rsidRPr="00AB6442">
        <w:rPr>
          <w:rFonts w:asciiTheme="majorHAnsi" w:eastAsia="Times New Roman" w:hAnsiTheme="majorHAnsi" w:cstheme="majorHAnsi"/>
          <w:sz w:val="24"/>
          <w:szCs w:val="24"/>
          <w:lang w:val="ro-MD"/>
        </w:rPr>
        <w:t xml:space="preserve"> </w:t>
      </w:r>
      <w:r w:rsidR="009638F3" w:rsidRPr="00AB6442">
        <w:rPr>
          <w:rFonts w:asciiTheme="majorHAnsi" w:eastAsia="Times New Roman" w:hAnsiTheme="majorHAnsi" w:cstheme="majorHAnsi"/>
          <w:sz w:val="24"/>
          <w:szCs w:val="24"/>
          <w:lang w:val="ro-MD"/>
        </w:rPr>
        <w:t>valoarea</w:t>
      </w:r>
      <w:r w:rsidR="002A286E" w:rsidRPr="00AB6442">
        <w:rPr>
          <w:rFonts w:asciiTheme="majorHAnsi" w:eastAsia="Times New Roman" w:hAnsiTheme="majorHAnsi" w:cstheme="majorHAnsi"/>
          <w:sz w:val="24"/>
          <w:szCs w:val="24"/>
          <w:lang w:val="ro-MD"/>
        </w:rPr>
        <w:t xml:space="preserve"> achiziții</w:t>
      </w:r>
      <w:r w:rsidR="009638F3" w:rsidRPr="00AB6442">
        <w:rPr>
          <w:rFonts w:asciiTheme="majorHAnsi" w:eastAsia="Times New Roman" w:hAnsiTheme="majorHAnsi" w:cstheme="majorHAnsi"/>
          <w:sz w:val="24"/>
          <w:szCs w:val="24"/>
          <w:lang w:val="ro-MD"/>
        </w:rPr>
        <w:t>lor</w:t>
      </w:r>
      <w:r w:rsidR="002A286E" w:rsidRPr="00AB6442">
        <w:rPr>
          <w:rFonts w:asciiTheme="majorHAnsi" w:eastAsia="Times New Roman" w:hAnsiTheme="majorHAnsi" w:cstheme="majorHAnsi"/>
          <w:sz w:val="24"/>
          <w:szCs w:val="24"/>
          <w:lang w:val="ro-MD"/>
        </w:rPr>
        <w:t xml:space="preserve"> </w:t>
      </w:r>
      <w:r w:rsidR="00340E52" w:rsidRPr="00AB6442">
        <w:rPr>
          <w:rFonts w:asciiTheme="majorHAnsi" w:eastAsia="Times New Roman" w:hAnsiTheme="majorHAnsi" w:cstheme="majorHAnsi"/>
          <w:sz w:val="24"/>
          <w:szCs w:val="24"/>
          <w:lang w:val="ro-MD"/>
        </w:rPr>
        <w:t xml:space="preserve">excluse din procesul competițional și/sau </w:t>
      </w:r>
      <w:r w:rsidR="002A286E" w:rsidRPr="00AB6442">
        <w:rPr>
          <w:rFonts w:asciiTheme="majorHAnsi" w:eastAsia="Times New Roman" w:hAnsiTheme="majorHAnsi" w:cstheme="majorHAnsi"/>
          <w:sz w:val="24"/>
          <w:szCs w:val="24"/>
          <w:lang w:val="ro-MD"/>
        </w:rPr>
        <w:t xml:space="preserve">efectuate în mod </w:t>
      </w:r>
      <w:r w:rsidR="009638F3" w:rsidRPr="00AB6442">
        <w:rPr>
          <w:rFonts w:asciiTheme="majorHAnsi" w:eastAsia="Times New Roman" w:hAnsiTheme="majorHAnsi" w:cstheme="majorHAnsi"/>
          <w:sz w:val="24"/>
          <w:szCs w:val="24"/>
          <w:lang w:val="ro-MD"/>
        </w:rPr>
        <w:t>ne</w:t>
      </w:r>
      <w:r w:rsidR="002A286E" w:rsidRPr="00AB6442">
        <w:rPr>
          <w:rFonts w:asciiTheme="majorHAnsi" w:eastAsia="Times New Roman" w:hAnsiTheme="majorHAnsi" w:cstheme="majorHAnsi"/>
          <w:sz w:val="24"/>
          <w:szCs w:val="24"/>
          <w:lang w:val="ro-MD"/>
        </w:rPr>
        <w:t xml:space="preserve">transparent s-a </w:t>
      </w:r>
      <w:r w:rsidR="009638F3" w:rsidRPr="00AB6442">
        <w:rPr>
          <w:rFonts w:asciiTheme="majorHAnsi" w:eastAsia="Times New Roman" w:hAnsiTheme="majorHAnsi" w:cstheme="majorHAnsi"/>
          <w:sz w:val="24"/>
          <w:szCs w:val="24"/>
          <w:lang w:val="ro-MD"/>
        </w:rPr>
        <w:t>majorat</w:t>
      </w:r>
      <w:r w:rsidR="00B45344">
        <w:rPr>
          <w:rFonts w:asciiTheme="majorHAnsi" w:eastAsia="Times New Roman" w:hAnsiTheme="majorHAnsi" w:cstheme="majorHAnsi"/>
          <w:sz w:val="24"/>
          <w:szCs w:val="24"/>
          <w:lang w:val="ro-MD"/>
        </w:rPr>
        <w:t>,</w:t>
      </w:r>
      <w:r w:rsidR="009638F3" w:rsidRPr="00AB6442">
        <w:rPr>
          <w:rFonts w:asciiTheme="majorHAnsi" w:eastAsia="Times New Roman" w:hAnsiTheme="majorHAnsi" w:cstheme="majorHAnsi"/>
          <w:sz w:val="24"/>
          <w:szCs w:val="24"/>
          <w:lang w:val="ro-MD"/>
        </w:rPr>
        <w:t xml:space="preserve"> </w:t>
      </w:r>
      <w:r w:rsidR="002A286E" w:rsidRPr="00AB6442">
        <w:rPr>
          <w:rFonts w:asciiTheme="majorHAnsi" w:eastAsia="Times New Roman" w:hAnsiTheme="majorHAnsi" w:cstheme="majorHAnsi"/>
          <w:sz w:val="24"/>
          <w:szCs w:val="24"/>
          <w:lang w:val="ro-MD"/>
        </w:rPr>
        <w:t>comparativ cu anul 2018</w:t>
      </w:r>
      <w:r w:rsidR="00B45344">
        <w:rPr>
          <w:rFonts w:asciiTheme="majorHAnsi" w:eastAsia="Times New Roman" w:hAnsiTheme="majorHAnsi" w:cstheme="majorHAnsi"/>
          <w:sz w:val="24"/>
          <w:szCs w:val="24"/>
          <w:lang w:val="ro-MD"/>
        </w:rPr>
        <w:t>,</w:t>
      </w:r>
      <w:r w:rsidR="002A286E" w:rsidRPr="00AB6442">
        <w:rPr>
          <w:rFonts w:asciiTheme="majorHAnsi" w:eastAsia="Times New Roman" w:hAnsiTheme="majorHAnsi" w:cstheme="majorHAnsi"/>
          <w:sz w:val="24"/>
          <w:szCs w:val="24"/>
          <w:lang w:val="ro-MD"/>
        </w:rPr>
        <w:t xml:space="preserve"> </w:t>
      </w:r>
      <w:r w:rsidR="005E2BB6" w:rsidRPr="00AB6442">
        <w:rPr>
          <w:rFonts w:asciiTheme="majorHAnsi" w:eastAsia="Times New Roman" w:hAnsiTheme="majorHAnsi" w:cstheme="majorHAnsi"/>
          <w:sz w:val="24"/>
          <w:szCs w:val="24"/>
          <w:lang w:val="ro-MD"/>
        </w:rPr>
        <w:t xml:space="preserve">cu circa </w:t>
      </w:r>
      <w:r w:rsidR="00526DF5" w:rsidRPr="00AB6442">
        <w:rPr>
          <w:rFonts w:asciiTheme="majorHAnsi" w:eastAsia="Times New Roman" w:hAnsiTheme="majorHAnsi" w:cstheme="majorHAnsi"/>
          <w:sz w:val="24"/>
          <w:szCs w:val="24"/>
          <w:lang w:val="ro-MD"/>
        </w:rPr>
        <w:t xml:space="preserve">74,6 </w:t>
      </w:r>
      <w:r w:rsidR="00005892" w:rsidRPr="00AB6442">
        <w:rPr>
          <w:rFonts w:asciiTheme="majorHAnsi" w:eastAsia="Times New Roman" w:hAnsiTheme="majorHAnsi" w:cstheme="majorHAnsi"/>
          <w:sz w:val="24"/>
          <w:szCs w:val="24"/>
          <w:lang w:val="ro-MD"/>
        </w:rPr>
        <w:t>mi</w:t>
      </w:r>
      <w:r w:rsidR="002377E0" w:rsidRPr="00AB6442">
        <w:rPr>
          <w:rFonts w:asciiTheme="majorHAnsi" w:eastAsia="Times New Roman" w:hAnsiTheme="majorHAnsi" w:cstheme="majorHAnsi"/>
          <w:sz w:val="24"/>
          <w:szCs w:val="24"/>
          <w:lang w:val="ro-MD"/>
        </w:rPr>
        <w:t>l.</w:t>
      </w:r>
      <w:r w:rsidR="00005892" w:rsidRPr="00AB6442">
        <w:rPr>
          <w:rFonts w:asciiTheme="majorHAnsi" w:eastAsia="Times New Roman" w:hAnsiTheme="majorHAnsi" w:cstheme="majorHAnsi"/>
          <w:sz w:val="24"/>
          <w:szCs w:val="24"/>
          <w:lang w:val="ro-MD"/>
        </w:rPr>
        <w:t xml:space="preserve"> lei sau </w:t>
      </w:r>
      <w:r w:rsidR="005E2BB6" w:rsidRPr="00AB6442">
        <w:rPr>
          <w:rFonts w:asciiTheme="majorHAnsi" w:eastAsia="Times New Roman" w:hAnsiTheme="majorHAnsi" w:cstheme="majorHAnsi"/>
          <w:sz w:val="24"/>
          <w:szCs w:val="24"/>
          <w:lang w:val="ro-MD"/>
        </w:rPr>
        <w:t>de 2,6 ori</w:t>
      </w:r>
      <w:r w:rsidR="002377E0" w:rsidRPr="00AB6442">
        <w:rPr>
          <w:rFonts w:asciiTheme="majorHAnsi" w:eastAsia="Times New Roman" w:hAnsiTheme="majorHAnsi" w:cstheme="majorHAnsi"/>
          <w:sz w:val="24"/>
          <w:szCs w:val="24"/>
          <w:lang w:val="ro-MD"/>
        </w:rPr>
        <w:t>.</w:t>
      </w:r>
    </w:p>
    <w:p w14:paraId="60784E78" w14:textId="2BF1CF01" w:rsidR="00250D08" w:rsidRPr="00AB6442" w:rsidRDefault="00C851A3" w:rsidP="00D612EB">
      <w:pPr>
        <w:spacing w:after="0"/>
        <w:ind w:firstLine="720"/>
        <w:jc w:val="both"/>
        <w:rPr>
          <w:rFonts w:asciiTheme="majorHAnsi" w:hAnsiTheme="majorHAnsi" w:cstheme="majorHAnsi"/>
          <w:shd w:val="clear" w:color="auto" w:fill="FFFFFF"/>
          <w:lang w:val="ro-MD"/>
        </w:rPr>
      </w:pPr>
      <w:r w:rsidRPr="00AB6442">
        <w:rPr>
          <w:rFonts w:asciiTheme="majorHAnsi" w:hAnsiTheme="majorHAnsi" w:cstheme="majorHAnsi"/>
          <w:sz w:val="24"/>
          <w:szCs w:val="24"/>
          <w:lang w:val="ro-MD"/>
        </w:rPr>
        <w:t>C</w:t>
      </w:r>
      <w:r w:rsidR="00250D08" w:rsidRPr="00AB6442">
        <w:rPr>
          <w:rFonts w:asciiTheme="majorHAnsi" w:hAnsiTheme="majorHAnsi" w:cstheme="majorHAnsi"/>
          <w:sz w:val="24"/>
          <w:szCs w:val="24"/>
          <w:lang w:val="ro-MD"/>
        </w:rPr>
        <w:t>ontracte</w:t>
      </w:r>
      <w:r w:rsidR="00234415" w:rsidRPr="00AB6442">
        <w:rPr>
          <w:rFonts w:asciiTheme="majorHAnsi" w:hAnsiTheme="majorHAnsi" w:cstheme="majorHAnsi"/>
          <w:sz w:val="24"/>
          <w:szCs w:val="24"/>
          <w:lang w:val="ro-MD"/>
        </w:rPr>
        <w:t>le</w:t>
      </w:r>
      <w:r w:rsidR="00250D08" w:rsidRPr="00AB6442">
        <w:rPr>
          <w:rFonts w:asciiTheme="majorHAnsi" w:hAnsiTheme="majorHAnsi" w:cstheme="majorHAnsi"/>
          <w:sz w:val="24"/>
          <w:szCs w:val="24"/>
          <w:lang w:val="ro-MD"/>
        </w:rPr>
        <w:t xml:space="preserve"> </w:t>
      </w:r>
      <w:r w:rsidR="00B45344">
        <w:rPr>
          <w:rFonts w:asciiTheme="majorHAnsi" w:hAnsiTheme="majorHAnsi" w:cstheme="majorHAnsi"/>
          <w:sz w:val="24"/>
          <w:szCs w:val="24"/>
          <w:lang w:val="ro-MD"/>
        </w:rPr>
        <w:t>a căror</w:t>
      </w:r>
      <w:r w:rsidR="00B45344" w:rsidRPr="00AB6442">
        <w:rPr>
          <w:rFonts w:asciiTheme="majorHAnsi" w:hAnsiTheme="majorHAnsi" w:cstheme="majorHAnsi"/>
          <w:sz w:val="24"/>
          <w:szCs w:val="24"/>
          <w:lang w:val="ro-MD"/>
        </w:rPr>
        <w:t xml:space="preserve"> </w:t>
      </w:r>
      <w:r w:rsidR="00250D08" w:rsidRPr="00AB6442">
        <w:rPr>
          <w:rFonts w:asciiTheme="majorHAnsi" w:hAnsiTheme="majorHAnsi" w:cstheme="majorHAnsi"/>
          <w:sz w:val="24"/>
          <w:szCs w:val="24"/>
          <w:lang w:val="ro-MD"/>
        </w:rPr>
        <w:t xml:space="preserve">valoare nu depășește pragurile </w:t>
      </w:r>
      <w:r w:rsidR="00234415" w:rsidRPr="00AB6442">
        <w:rPr>
          <w:rFonts w:asciiTheme="majorHAnsi" w:hAnsiTheme="majorHAnsi" w:cstheme="majorHAnsi"/>
          <w:sz w:val="24"/>
          <w:szCs w:val="24"/>
          <w:lang w:val="ro-MD"/>
        </w:rPr>
        <w:t>stabilite</w:t>
      </w:r>
      <w:r w:rsidRPr="00AB6442">
        <w:rPr>
          <w:rFonts w:asciiTheme="majorHAnsi" w:hAnsiTheme="majorHAnsi" w:cstheme="majorHAnsi"/>
          <w:sz w:val="24"/>
          <w:szCs w:val="24"/>
          <w:lang w:val="ro-MD"/>
        </w:rPr>
        <w:t xml:space="preserve"> de lege</w:t>
      </w:r>
      <w:r w:rsidR="00FC1A2C" w:rsidRPr="00AB6442">
        <w:rPr>
          <w:rStyle w:val="a7"/>
          <w:rFonts w:asciiTheme="majorHAnsi" w:hAnsiTheme="majorHAnsi" w:cstheme="majorHAnsi"/>
          <w:sz w:val="24"/>
          <w:szCs w:val="24"/>
          <w:lang w:val="ro-MD"/>
        </w:rPr>
        <w:footnoteReference w:id="12"/>
      </w:r>
      <w:r w:rsidR="00250D08" w:rsidRPr="00AB6442">
        <w:rPr>
          <w:rFonts w:asciiTheme="majorHAnsi" w:hAnsiTheme="majorHAnsi" w:cstheme="majorHAnsi"/>
          <w:sz w:val="24"/>
          <w:szCs w:val="24"/>
          <w:lang w:val="ro-MD"/>
        </w:rPr>
        <w:t xml:space="preserve"> s</w:t>
      </w:r>
      <w:r w:rsidR="00B45344">
        <w:rPr>
          <w:rFonts w:asciiTheme="majorHAnsi" w:hAnsiTheme="majorHAnsi" w:cstheme="majorHAnsi"/>
          <w:sz w:val="24"/>
          <w:szCs w:val="24"/>
          <w:lang w:val="ro-MD"/>
        </w:rPr>
        <w:t>u</w:t>
      </w:r>
      <w:r w:rsidR="00250D08" w:rsidRPr="00AB6442">
        <w:rPr>
          <w:rFonts w:asciiTheme="majorHAnsi" w:hAnsiTheme="majorHAnsi" w:cstheme="majorHAnsi"/>
          <w:sz w:val="24"/>
          <w:szCs w:val="24"/>
          <w:lang w:val="ro-MD"/>
        </w:rPr>
        <w:t xml:space="preserve">nt reglementate </w:t>
      </w:r>
      <w:r w:rsidR="00B45344">
        <w:rPr>
          <w:rFonts w:asciiTheme="majorHAnsi" w:hAnsiTheme="majorHAnsi" w:cstheme="majorHAnsi"/>
          <w:sz w:val="24"/>
          <w:szCs w:val="24"/>
          <w:lang w:val="ro-MD"/>
        </w:rPr>
        <w:t>prin</w:t>
      </w:r>
      <w:r w:rsidR="00250D08" w:rsidRPr="00AB6442">
        <w:rPr>
          <w:rFonts w:asciiTheme="majorHAnsi" w:hAnsiTheme="majorHAnsi" w:cstheme="majorHAnsi"/>
          <w:sz w:val="24"/>
          <w:szCs w:val="24"/>
          <w:lang w:val="ro-MD"/>
        </w:rPr>
        <w:t xml:space="preserve"> Regulamentul achizițiilor publice de valoare mică. </w:t>
      </w:r>
      <w:r w:rsidR="00250D08" w:rsidRPr="00AB6442">
        <w:rPr>
          <w:rFonts w:asciiTheme="majorHAnsi" w:hAnsiTheme="majorHAnsi" w:cstheme="majorHAnsi"/>
          <w:sz w:val="24"/>
          <w:szCs w:val="24"/>
          <w:shd w:val="clear" w:color="auto" w:fill="FFFFFF"/>
          <w:lang w:val="ro-MD"/>
        </w:rPr>
        <w:t xml:space="preserve">Analizând textul normativ, </w:t>
      </w:r>
      <w:r w:rsidR="000F73AF" w:rsidRPr="00AB6442">
        <w:rPr>
          <w:rFonts w:asciiTheme="majorHAnsi" w:hAnsiTheme="majorHAnsi" w:cstheme="majorHAnsi"/>
          <w:sz w:val="24"/>
          <w:szCs w:val="24"/>
          <w:shd w:val="clear" w:color="auto" w:fill="FFFFFF"/>
          <w:lang w:val="ro-MD"/>
        </w:rPr>
        <w:t>achiziția</w:t>
      </w:r>
      <w:r w:rsidR="00250D08" w:rsidRPr="00AB6442">
        <w:rPr>
          <w:rFonts w:asciiTheme="majorHAnsi" w:hAnsiTheme="majorHAnsi" w:cstheme="majorHAnsi"/>
          <w:sz w:val="24"/>
          <w:szCs w:val="24"/>
          <w:shd w:val="clear" w:color="auto" w:fill="FFFFFF"/>
          <w:lang w:val="ro-MD"/>
        </w:rPr>
        <w:t xml:space="preserve"> de valoare mic</w:t>
      </w:r>
      <w:r w:rsidR="00CE330B" w:rsidRPr="00AB6442">
        <w:rPr>
          <w:rFonts w:asciiTheme="majorHAnsi" w:hAnsiTheme="majorHAnsi" w:cstheme="majorHAnsi"/>
          <w:sz w:val="24"/>
          <w:szCs w:val="24"/>
          <w:shd w:val="clear" w:color="auto" w:fill="FFFFFF"/>
          <w:lang w:val="ro-MD"/>
        </w:rPr>
        <w:t>ă</w:t>
      </w:r>
      <w:r w:rsidR="00250D08" w:rsidRPr="00AB6442">
        <w:rPr>
          <w:rFonts w:asciiTheme="majorHAnsi" w:hAnsiTheme="majorHAnsi" w:cstheme="majorHAnsi"/>
          <w:sz w:val="24"/>
          <w:szCs w:val="24"/>
          <w:shd w:val="clear" w:color="auto" w:fill="FFFFFF"/>
          <w:lang w:val="ro-MD"/>
        </w:rPr>
        <w:t xml:space="preserve"> nu este reglementată de lege, deoarece aceasta nu reprezintă o procedură în sine.</w:t>
      </w:r>
    </w:p>
    <w:p w14:paraId="0267492F" w14:textId="4A4BBA90" w:rsidR="00250D08" w:rsidRPr="00AB6442" w:rsidRDefault="00250D08" w:rsidP="006444E6">
      <w:pPr>
        <w:pStyle w:val="ad"/>
        <w:spacing w:line="276" w:lineRule="auto"/>
        <w:ind w:firstLine="720"/>
        <w:rPr>
          <w:rFonts w:asciiTheme="majorHAnsi" w:hAnsiTheme="majorHAnsi" w:cstheme="majorHAnsi"/>
          <w:shd w:val="clear" w:color="auto" w:fill="FFFFFF"/>
          <w:lang w:val="ro-MD"/>
        </w:rPr>
      </w:pPr>
      <w:r w:rsidRPr="00AB6442">
        <w:rPr>
          <w:rFonts w:asciiTheme="majorHAnsi" w:hAnsiTheme="majorHAnsi" w:cstheme="majorHAnsi"/>
          <w:shd w:val="clear" w:color="auto" w:fill="FFFFFF"/>
          <w:lang w:val="ro-MD"/>
        </w:rPr>
        <w:t>Grupul de lucru reprezintă un grup de specialiști în cadrul autorității contractante</w:t>
      </w:r>
      <w:r w:rsidR="0057164E">
        <w:rPr>
          <w:rFonts w:asciiTheme="majorHAnsi" w:hAnsiTheme="majorHAnsi" w:cstheme="majorHAnsi"/>
          <w:shd w:val="clear" w:color="auto" w:fill="FFFFFF"/>
          <w:lang w:val="ro-MD"/>
        </w:rPr>
        <w:t>,</w:t>
      </w:r>
      <w:r w:rsidRPr="00AB6442">
        <w:rPr>
          <w:rFonts w:asciiTheme="majorHAnsi" w:hAnsiTheme="majorHAnsi" w:cstheme="majorHAnsi"/>
          <w:shd w:val="clear" w:color="auto" w:fill="FFFFFF"/>
          <w:lang w:val="ro-MD"/>
        </w:rPr>
        <w:t xml:space="preserve"> care inițiază și desfășoară </w:t>
      </w:r>
      <w:r w:rsidRPr="00AB6442">
        <w:rPr>
          <w:rFonts w:asciiTheme="majorHAnsi" w:hAnsiTheme="majorHAnsi" w:cstheme="majorHAnsi"/>
          <w:i/>
          <w:shd w:val="clear" w:color="auto" w:fill="FFFFFF"/>
          <w:lang w:val="ro-MD"/>
        </w:rPr>
        <w:t>proceduri de achiziție publică</w:t>
      </w:r>
      <w:r w:rsidRPr="00AB6442">
        <w:rPr>
          <w:rFonts w:asciiTheme="majorHAnsi" w:hAnsiTheme="majorHAnsi" w:cstheme="majorHAnsi"/>
          <w:shd w:val="clear" w:color="auto" w:fill="FFFFFF"/>
          <w:lang w:val="ro-MD"/>
        </w:rPr>
        <w:t xml:space="preserve"> pentru satisfacerea necesităților autorității sau asociației de autorități contractante. Luând în considerare aceste prevederi, achizițiile de valoare mică decad din competența specialiștilor din cadrul grupului de lucru, fiind atribuit</w:t>
      </w:r>
      <w:r w:rsidR="0057164E">
        <w:rPr>
          <w:rFonts w:asciiTheme="majorHAnsi" w:hAnsiTheme="majorHAnsi" w:cstheme="majorHAnsi"/>
          <w:shd w:val="clear" w:color="auto" w:fill="FFFFFF"/>
          <w:lang w:val="ro-MD"/>
        </w:rPr>
        <w:t>e</w:t>
      </w:r>
      <w:r w:rsidRPr="00AB6442">
        <w:rPr>
          <w:rFonts w:asciiTheme="majorHAnsi" w:hAnsiTheme="majorHAnsi" w:cstheme="majorHAnsi"/>
          <w:shd w:val="clear" w:color="auto" w:fill="FFFFFF"/>
          <w:lang w:val="ro-MD"/>
        </w:rPr>
        <w:t xml:space="preserve"> exclusiv  conducătorul</w:t>
      </w:r>
      <w:r w:rsidR="0057164E">
        <w:rPr>
          <w:rFonts w:asciiTheme="majorHAnsi" w:hAnsiTheme="majorHAnsi" w:cstheme="majorHAnsi"/>
          <w:shd w:val="clear" w:color="auto" w:fill="FFFFFF"/>
          <w:lang w:val="ro-MD"/>
        </w:rPr>
        <w:t>ui</w:t>
      </w:r>
      <w:r w:rsidRPr="00AB6442">
        <w:rPr>
          <w:rFonts w:asciiTheme="majorHAnsi" w:hAnsiTheme="majorHAnsi" w:cstheme="majorHAnsi"/>
          <w:shd w:val="clear" w:color="auto" w:fill="FFFFFF"/>
          <w:lang w:val="ro-MD"/>
        </w:rPr>
        <w:t xml:space="preserve"> entității.</w:t>
      </w:r>
    </w:p>
    <w:p w14:paraId="7148E31B" w14:textId="6D532A6A" w:rsidR="00EB5CB8" w:rsidRPr="00AB6442" w:rsidRDefault="00414396" w:rsidP="001074BD">
      <w:pPr>
        <w:shd w:val="clear" w:color="auto" w:fill="FFFFFF"/>
        <w:spacing w:line="276" w:lineRule="auto"/>
        <w:ind w:firstLine="720"/>
        <w:jc w:val="both"/>
        <w:rPr>
          <w:rFonts w:asciiTheme="majorHAnsi" w:eastAsia="Times New Roman" w:hAnsiTheme="majorHAnsi" w:cstheme="majorHAnsi"/>
          <w:sz w:val="24"/>
          <w:szCs w:val="24"/>
          <w:lang w:val="ro-MD"/>
        </w:rPr>
      </w:pPr>
      <w:r w:rsidRPr="00AB6442">
        <w:rPr>
          <w:rFonts w:asciiTheme="majorHAnsi" w:hAnsiTheme="majorHAnsi" w:cstheme="majorHAnsi"/>
          <w:sz w:val="24"/>
          <w:szCs w:val="24"/>
          <w:lang w:val="ro-MD"/>
        </w:rPr>
        <w:t>Deci</w:t>
      </w:r>
      <w:r w:rsidR="0057164E">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în lipsa unor prevederi suplimentare și de excepție în aplicare, concluzionăm că achiziția de valoare mică nu este reglementată de lege, ci doar de Regulamentul aprobat prin HG </w:t>
      </w:r>
      <w:r w:rsidR="002B0C71">
        <w:rPr>
          <w:rFonts w:asciiTheme="majorHAnsi" w:hAnsiTheme="majorHAnsi" w:cstheme="majorHAnsi"/>
          <w:sz w:val="24"/>
          <w:szCs w:val="24"/>
          <w:lang w:val="ro-MD"/>
        </w:rPr>
        <w:t>nr.</w:t>
      </w:r>
      <w:r w:rsidRPr="00CB2561">
        <w:rPr>
          <w:rFonts w:asciiTheme="majorHAnsi" w:hAnsiTheme="majorHAnsi" w:cstheme="majorHAnsi"/>
          <w:sz w:val="24"/>
          <w:szCs w:val="24"/>
          <w:lang w:val="ro-MD"/>
        </w:rPr>
        <w:t>665</w:t>
      </w:r>
      <w:r w:rsidR="0057164E" w:rsidRPr="00895E52">
        <w:rPr>
          <w:rFonts w:asciiTheme="majorHAnsi" w:hAnsiTheme="majorHAnsi" w:cstheme="majorHAnsi"/>
          <w:sz w:val="24"/>
          <w:szCs w:val="24"/>
          <w:lang w:val="ro-MD"/>
        </w:rPr>
        <w:t xml:space="preserve"> din 27.05.</w:t>
      </w:r>
      <w:r w:rsidRPr="00CB2561">
        <w:rPr>
          <w:rFonts w:asciiTheme="majorHAnsi" w:hAnsiTheme="majorHAnsi" w:cstheme="majorHAnsi"/>
          <w:sz w:val="24"/>
          <w:szCs w:val="24"/>
          <w:lang w:val="ro-MD"/>
        </w:rPr>
        <w:t>2016,</w:t>
      </w:r>
      <w:r w:rsidRPr="00BA5BC5">
        <w:rPr>
          <w:rFonts w:asciiTheme="majorHAnsi" w:hAnsiTheme="majorHAnsi" w:cstheme="majorHAnsi"/>
          <w:sz w:val="24"/>
          <w:szCs w:val="24"/>
          <w:lang w:val="ro-MD"/>
        </w:rPr>
        <w:t xml:space="preserve"> care necesită</w:t>
      </w:r>
      <w:r w:rsidRPr="00AB6442">
        <w:rPr>
          <w:rFonts w:asciiTheme="majorHAnsi" w:hAnsiTheme="majorHAnsi" w:cstheme="majorHAnsi"/>
          <w:sz w:val="24"/>
          <w:szCs w:val="24"/>
          <w:lang w:val="ro-MD"/>
        </w:rPr>
        <w:t xml:space="preserve"> a fi actualizat, completat</w:t>
      </w:r>
      <w:r w:rsidR="0057164E">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astfel încât să stabilească </w:t>
      </w:r>
      <w:r w:rsidR="0081636A" w:rsidRPr="00AB6442">
        <w:rPr>
          <w:rFonts w:asciiTheme="majorHAnsi" w:hAnsiTheme="majorHAnsi" w:cstheme="majorHAnsi"/>
          <w:sz w:val="24"/>
          <w:szCs w:val="24"/>
          <w:lang w:val="ro-MD"/>
        </w:rPr>
        <w:t>cadrul</w:t>
      </w:r>
      <w:r w:rsidRPr="00AB6442">
        <w:rPr>
          <w:rFonts w:asciiTheme="majorHAnsi" w:hAnsiTheme="majorHAnsi" w:cstheme="majorHAnsi"/>
          <w:sz w:val="24"/>
          <w:szCs w:val="24"/>
          <w:lang w:val="ro-MD"/>
        </w:rPr>
        <w:t xml:space="preserve"> </w:t>
      </w:r>
      <w:r w:rsidR="0081636A" w:rsidRPr="00AB6442">
        <w:rPr>
          <w:rFonts w:asciiTheme="majorHAnsi" w:hAnsiTheme="majorHAnsi" w:cstheme="majorHAnsi"/>
          <w:sz w:val="24"/>
          <w:szCs w:val="24"/>
          <w:lang w:val="ro-MD"/>
        </w:rPr>
        <w:t>juridic</w:t>
      </w:r>
      <w:r w:rsidR="00BB111A" w:rsidRPr="00AB6442">
        <w:rPr>
          <w:rFonts w:asciiTheme="majorHAnsi" w:hAnsiTheme="majorHAnsi" w:cstheme="majorHAnsi"/>
          <w:sz w:val="24"/>
          <w:szCs w:val="24"/>
          <w:lang w:val="ro-MD"/>
        </w:rPr>
        <w:t xml:space="preserve"> </w:t>
      </w:r>
      <w:r w:rsidR="009A2A66" w:rsidRPr="00AB6442">
        <w:rPr>
          <w:rFonts w:asciiTheme="majorHAnsi" w:hAnsiTheme="majorHAnsi" w:cstheme="majorHAnsi"/>
          <w:sz w:val="24"/>
          <w:szCs w:val="24"/>
          <w:lang w:val="ro-MD"/>
        </w:rPr>
        <w:t>exhaustiv</w:t>
      </w:r>
      <w:r w:rsidRPr="00AB6442">
        <w:rPr>
          <w:rFonts w:asciiTheme="majorHAnsi" w:hAnsiTheme="majorHAnsi" w:cstheme="majorHAnsi"/>
          <w:sz w:val="24"/>
          <w:szCs w:val="24"/>
          <w:lang w:val="ro-MD"/>
        </w:rPr>
        <w:t xml:space="preserve"> </w:t>
      </w:r>
      <w:r w:rsidR="008372F3" w:rsidRPr="00AB6442">
        <w:rPr>
          <w:rFonts w:asciiTheme="majorHAnsi" w:hAnsiTheme="majorHAnsi" w:cstheme="majorHAnsi"/>
          <w:sz w:val="24"/>
          <w:szCs w:val="24"/>
          <w:lang w:val="ro-MD"/>
        </w:rPr>
        <w:t>a</w:t>
      </w:r>
      <w:r w:rsidR="0057164E">
        <w:rPr>
          <w:rFonts w:asciiTheme="majorHAnsi" w:hAnsiTheme="majorHAnsi" w:cstheme="majorHAnsi"/>
          <w:sz w:val="24"/>
          <w:szCs w:val="24"/>
          <w:lang w:val="ro-MD"/>
        </w:rPr>
        <w:t>l</w:t>
      </w:r>
      <w:r w:rsidR="008372F3" w:rsidRPr="00AB6442">
        <w:rPr>
          <w:rFonts w:asciiTheme="majorHAnsi" w:hAnsiTheme="majorHAnsi" w:cstheme="majorHAnsi"/>
          <w:sz w:val="24"/>
          <w:szCs w:val="24"/>
          <w:lang w:val="ro-MD"/>
        </w:rPr>
        <w:t xml:space="preserve"> limitelor</w:t>
      </w:r>
      <w:r w:rsidR="00BB111A" w:rsidRPr="00AB6442">
        <w:rPr>
          <w:rFonts w:asciiTheme="majorHAnsi" w:hAnsiTheme="majorHAnsi" w:cstheme="majorHAnsi"/>
          <w:sz w:val="24"/>
          <w:szCs w:val="24"/>
          <w:lang w:val="ro-MD"/>
        </w:rPr>
        <w:t xml:space="preserve"> de aplicare a </w:t>
      </w:r>
      <w:r w:rsidR="00246C65" w:rsidRPr="00AB6442">
        <w:rPr>
          <w:rFonts w:asciiTheme="majorHAnsi" w:hAnsiTheme="majorHAnsi" w:cstheme="majorHAnsi"/>
          <w:sz w:val="24"/>
          <w:szCs w:val="24"/>
          <w:lang w:val="ro-MD"/>
        </w:rPr>
        <w:t xml:space="preserve">legii </w:t>
      </w:r>
      <w:r w:rsidR="0057164E">
        <w:rPr>
          <w:rFonts w:asciiTheme="majorHAnsi" w:hAnsiTheme="majorHAnsi" w:cstheme="majorHAnsi"/>
          <w:sz w:val="24"/>
          <w:szCs w:val="24"/>
          <w:lang w:val="ro-MD"/>
        </w:rPr>
        <w:t>la</w:t>
      </w:r>
      <w:r w:rsidR="00246C65" w:rsidRPr="00AB6442">
        <w:rPr>
          <w:rFonts w:asciiTheme="majorHAnsi" w:hAnsiTheme="majorHAnsi" w:cstheme="majorHAnsi"/>
          <w:sz w:val="24"/>
          <w:szCs w:val="24"/>
          <w:lang w:val="ro-MD"/>
        </w:rPr>
        <w:t xml:space="preserve"> real</w:t>
      </w:r>
      <w:r w:rsidRPr="00AB6442">
        <w:rPr>
          <w:rFonts w:asciiTheme="majorHAnsi" w:hAnsiTheme="majorHAnsi" w:cstheme="majorHAnsi"/>
          <w:sz w:val="24"/>
          <w:szCs w:val="24"/>
          <w:lang w:val="ro-MD"/>
        </w:rPr>
        <w:t>izarea achizițiilor publice de valoare mică (pct.1).</w:t>
      </w:r>
    </w:p>
    <w:p w14:paraId="143D6D0F" w14:textId="5F985267" w:rsidR="00694924" w:rsidRPr="00AB6442" w:rsidRDefault="00AC3BAB" w:rsidP="008368D9">
      <w:pPr>
        <w:pStyle w:val="1"/>
        <w:rPr>
          <w:rFonts w:asciiTheme="majorHAnsi" w:eastAsiaTheme="minorHAnsi" w:hAnsiTheme="majorHAnsi" w:cstheme="majorHAnsi"/>
          <w:lang w:val="ro-MD"/>
        </w:rPr>
      </w:pPr>
      <w:bookmarkStart w:id="5" w:name="_Toc62643594"/>
      <w:r w:rsidRPr="00AB6442">
        <w:rPr>
          <w:rFonts w:asciiTheme="majorHAnsi" w:eastAsiaTheme="minorHAnsi" w:hAnsiTheme="majorHAnsi" w:cstheme="majorHAnsi"/>
          <w:lang w:val="ro-MD"/>
        </w:rPr>
        <w:t xml:space="preserve">III. </w:t>
      </w:r>
      <w:r w:rsidR="00DF2F6C" w:rsidRPr="00AB6442">
        <w:rPr>
          <w:rFonts w:asciiTheme="majorHAnsi" w:eastAsiaTheme="minorHAnsi" w:hAnsiTheme="majorHAnsi" w:cstheme="majorHAnsi"/>
          <w:lang w:val="ro-MD"/>
        </w:rPr>
        <w:t>SFERA ȘI ABORDAREA DE AUDIT</w:t>
      </w:r>
      <w:bookmarkEnd w:id="5"/>
    </w:p>
    <w:p w14:paraId="138DA1CF" w14:textId="77777777" w:rsidR="001D6192" w:rsidRPr="009C1791" w:rsidRDefault="001D6192" w:rsidP="00AF0426">
      <w:pPr>
        <w:pStyle w:val="af4"/>
        <w:spacing w:line="276" w:lineRule="auto"/>
        <w:ind w:right="-157" w:firstLine="720"/>
        <w:jc w:val="both"/>
        <w:rPr>
          <w:rFonts w:asciiTheme="majorHAnsi" w:hAnsiTheme="majorHAnsi" w:cstheme="majorHAnsi"/>
          <w:b/>
          <w:i/>
          <w:sz w:val="24"/>
          <w:szCs w:val="28"/>
          <w:lang w:val="ro-MD"/>
        </w:rPr>
      </w:pPr>
      <w:bookmarkStart w:id="6" w:name="_Toc58491294"/>
      <w:r w:rsidRPr="009C1791">
        <w:rPr>
          <w:rFonts w:asciiTheme="majorHAnsi" w:hAnsiTheme="majorHAnsi" w:cstheme="majorHAnsi"/>
          <w:b/>
          <w:i/>
          <w:sz w:val="24"/>
          <w:szCs w:val="24"/>
          <w:lang w:val="ro-MD"/>
        </w:rPr>
        <w:t>3.1. Mandatul legal și scopul auditului</w:t>
      </w:r>
      <w:bookmarkEnd w:id="6"/>
    </w:p>
    <w:p w14:paraId="6E033513" w14:textId="77777777" w:rsidR="00A54815" w:rsidRPr="00AB6442" w:rsidRDefault="00A54815" w:rsidP="00A54815">
      <w:pPr>
        <w:spacing w:after="0" w:line="276" w:lineRule="auto"/>
        <w:ind w:right="-157" w:firstLine="720"/>
        <w:jc w:val="both"/>
        <w:rPr>
          <w:rFonts w:asciiTheme="majorHAnsi" w:eastAsia="Times New Roman" w:hAnsiTheme="majorHAnsi" w:cstheme="majorHAnsi"/>
          <w:sz w:val="24"/>
          <w:szCs w:val="24"/>
          <w:lang w:val="ro-MD"/>
        </w:rPr>
      </w:pPr>
      <w:r w:rsidRPr="00AB6442">
        <w:rPr>
          <w:rFonts w:asciiTheme="majorHAnsi" w:eastAsia="Times New Roman" w:hAnsiTheme="majorHAnsi" w:cstheme="majorHAnsi"/>
          <w:sz w:val="24"/>
          <w:szCs w:val="24"/>
          <w:lang w:val="ro-MD"/>
        </w:rPr>
        <w:t xml:space="preserve">Auditul </w:t>
      </w:r>
      <w:r w:rsidRPr="00AB6442">
        <w:rPr>
          <w:rFonts w:asciiTheme="majorHAnsi" w:eastAsia="Times New Roman" w:hAnsiTheme="majorHAnsi" w:cstheme="majorHAnsi"/>
          <w:iCs/>
          <w:sz w:val="24"/>
          <w:szCs w:val="24"/>
          <w:lang w:val="ro-MD"/>
        </w:rPr>
        <w:t xml:space="preserve">conformității achizițiilor publice </w:t>
      </w:r>
      <w:r w:rsidRPr="00AB6442">
        <w:rPr>
          <w:rFonts w:asciiTheme="majorHAnsi" w:eastAsia="Times New Roman" w:hAnsiTheme="majorHAnsi" w:cstheme="majorHAnsi"/>
          <w:sz w:val="24"/>
          <w:szCs w:val="24"/>
          <w:lang w:val="ro-MD"/>
        </w:rPr>
        <w:t xml:space="preserve">a fost efectuat de Curtea de Conturi </w:t>
      </w:r>
      <w:r w:rsidRPr="00AB6442">
        <w:rPr>
          <w:rFonts w:asciiTheme="majorHAnsi" w:hAnsiTheme="majorHAnsi" w:cstheme="majorHAnsi"/>
          <w:sz w:val="24"/>
          <w:szCs w:val="24"/>
          <w:lang w:val="ro-MD"/>
        </w:rPr>
        <w:t>în temeiul Legii privind organizarea și funcționarea Curții de Conturi a Republici Moldova</w:t>
      </w:r>
      <w:r w:rsidRPr="00AB6442">
        <w:rPr>
          <w:rStyle w:val="a7"/>
          <w:rFonts w:asciiTheme="majorHAnsi" w:hAnsiTheme="majorHAnsi" w:cstheme="majorHAnsi"/>
          <w:sz w:val="24"/>
          <w:szCs w:val="24"/>
          <w:lang w:val="ro-MD"/>
        </w:rPr>
        <w:footnoteReference w:id="13"/>
      </w:r>
      <w:r w:rsidRPr="00AB6442">
        <w:rPr>
          <w:rFonts w:asciiTheme="majorHAnsi" w:hAnsiTheme="majorHAnsi" w:cstheme="majorHAnsi"/>
          <w:sz w:val="24"/>
          <w:szCs w:val="24"/>
          <w:lang w:val="ro-MD"/>
        </w:rPr>
        <w:t xml:space="preserve"> și </w:t>
      </w:r>
      <w:r w:rsidRPr="00AB6442">
        <w:rPr>
          <w:rFonts w:asciiTheme="majorHAnsi" w:eastAsia="Times New Roman" w:hAnsiTheme="majorHAnsi" w:cstheme="majorHAnsi"/>
          <w:sz w:val="24"/>
          <w:szCs w:val="24"/>
          <w:lang w:val="ro-MD"/>
        </w:rPr>
        <w:t>în conformitate cu Programul activității de audit</w:t>
      </w:r>
      <w:r w:rsidRPr="00AB6442">
        <w:rPr>
          <w:rFonts w:asciiTheme="majorHAnsi" w:eastAsia="Times New Roman" w:hAnsiTheme="majorHAnsi" w:cstheme="majorHAnsi"/>
          <w:vertAlign w:val="superscript"/>
          <w:lang w:val="ro-MD"/>
        </w:rPr>
        <w:footnoteReference w:id="14"/>
      </w:r>
      <w:r w:rsidRPr="00AB6442">
        <w:rPr>
          <w:rFonts w:asciiTheme="majorHAnsi" w:eastAsia="Times New Roman" w:hAnsiTheme="majorHAnsi" w:cstheme="majorHAnsi"/>
          <w:sz w:val="24"/>
          <w:szCs w:val="24"/>
          <w:lang w:val="ro-MD"/>
        </w:rPr>
        <w:t>.</w:t>
      </w:r>
    </w:p>
    <w:p w14:paraId="3B852F02" w14:textId="33847B05" w:rsidR="0076382F" w:rsidRPr="00522FCB" w:rsidRDefault="00522FCB" w:rsidP="00AF0426">
      <w:pPr>
        <w:pStyle w:val="af4"/>
        <w:spacing w:line="276" w:lineRule="auto"/>
        <w:ind w:right="-157" w:firstLine="720"/>
        <w:jc w:val="both"/>
        <w:rPr>
          <w:rFonts w:asciiTheme="majorHAnsi" w:hAnsiTheme="majorHAnsi" w:cstheme="majorHAnsi"/>
          <w:bCs/>
          <w:iCs/>
          <w:sz w:val="24"/>
          <w:szCs w:val="28"/>
          <w:lang w:val="ro-MD"/>
        </w:rPr>
      </w:pPr>
      <w:r>
        <w:rPr>
          <w:rFonts w:asciiTheme="majorHAnsi" w:hAnsiTheme="majorHAnsi" w:cstheme="majorHAnsi"/>
          <w:iCs/>
          <w:sz w:val="24"/>
          <w:szCs w:val="28"/>
          <w:lang w:val="ro-MD"/>
        </w:rPr>
        <w:t>Auditul s-a desfășurat</w:t>
      </w:r>
      <w:r w:rsidR="00AF0426" w:rsidRPr="00AB6442">
        <w:rPr>
          <w:rFonts w:asciiTheme="majorHAnsi" w:hAnsiTheme="majorHAnsi" w:cstheme="majorHAnsi"/>
          <w:iCs/>
          <w:sz w:val="24"/>
          <w:szCs w:val="28"/>
          <w:lang w:val="ro-MD"/>
        </w:rPr>
        <w:t xml:space="preserve"> în cadrul Ministerului </w:t>
      </w:r>
      <w:r w:rsidR="00CC4978" w:rsidRPr="00AB6442">
        <w:rPr>
          <w:rFonts w:asciiTheme="majorHAnsi" w:hAnsiTheme="majorHAnsi" w:cstheme="majorHAnsi"/>
          <w:iCs/>
          <w:sz w:val="24"/>
          <w:szCs w:val="28"/>
          <w:lang w:val="ro-MD"/>
        </w:rPr>
        <w:t>Educației, Culturii și Cercetării</w:t>
      </w:r>
      <w:r w:rsidR="00AF0426" w:rsidRPr="00AB6442">
        <w:rPr>
          <w:rFonts w:asciiTheme="majorHAnsi" w:hAnsiTheme="majorHAnsi" w:cstheme="majorHAnsi"/>
          <w:iCs/>
          <w:sz w:val="24"/>
          <w:szCs w:val="28"/>
          <w:lang w:val="ro-MD"/>
        </w:rPr>
        <w:t xml:space="preserve"> </w:t>
      </w:r>
      <w:r w:rsidR="00CC4978" w:rsidRPr="00AB6442">
        <w:rPr>
          <w:rFonts w:asciiTheme="majorHAnsi" w:hAnsiTheme="majorHAnsi" w:cstheme="majorHAnsi"/>
          <w:iCs/>
          <w:sz w:val="24"/>
          <w:szCs w:val="28"/>
          <w:lang w:val="ro-MD"/>
        </w:rPr>
        <w:t>și</w:t>
      </w:r>
      <w:r w:rsidR="00AF0426" w:rsidRPr="00AB6442">
        <w:rPr>
          <w:rFonts w:asciiTheme="majorHAnsi" w:hAnsiTheme="majorHAnsi" w:cstheme="majorHAnsi"/>
          <w:iCs/>
          <w:sz w:val="24"/>
          <w:szCs w:val="28"/>
          <w:lang w:val="ro-MD"/>
        </w:rPr>
        <w:t xml:space="preserve"> la unele instituții din subordine</w:t>
      </w:r>
      <w:r>
        <w:rPr>
          <w:rFonts w:asciiTheme="majorHAnsi" w:hAnsiTheme="majorHAnsi" w:cstheme="majorHAnsi"/>
          <w:bCs/>
          <w:iCs/>
          <w:sz w:val="24"/>
          <w:szCs w:val="28"/>
          <w:lang w:val="ro-MD" w:eastAsia="en-US"/>
        </w:rPr>
        <w:t>,</w:t>
      </w:r>
      <w:r w:rsidR="00AF0426" w:rsidRPr="00AB6442">
        <w:rPr>
          <w:rFonts w:asciiTheme="majorHAnsi" w:hAnsiTheme="majorHAnsi" w:cstheme="majorHAnsi"/>
          <w:bCs/>
          <w:iCs/>
          <w:sz w:val="24"/>
          <w:szCs w:val="28"/>
          <w:lang w:val="ro-MD" w:eastAsia="en-US"/>
        </w:rPr>
        <w:t xml:space="preserve"> în scopul </w:t>
      </w:r>
      <w:r w:rsidR="00AF0426" w:rsidRPr="00AB6442">
        <w:rPr>
          <w:rFonts w:asciiTheme="majorHAnsi" w:hAnsiTheme="majorHAnsi" w:cstheme="majorHAnsi"/>
          <w:bCs/>
          <w:iCs/>
          <w:sz w:val="24"/>
          <w:szCs w:val="28"/>
          <w:lang w:val="ro-MD"/>
        </w:rPr>
        <w:t xml:space="preserve">evaluării </w:t>
      </w:r>
      <w:r w:rsidR="000C5397">
        <w:rPr>
          <w:rFonts w:asciiTheme="majorHAnsi" w:hAnsiTheme="majorHAnsi" w:cstheme="majorHAnsi"/>
          <w:bCs/>
          <w:iCs/>
          <w:sz w:val="24"/>
          <w:szCs w:val="28"/>
          <w:lang w:val="ro-MD"/>
        </w:rPr>
        <w:t xml:space="preserve">conformității </w:t>
      </w:r>
      <w:r w:rsidR="00CC4978" w:rsidRPr="00AB6442">
        <w:rPr>
          <w:rFonts w:asciiTheme="majorHAnsi" w:hAnsiTheme="majorHAnsi" w:cstheme="majorHAnsi"/>
          <w:bCs/>
          <w:iCs/>
          <w:sz w:val="24"/>
          <w:szCs w:val="28"/>
          <w:lang w:val="ro-MD"/>
        </w:rPr>
        <w:t>procesului de achiziții publice</w:t>
      </w:r>
      <w:r w:rsidR="00FF6BC2" w:rsidRPr="00AB6442">
        <w:rPr>
          <w:rFonts w:asciiTheme="majorHAnsi" w:hAnsiTheme="majorHAnsi" w:cstheme="majorHAnsi"/>
          <w:bCs/>
          <w:iCs/>
          <w:sz w:val="24"/>
          <w:szCs w:val="28"/>
          <w:lang w:val="ro-MD"/>
        </w:rPr>
        <w:t xml:space="preserve">, </w:t>
      </w:r>
      <w:r w:rsidR="00FF6BC2" w:rsidRPr="00CB2561">
        <w:rPr>
          <w:rFonts w:asciiTheme="majorHAnsi" w:hAnsiTheme="majorHAnsi" w:cstheme="majorHAnsi"/>
          <w:bCs/>
          <w:iCs/>
          <w:sz w:val="24"/>
          <w:szCs w:val="28"/>
          <w:lang w:val="ro-MD"/>
        </w:rPr>
        <w:t xml:space="preserve">precum </w:t>
      </w:r>
      <w:r w:rsidR="00AF0426" w:rsidRPr="00CB2561">
        <w:rPr>
          <w:rFonts w:asciiTheme="majorHAnsi" w:hAnsiTheme="majorHAnsi" w:cstheme="majorHAnsi"/>
          <w:bCs/>
          <w:iCs/>
          <w:sz w:val="24"/>
          <w:szCs w:val="28"/>
          <w:lang w:val="ro-MD"/>
        </w:rPr>
        <w:t xml:space="preserve">și </w:t>
      </w:r>
      <w:r w:rsidRPr="006F778B">
        <w:rPr>
          <w:rFonts w:asciiTheme="majorHAnsi" w:hAnsiTheme="majorHAnsi" w:cstheme="majorHAnsi"/>
          <w:bCs/>
          <w:iCs/>
          <w:sz w:val="24"/>
          <w:szCs w:val="28"/>
          <w:lang w:val="ro-MD"/>
        </w:rPr>
        <w:t>exercitării</w:t>
      </w:r>
      <w:r w:rsidR="00AF0426" w:rsidRPr="00CB2561">
        <w:rPr>
          <w:rFonts w:asciiTheme="majorHAnsi" w:hAnsiTheme="majorHAnsi" w:cstheme="majorHAnsi"/>
          <w:bCs/>
          <w:iCs/>
          <w:sz w:val="24"/>
          <w:szCs w:val="28"/>
          <w:lang w:val="ro-MD"/>
        </w:rPr>
        <w:t xml:space="preserve"> </w:t>
      </w:r>
      <w:r w:rsidR="00FF6BC2" w:rsidRPr="00BA5BC5">
        <w:rPr>
          <w:rFonts w:asciiTheme="majorHAnsi" w:hAnsiTheme="majorHAnsi" w:cstheme="majorHAnsi"/>
          <w:bCs/>
          <w:iCs/>
          <w:sz w:val="24"/>
          <w:szCs w:val="28"/>
          <w:lang w:val="ro-MD"/>
        </w:rPr>
        <w:t>nemijlocit</w:t>
      </w:r>
      <w:r w:rsidRPr="006F778B">
        <w:rPr>
          <w:rFonts w:asciiTheme="majorHAnsi" w:hAnsiTheme="majorHAnsi" w:cstheme="majorHAnsi"/>
          <w:bCs/>
          <w:iCs/>
          <w:sz w:val="24"/>
          <w:szCs w:val="28"/>
          <w:lang w:val="ro-MD"/>
        </w:rPr>
        <w:t>e</w:t>
      </w:r>
      <w:r w:rsidR="00FF6BC2" w:rsidRPr="00CB2561">
        <w:rPr>
          <w:rFonts w:asciiTheme="majorHAnsi" w:hAnsiTheme="majorHAnsi" w:cstheme="majorHAnsi"/>
          <w:bCs/>
          <w:iCs/>
          <w:sz w:val="24"/>
          <w:szCs w:val="28"/>
          <w:lang w:val="ro-MD"/>
        </w:rPr>
        <w:t xml:space="preserve"> </w:t>
      </w:r>
      <w:r w:rsidR="00AF0426" w:rsidRPr="00BA5BC5">
        <w:rPr>
          <w:rFonts w:asciiTheme="majorHAnsi" w:hAnsiTheme="majorHAnsi" w:cstheme="majorHAnsi"/>
          <w:bCs/>
          <w:iCs/>
          <w:sz w:val="24"/>
          <w:szCs w:val="28"/>
          <w:lang w:val="ro-MD"/>
        </w:rPr>
        <w:t>de către părțile implicate a atribuțiilor și responsabilităților.</w:t>
      </w:r>
      <w:r w:rsidR="0027591E" w:rsidRPr="00BA5BC5">
        <w:rPr>
          <w:rFonts w:asciiTheme="majorHAnsi" w:hAnsiTheme="majorHAnsi" w:cstheme="majorHAnsi"/>
          <w:bCs/>
          <w:iCs/>
          <w:sz w:val="24"/>
          <w:szCs w:val="28"/>
          <w:lang w:val="ro-MD"/>
        </w:rPr>
        <w:t xml:space="preserve"> </w:t>
      </w:r>
    </w:p>
    <w:p w14:paraId="7F692B07" w14:textId="5A24A1F8" w:rsidR="00AF0426" w:rsidRPr="00AB6442" w:rsidRDefault="00FA14FC" w:rsidP="00AF0426">
      <w:pPr>
        <w:pStyle w:val="af4"/>
        <w:spacing w:line="276" w:lineRule="auto"/>
        <w:ind w:right="-157" w:firstLine="720"/>
        <w:jc w:val="both"/>
        <w:rPr>
          <w:rFonts w:asciiTheme="majorHAnsi" w:hAnsiTheme="majorHAnsi" w:cstheme="majorHAnsi"/>
          <w:b/>
          <w:iCs/>
          <w:sz w:val="24"/>
          <w:szCs w:val="28"/>
          <w:lang w:val="ro-MD"/>
        </w:rPr>
      </w:pPr>
      <w:r w:rsidRPr="00522FCB">
        <w:rPr>
          <w:rFonts w:asciiTheme="majorHAnsi" w:hAnsiTheme="majorHAnsi" w:cstheme="majorHAnsi"/>
          <w:bCs/>
          <w:iCs/>
          <w:sz w:val="24"/>
          <w:szCs w:val="28"/>
          <w:lang w:val="ro-MD"/>
        </w:rPr>
        <w:t xml:space="preserve">În cadrul misiunii de audit au fost </w:t>
      </w:r>
      <w:r w:rsidR="003336F2" w:rsidRPr="00522FCB">
        <w:rPr>
          <w:rFonts w:asciiTheme="majorHAnsi" w:hAnsiTheme="majorHAnsi" w:cstheme="majorHAnsi"/>
          <w:bCs/>
          <w:iCs/>
          <w:sz w:val="24"/>
          <w:szCs w:val="28"/>
          <w:lang w:val="ro-MD"/>
        </w:rPr>
        <w:t>inițiate</w:t>
      </w:r>
      <w:r w:rsidRPr="00522FCB">
        <w:rPr>
          <w:rFonts w:asciiTheme="majorHAnsi" w:hAnsiTheme="majorHAnsi" w:cstheme="majorHAnsi"/>
          <w:bCs/>
          <w:iCs/>
          <w:sz w:val="24"/>
          <w:szCs w:val="28"/>
          <w:lang w:val="ro-MD"/>
        </w:rPr>
        <w:t xml:space="preserve"> proceduri </w:t>
      </w:r>
      <w:r w:rsidR="00A70194" w:rsidRPr="00522FCB">
        <w:rPr>
          <w:rFonts w:asciiTheme="majorHAnsi" w:hAnsiTheme="majorHAnsi" w:cstheme="majorHAnsi"/>
          <w:bCs/>
          <w:iCs/>
          <w:sz w:val="24"/>
          <w:szCs w:val="28"/>
          <w:lang w:val="ro-MD"/>
        </w:rPr>
        <w:t xml:space="preserve">și la </w:t>
      </w:r>
      <w:r w:rsidR="003336F2" w:rsidRPr="00522FCB">
        <w:rPr>
          <w:rFonts w:asciiTheme="majorHAnsi" w:hAnsiTheme="majorHAnsi" w:cstheme="majorHAnsi"/>
          <w:bCs/>
          <w:iCs/>
          <w:sz w:val="24"/>
          <w:szCs w:val="28"/>
          <w:lang w:val="ro-MD"/>
        </w:rPr>
        <w:t>unele</w:t>
      </w:r>
      <w:r w:rsidR="003336F2" w:rsidRPr="00AB6442">
        <w:rPr>
          <w:rFonts w:asciiTheme="majorHAnsi" w:hAnsiTheme="majorHAnsi" w:cstheme="majorHAnsi"/>
          <w:bCs/>
          <w:iCs/>
          <w:sz w:val="24"/>
          <w:szCs w:val="28"/>
          <w:lang w:val="ro-MD"/>
        </w:rPr>
        <w:t xml:space="preserve"> </w:t>
      </w:r>
      <w:r w:rsidR="00A70194" w:rsidRPr="00AB6442">
        <w:rPr>
          <w:rFonts w:asciiTheme="majorHAnsi" w:hAnsiTheme="majorHAnsi" w:cstheme="majorHAnsi"/>
          <w:bCs/>
          <w:iCs/>
          <w:sz w:val="24"/>
          <w:szCs w:val="28"/>
          <w:lang w:val="ro-MD"/>
        </w:rPr>
        <w:t xml:space="preserve">instituții responsabile </w:t>
      </w:r>
      <w:r w:rsidR="003336F2" w:rsidRPr="00AB6442">
        <w:rPr>
          <w:rFonts w:asciiTheme="majorHAnsi" w:hAnsiTheme="majorHAnsi" w:cstheme="majorHAnsi"/>
          <w:bCs/>
          <w:iCs/>
          <w:sz w:val="24"/>
          <w:szCs w:val="28"/>
          <w:lang w:val="ro-MD"/>
        </w:rPr>
        <w:t xml:space="preserve">de </w:t>
      </w:r>
      <w:r w:rsidR="00A70194" w:rsidRPr="00AB6442">
        <w:rPr>
          <w:rFonts w:asciiTheme="majorHAnsi" w:hAnsiTheme="majorHAnsi" w:cstheme="majorHAnsi"/>
          <w:bCs/>
          <w:iCs/>
          <w:sz w:val="24"/>
          <w:szCs w:val="28"/>
          <w:lang w:val="ro-MD"/>
        </w:rPr>
        <w:t>funcționare</w:t>
      </w:r>
      <w:r w:rsidR="003336F2" w:rsidRPr="00AB6442">
        <w:rPr>
          <w:rFonts w:asciiTheme="majorHAnsi" w:hAnsiTheme="majorHAnsi" w:cstheme="majorHAnsi"/>
          <w:bCs/>
          <w:iCs/>
          <w:sz w:val="24"/>
          <w:szCs w:val="28"/>
          <w:lang w:val="ro-MD"/>
        </w:rPr>
        <w:t>a</w:t>
      </w:r>
      <w:r w:rsidR="00A70194" w:rsidRPr="00AB6442">
        <w:rPr>
          <w:rFonts w:asciiTheme="majorHAnsi" w:hAnsiTheme="majorHAnsi" w:cstheme="majorHAnsi"/>
          <w:bCs/>
          <w:iCs/>
          <w:sz w:val="24"/>
          <w:szCs w:val="28"/>
          <w:lang w:val="ro-MD"/>
        </w:rPr>
        <w:t xml:space="preserve"> sistem</w:t>
      </w:r>
      <w:r w:rsidR="003336F2" w:rsidRPr="00AB6442">
        <w:rPr>
          <w:rFonts w:asciiTheme="majorHAnsi" w:hAnsiTheme="majorHAnsi" w:cstheme="majorHAnsi"/>
          <w:bCs/>
          <w:iCs/>
          <w:sz w:val="24"/>
          <w:szCs w:val="28"/>
          <w:lang w:val="ro-MD"/>
        </w:rPr>
        <w:t>ului</w:t>
      </w:r>
      <w:r w:rsidR="00A70194" w:rsidRPr="00AB6442">
        <w:rPr>
          <w:rFonts w:asciiTheme="majorHAnsi" w:hAnsiTheme="majorHAnsi" w:cstheme="majorHAnsi"/>
          <w:bCs/>
          <w:iCs/>
          <w:sz w:val="24"/>
          <w:szCs w:val="28"/>
          <w:lang w:val="ro-MD"/>
        </w:rPr>
        <w:t xml:space="preserve"> și cu impact tangențial asupra domeniului</w:t>
      </w:r>
      <w:r w:rsidR="003336F2" w:rsidRPr="00AB6442">
        <w:rPr>
          <w:rFonts w:asciiTheme="majorHAnsi" w:hAnsiTheme="majorHAnsi" w:cstheme="majorHAnsi"/>
          <w:bCs/>
          <w:iCs/>
          <w:sz w:val="24"/>
          <w:szCs w:val="28"/>
          <w:lang w:val="ro-MD"/>
        </w:rPr>
        <w:t>,</w:t>
      </w:r>
      <w:r w:rsidR="00A70194" w:rsidRPr="00AB6442">
        <w:rPr>
          <w:rFonts w:asciiTheme="majorHAnsi" w:hAnsiTheme="majorHAnsi" w:cstheme="majorHAnsi"/>
          <w:bCs/>
          <w:iCs/>
          <w:sz w:val="24"/>
          <w:szCs w:val="28"/>
          <w:lang w:val="ro-MD"/>
        </w:rPr>
        <w:t xml:space="preserve"> </w:t>
      </w:r>
      <w:r w:rsidRPr="00AB6442">
        <w:rPr>
          <w:rFonts w:asciiTheme="majorHAnsi" w:hAnsiTheme="majorHAnsi" w:cstheme="majorHAnsi"/>
          <w:bCs/>
          <w:iCs/>
          <w:sz w:val="24"/>
          <w:szCs w:val="28"/>
          <w:lang w:val="ro-MD"/>
        </w:rPr>
        <w:t xml:space="preserve">prin solicitarea </w:t>
      </w:r>
      <w:r w:rsidR="00A70194" w:rsidRPr="00AB6442">
        <w:rPr>
          <w:rFonts w:asciiTheme="majorHAnsi" w:hAnsiTheme="majorHAnsi" w:cstheme="majorHAnsi"/>
          <w:bCs/>
          <w:iCs/>
          <w:sz w:val="24"/>
          <w:szCs w:val="28"/>
          <w:lang w:val="ro-MD"/>
        </w:rPr>
        <w:t xml:space="preserve">de informații documentare și argumentarea </w:t>
      </w:r>
      <w:r w:rsidRPr="00AB6442">
        <w:rPr>
          <w:rFonts w:asciiTheme="majorHAnsi" w:hAnsiTheme="majorHAnsi" w:cstheme="majorHAnsi"/>
          <w:bCs/>
          <w:iCs/>
          <w:sz w:val="24"/>
          <w:szCs w:val="28"/>
          <w:lang w:val="ro-MD"/>
        </w:rPr>
        <w:t>poziți</w:t>
      </w:r>
      <w:r w:rsidR="00A70194" w:rsidRPr="00AB6442">
        <w:rPr>
          <w:rFonts w:asciiTheme="majorHAnsi" w:hAnsiTheme="majorHAnsi" w:cstheme="majorHAnsi"/>
          <w:bCs/>
          <w:iCs/>
          <w:sz w:val="24"/>
          <w:szCs w:val="28"/>
          <w:lang w:val="ro-MD"/>
        </w:rPr>
        <w:t>ei</w:t>
      </w:r>
      <w:r w:rsidRPr="00AB6442">
        <w:rPr>
          <w:rFonts w:asciiTheme="majorHAnsi" w:hAnsiTheme="majorHAnsi" w:cstheme="majorHAnsi"/>
          <w:bCs/>
          <w:iCs/>
          <w:sz w:val="24"/>
          <w:szCs w:val="28"/>
          <w:lang w:val="ro-MD"/>
        </w:rPr>
        <w:t xml:space="preserve"> </w:t>
      </w:r>
      <w:r w:rsidR="00A70194" w:rsidRPr="00AB6442">
        <w:rPr>
          <w:rFonts w:asciiTheme="majorHAnsi" w:hAnsiTheme="majorHAnsi" w:cstheme="majorHAnsi"/>
          <w:bCs/>
          <w:iCs/>
          <w:sz w:val="24"/>
          <w:szCs w:val="28"/>
          <w:lang w:val="ro-MD"/>
        </w:rPr>
        <w:t xml:space="preserve">pe unele </w:t>
      </w:r>
      <w:r w:rsidR="003336F2" w:rsidRPr="00AB6442">
        <w:rPr>
          <w:rFonts w:asciiTheme="majorHAnsi" w:hAnsiTheme="majorHAnsi" w:cstheme="majorHAnsi"/>
          <w:bCs/>
          <w:iCs/>
          <w:sz w:val="24"/>
          <w:szCs w:val="28"/>
          <w:lang w:val="ro-MD"/>
        </w:rPr>
        <w:t>subiecte abordate.</w:t>
      </w:r>
    </w:p>
    <w:p w14:paraId="00A49A71" w14:textId="71C209EA" w:rsidR="0065437E" w:rsidRPr="0046284B" w:rsidRDefault="0065437E" w:rsidP="0065437E">
      <w:pPr>
        <w:spacing w:after="0" w:line="276" w:lineRule="auto"/>
        <w:ind w:left="90" w:right="-157"/>
        <w:jc w:val="both"/>
        <w:rPr>
          <w:rFonts w:asciiTheme="majorHAnsi" w:hAnsiTheme="majorHAnsi" w:cstheme="majorHAnsi"/>
          <w:b/>
          <w:bCs/>
          <w:sz w:val="24"/>
          <w:szCs w:val="24"/>
          <w:lang w:val="ro-MD"/>
        </w:rPr>
      </w:pPr>
      <w:r w:rsidRPr="00AB6442">
        <w:rPr>
          <w:rFonts w:asciiTheme="majorHAnsi" w:hAnsiTheme="majorHAnsi" w:cstheme="majorHAnsi"/>
          <w:sz w:val="24"/>
          <w:szCs w:val="24"/>
          <w:lang w:val="ro-MD"/>
        </w:rPr>
        <w:t xml:space="preserve">    </w:t>
      </w:r>
      <w:r w:rsidR="005B1DE3" w:rsidRPr="00AB6442">
        <w:rPr>
          <w:rFonts w:asciiTheme="majorHAnsi" w:hAnsiTheme="majorHAnsi" w:cstheme="majorHAnsi"/>
          <w:sz w:val="24"/>
          <w:szCs w:val="24"/>
          <w:lang w:val="ro-MD"/>
        </w:rPr>
        <w:tab/>
      </w:r>
      <w:r w:rsidRPr="0046284B">
        <w:rPr>
          <w:rFonts w:asciiTheme="majorHAnsi" w:hAnsiTheme="majorHAnsi" w:cstheme="majorHAnsi"/>
          <w:sz w:val="24"/>
          <w:szCs w:val="24"/>
          <w:lang w:val="ro-MD"/>
        </w:rPr>
        <w:t xml:space="preserve">Misiunea de audit a avut drept obiectiv general care urma să răspundă la întrebarea </w:t>
      </w:r>
      <w:r w:rsidRPr="0046284B">
        <w:rPr>
          <w:rFonts w:asciiTheme="majorHAnsi" w:hAnsiTheme="majorHAnsi" w:cstheme="majorHAnsi"/>
          <w:b/>
          <w:sz w:val="24"/>
          <w:szCs w:val="24"/>
          <w:lang w:val="ro-MD"/>
        </w:rPr>
        <w:t>„Proces</w:t>
      </w:r>
      <w:r w:rsidR="00216301" w:rsidRPr="0046284B">
        <w:rPr>
          <w:rFonts w:asciiTheme="majorHAnsi" w:hAnsiTheme="majorHAnsi" w:cstheme="majorHAnsi"/>
          <w:b/>
          <w:sz w:val="24"/>
          <w:szCs w:val="24"/>
          <w:lang w:val="ro-MD"/>
        </w:rPr>
        <w:t>ul</w:t>
      </w:r>
      <w:r w:rsidRPr="0046284B">
        <w:rPr>
          <w:rFonts w:asciiTheme="majorHAnsi" w:hAnsiTheme="majorHAnsi" w:cstheme="majorHAnsi"/>
          <w:b/>
          <w:sz w:val="24"/>
          <w:szCs w:val="24"/>
          <w:lang w:val="ro-MD"/>
        </w:rPr>
        <w:t xml:space="preserve"> </w:t>
      </w:r>
      <w:r w:rsidR="00216301" w:rsidRPr="0046284B">
        <w:rPr>
          <w:rFonts w:asciiTheme="majorHAnsi" w:hAnsiTheme="majorHAnsi" w:cstheme="majorHAnsi"/>
          <w:b/>
          <w:sz w:val="24"/>
          <w:szCs w:val="24"/>
          <w:lang w:val="ro-MD"/>
        </w:rPr>
        <w:t>de achiziții</w:t>
      </w:r>
      <w:r w:rsidRPr="0046284B">
        <w:rPr>
          <w:rFonts w:asciiTheme="majorHAnsi" w:hAnsiTheme="majorHAnsi" w:cstheme="majorHAnsi"/>
          <w:b/>
          <w:sz w:val="24"/>
          <w:szCs w:val="24"/>
          <w:lang w:val="ro-MD"/>
        </w:rPr>
        <w:t xml:space="preserve"> publice și </w:t>
      </w:r>
      <w:r w:rsidR="00216301" w:rsidRPr="0046284B">
        <w:rPr>
          <w:rFonts w:asciiTheme="majorHAnsi" w:hAnsiTheme="majorHAnsi" w:cstheme="majorHAnsi"/>
          <w:b/>
          <w:sz w:val="24"/>
          <w:szCs w:val="24"/>
          <w:lang w:val="ro-MD"/>
        </w:rPr>
        <w:t>de ut</w:t>
      </w:r>
      <w:r w:rsidR="00442F29">
        <w:rPr>
          <w:rFonts w:asciiTheme="majorHAnsi" w:hAnsiTheme="majorHAnsi" w:cstheme="majorHAnsi"/>
          <w:b/>
          <w:sz w:val="24"/>
          <w:szCs w:val="24"/>
          <w:lang w:val="ro-MD"/>
        </w:rPr>
        <w:t>i</w:t>
      </w:r>
      <w:r w:rsidR="00216301" w:rsidRPr="0046284B">
        <w:rPr>
          <w:rFonts w:asciiTheme="majorHAnsi" w:hAnsiTheme="majorHAnsi" w:cstheme="majorHAnsi"/>
          <w:b/>
          <w:sz w:val="24"/>
          <w:szCs w:val="24"/>
          <w:lang w:val="ro-MD"/>
        </w:rPr>
        <w:t>lizare a resurselor financiare publice</w:t>
      </w:r>
      <w:r w:rsidRPr="0046284B">
        <w:rPr>
          <w:rFonts w:asciiTheme="majorHAnsi" w:hAnsiTheme="majorHAnsi" w:cstheme="majorHAnsi"/>
          <w:b/>
          <w:sz w:val="24"/>
          <w:szCs w:val="24"/>
          <w:lang w:val="ro-MD"/>
        </w:rPr>
        <w:t xml:space="preserve"> a fost realizat în conformitate cu cadrul </w:t>
      </w:r>
      <w:r w:rsidR="00741BD2" w:rsidRPr="0046284B">
        <w:rPr>
          <w:rFonts w:asciiTheme="majorHAnsi" w:hAnsiTheme="majorHAnsi" w:cstheme="majorHAnsi"/>
          <w:b/>
          <w:sz w:val="24"/>
          <w:szCs w:val="24"/>
          <w:lang w:val="ro-MD"/>
        </w:rPr>
        <w:t>normativ</w:t>
      </w:r>
      <w:r w:rsidRPr="0046284B">
        <w:rPr>
          <w:rFonts w:asciiTheme="majorHAnsi" w:hAnsiTheme="majorHAnsi" w:cstheme="majorHAnsi"/>
          <w:b/>
          <w:sz w:val="24"/>
          <w:szCs w:val="24"/>
          <w:lang w:val="ro-MD"/>
        </w:rPr>
        <w:t xml:space="preserve">?” </w:t>
      </w:r>
    </w:p>
    <w:p w14:paraId="45C58DEF" w14:textId="77777777" w:rsidR="0065437E" w:rsidRPr="0046284B" w:rsidRDefault="0065437E" w:rsidP="0065437E">
      <w:pPr>
        <w:spacing w:after="0" w:line="276" w:lineRule="auto"/>
        <w:ind w:right="-157" w:firstLine="450"/>
        <w:jc w:val="both"/>
        <w:rPr>
          <w:rFonts w:asciiTheme="majorHAnsi" w:hAnsiTheme="majorHAnsi" w:cstheme="majorHAnsi"/>
          <w:sz w:val="24"/>
          <w:szCs w:val="24"/>
          <w:lang w:val="ro-MD"/>
        </w:rPr>
      </w:pPr>
      <w:r w:rsidRPr="0046284B">
        <w:rPr>
          <w:rFonts w:asciiTheme="majorHAnsi" w:hAnsiTheme="majorHAnsi" w:cstheme="majorHAnsi"/>
          <w:sz w:val="24"/>
          <w:szCs w:val="24"/>
          <w:lang w:val="ro-MD"/>
        </w:rPr>
        <w:t xml:space="preserve"> În contextul realizării obiectivului general al misiunii de audit, s-au stabilit următoarele obiective specifice de audit: </w:t>
      </w:r>
    </w:p>
    <w:p w14:paraId="46E2DC19" w14:textId="4BF6E01C" w:rsidR="0016624E" w:rsidRPr="0046284B" w:rsidRDefault="0016624E" w:rsidP="004F6BF5">
      <w:pPr>
        <w:pStyle w:val="aa"/>
        <w:widowControl w:val="0"/>
        <w:numPr>
          <w:ilvl w:val="1"/>
          <w:numId w:val="29"/>
        </w:numPr>
        <w:tabs>
          <w:tab w:val="left" w:pos="0"/>
        </w:tabs>
        <w:autoSpaceDE w:val="0"/>
        <w:autoSpaceDN w:val="0"/>
        <w:spacing w:after="40" w:line="276" w:lineRule="auto"/>
        <w:ind w:left="0" w:right="-158" w:firstLine="446"/>
        <w:contextualSpacing w:val="0"/>
        <w:jc w:val="both"/>
        <w:rPr>
          <w:rFonts w:asciiTheme="majorHAnsi" w:eastAsiaTheme="minorHAnsi" w:hAnsiTheme="majorHAnsi" w:cstheme="majorHAnsi"/>
          <w:b/>
          <w:sz w:val="24"/>
          <w:szCs w:val="24"/>
          <w:lang w:val="ro-MD"/>
        </w:rPr>
      </w:pPr>
      <w:r w:rsidRPr="0046284B">
        <w:rPr>
          <w:rFonts w:asciiTheme="majorHAnsi" w:hAnsiTheme="majorHAnsi" w:cstheme="majorHAnsi"/>
          <w:b/>
          <w:color w:val="000000"/>
          <w:sz w:val="24"/>
          <w:szCs w:val="24"/>
          <w:lang w:val="ro-MD"/>
        </w:rPr>
        <w:t>Entitățile asigură</w:t>
      </w:r>
      <w:r w:rsidR="003470F3" w:rsidRPr="0046284B">
        <w:rPr>
          <w:rFonts w:asciiTheme="majorHAnsi" w:hAnsiTheme="majorHAnsi" w:cstheme="majorHAnsi"/>
          <w:b/>
          <w:color w:val="000000"/>
          <w:sz w:val="24"/>
          <w:szCs w:val="24"/>
          <w:lang w:val="ro-MD"/>
        </w:rPr>
        <w:t xml:space="preserve"> planificarea </w:t>
      </w:r>
      <w:r w:rsidR="00F861E4" w:rsidRPr="0046284B">
        <w:rPr>
          <w:rFonts w:asciiTheme="majorHAnsi" w:hAnsiTheme="majorHAnsi" w:cstheme="majorHAnsi"/>
          <w:b/>
          <w:color w:val="000000"/>
          <w:sz w:val="24"/>
          <w:szCs w:val="24"/>
          <w:lang w:val="ro-MD"/>
        </w:rPr>
        <w:t xml:space="preserve">și transparența </w:t>
      </w:r>
      <w:r w:rsidR="00F75321" w:rsidRPr="0046284B">
        <w:rPr>
          <w:rFonts w:asciiTheme="majorHAnsi" w:hAnsiTheme="majorHAnsi" w:cstheme="majorHAnsi"/>
          <w:b/>
          <w:color w:val="000000"/>
          <w:sz w:val="24"/>
          <w:szCs w:val="24"/>
          <w:lang w:val="ro-MD"/>
        </w:rPr>
        <w:t xml:space="preserve">achizițiilor </w:t>
      </w:r>
      <w:r w:rsidR="003470F3" w:rsidRPr="0046284B">
        <w:rPr>
          <w:rFonts w:asciiTheme="majorHAnsi" w:hAnsiTheme="majorHAnsi" w:cstheme="majorHAnsi"/>
          <w:b/>
          <w:color w:val="000000"/>
          <w:sz w:val="24"/>
          <w:szCs w:val="24"/>
          <w:lang w:val="ro-MD"/>
        </w:rPr>
        <w:t xml:space="preserve">ca </w:t>
      </w:r>
      <w:r w:rsidR="00442F29" w:rsidRPr="0046284B">
        <w:rPr>
          <w:rFonts w:asciiTheme="majorHAnsi" w:hAnsiTheme="majorHAnsi" w:cstheme="majorHAnsi"/>
          <w:b/>
          <w:color w:val="000000"/>
          <w:sz w:val="24"/>
          <w:szCs w:val="24"/>
          <w:lang w:val="ro-MD"/>
        </w:rPr>
        <w:t>etap</w:t>
      </w:r>
      <w:r w:rsidR="00442F29">
        <w:rPr>
          <w:rFonts w:asciiTheme="majorHAnsi" w:hAnsiTheme="majorHAnsi" w:cstheme="majorHAnsi"/>
          <w:b/>
          <w:color w:val="000000"/>
          <w:sz w:val="24"/>
          <w:szCs w:val="24"/>
          <w:lang w:val="ro-MD"/>
        </w:rPr>
        <w:t>ă</w:t>
      </w:r>
      <w:r w:rsidR="00442F29" w:rsidRPr="0046284B">
        <w:rPr>
          <w:rFonts w:asciiTheme="majorHAnsi" w:hAnsiTheme="majorHAnsi" w:cstheme="majorHAnsi"/>
          <w:b/>
          <w:color w:val="000000"/>
          <w:sz w:val="24"/>
          <w:szCs w:val="24"/>
          <w:lang w:val="ro-MD"/>
        </w:rPr>
        <w:t xml:space="preserve"> </w:t>
      </w:r>
      <w:r w:rsidR="003470F3" w:rsidRPr="0046284B">
        <w:rPr>
          <w:rFonts w:asciiTheme="majorHAnsi" w:hAnsiTheme="majorHAnsi" w:cstheme="majorHAnsi"/>
          <w:b/>
          <w:color w:val="000000"/>
          <w:sz w:val="24"/>
          <w:szCs w:val="24"/>
          <w:lang w:val="ro-MD"/>
        </w:rPr>
        <w:t xml:space="preserve">principală a </w:t>
      </w:r>
      <w:r w:rsidRPr="0046284B">
        <w:rPr>
          <w:rFonts w:asciiTheme="majorHAnsi" w:hAnsiTheme="majorHAnsi" w:cstheme="majorHAnsi"/>
          <w:b/>
          <w:color w:val="000000"/>
          <w:sz w:val="24"/>
          <w:szCs w:val="24"/>
          <w:lang w:val="ro-MD"/>
        </w:rPr>
        <w:t>procesul</w:t>
      </w:r>
      <w:r w:rsidR="003470F3" w:rsidRPr="0046284B">
        <w:rPr>
          <w:rFonts w:asciiTheme="majorHAnsi" w:hAnsiTheme="majorHAnsi" w:cstheme="majorHAnsi"/>
          <w:b/>
          <w:color w:val="000000"/>
          <w:sz w:val="24"/>
          <w:szCs w:val="24"/>
          <w:lang w:val="ro-MD"/>
        </w:rPr>
        <w:t>ui</w:t>
      </w:r>
      <w:r w:rsidR="0065437E" w:rsidRPr="0046284B">
        <w:rPr>
          <w:rFonts w:asciiTheme="majorHAnsi" w:hAnsiTheme="majorHAnsi" w:cstheme="majorHAnsi"/>
          <w:b/>
          <w:color w:val="000000"/>
          <w:sz w:val="24"/>
          <w:szCs w:val="24"/>
          <w:lang w:val="ro-MD"/>
        </w:rPr>
        <w:t xml:space="preserve">, </w:t>
      </w:r>
      <w:r w:rsidR="00F861E4" w:rsidRPr="0046284B">
        <w:rPr>
          <w:rFonts w:asciiTheme="majorHAnsi" w:hAnsiTheme="majorHAnsi" w:cstheme="majorHAnsi"/>
          <w:b/>
          <w:color w:val="000000"/>
          <w:sz w:val="24"/>
          <w:szCs w:val="24"/>
          <w:lang w:val="ro-MD"/>
        </w:rPr>
        <w:t>cu argumentarea documentară a</w:t>
      </w:r>
      <w:r w:rsidR="0065437E" w:rsidRPr="0046284B">
        <w:rPr>
          <w:rFonts w:asciiTheme="majorHAnsi" w:hAnsiTheme="majorHAnsi" w:cstheme="majorHAnsi"/>
          <w:b/>
          <w:color w:val="000000"/>
          <w:sz w:val="24"/>
          <w:szCs w:val="24"/>
          <w:lang w:val="ro-MD"/>
        </w:rPr>
        <w:t xml:space="preserve"> necesităților prin </w:t>
      </w:r>
      <w:r w:rsidR="00AD29E3" w:rsidRPr="0046284B">
        <w:rPr>
          <w:rFonts w:asciiTheme="majorHAnsi" w:hAnsiTheme="majorHAnsi" w:cstheme="majorHAnsi"/>
          <w:b/>
          <w:color w:val="000000"/>
          <w:sz w:val="24"/>
          <w:szCs w:val="24"/>
          <w:lang w:val="ro-MD"/>
        </w:rPr>
        <w:t>calcule și informații relevante</w:t>
      </w:r>
      <w:r w:rsidR="007B42C3" w:rsidRPr="0046284B">
        <w:rPr>
          <w:rFonts w:asciiTheme="majorHAnsi" w:hAnsiTheme="majorHAnsi" w:cstheme="majorHAnsi"/>
          <w:b/>
          <w:color w:val="000000"/>
          <w:sz w:val="24"/>
          <w:szCs w:val="24"/>
          <w:lang w:val="ro-MD"/>
        </w:rPr>
        <w:t>?</w:t>
      </w:r>
    </w:p>
    <w:p w14:paraId="08227AF6" w14:textId="6458D14D" w:rsidR="0065437E" w:rsidRPr="00AB6442" w:rsidRDefault="000D4B80" w:rsidP="004F6BF5">
      <w:pPr>
        <w:pStyle w:val="aa"/>
        <w:widowControl w:val="0"/>
        <w:numPr>
          <w:ilvl w:val="1"/>
          <w:numId w:val="29"/>
        </w:numPr>
        <w:tabs>
          <w:tab w:val="left" w:pos="0"/>
        </w:tabs>
        <w:autoSpaceDE w:val="0"/>
        <w:autoSpaceDN w:val="0"/>
        <w:spacing w:after="40" w:line="276" w:lineRule="auto"/>
        <w:ind w:left="0" w:right="-158" w:firstLine="446"/>
        <w:contextualSpacing w:val="0"/>
        <w:jc w:val="both"/>
        <w:rPr>
          <w:rFonts w:asciiTheme="majorHAnsi" w:eastAsiaTheme="minorHAnsi" w:hAnsiTheme="majorHAnsi" w:cstheme="majorHAnsi"/>
          <w:b/>
          <w:sz w:val="24"/>
          <w:szCs w:val="24"/>
          <w:lang w:val="ro-MD"/>
        </w:rPr>
      </w:pPr>
      <w:r w:rsidRPr="0046284B">
        <w:rPr>
          <w:rFonts w:asciiTheme="majorHAnsi" w:hAnsiTheme="majorHAnsi" w:cstheme="majorHAnsi"/>
          <w:b/>
          <w:color w:val="000000"/>
          <w:sz w:val="24"/>
          <w:szCs w:val="24"/>
          <w:lang w:val="ro-MD"/>
        </w:rPr>
        <w:t>Procedurile de selectare</w:t>
      </w:r>
      <w:r w:rsidR="00B50DFA" w:rsidRPr="0046284B">
        <w:rPr>
          <w:rFonts w:asciiTheme="majorHAnsi" w:hAnsiTheme="majorHAnsi" w:cstheme="majorHAnsi"/>
          <w:b/>
          <w:color w:val="000000"/>
          <w:sz w:val="24"/>
          <w:szCs w:val="24"/>
          <w:lang w:val="ro-MD"/>
        </w:rPr>
        <w:t>,</w:t>
      </w:r>
      <w:r w:rsidR="00AA0B9C" w:rsidRPr="0046284B">
        <w:rPr>
          <w:rFonts w:asciiTheme="majorHAnsi" w:hAnsiTheme="majorHAnsi" w:cstheme="majorHAnsi"/>
          <w:b/>
          <w:color w:val="000000"/>
          <w:sz w:val="24"/>
          <w:szCs w:val="24"/>
          <w:lang w:val="ro-MD"/>
        </w:rPr>
        <w:t xml:space="preserve"> </w:t>
      </w:r>
      <w:r w:rsidR="00AD29E3" w:rsidRPr="0046284B">
        <w:rPr>
          <w:rFonts w:asciiTheme="majorHAnsi" w:hAnsiTheme="majorHAnsi" w:cstheme="majorHAnsi"/>
          <w:b/>
          <w:color w:val="000000"/>
          <w:sz w:val="24"/>
          <w:szCs w:val="24"/>
          <w:lang w:val="ro-MD"/>
        </w:rPr>
        <w:t>atribuire</w:t>
      </w:r>
      <w:r w:rsidR="0065437E" w:rsidRPr="0046284B">
        <w:rPr>
          <w:rFonts w:asciiTheme="majorHAnsi" w:hAnsiTheme="majorHAnsi" w:cstheme="majorHAnsi"/>
          <w:b/>
          <w:color w:val="000000"/>
          <w:sz w:val="24"/>
          <w:szCs w:val="24"/>
          <w:lang w:val="ro-MD"/>
        </w:rPr>
        <w:t xml:space="preserve"> </w:t>
      </w:r>
      <w:r w:rsidR="00B50DFA" w:rsidRPr="0046284B">
        <w:rPr>
          <w:rFonts w:asciiTheme="majorHAnsi" w:hAnsiTheme="majorHAnsi" w:cstheme="majorHAnsi"/>
          <w:b/>
          <w:color w:val="000000"/>
          <w:sz w:val="24"/>
          <w:szCs w:val="24"/>
          <w:lang w:val="ro-MD"/>
        </w:rPr>
        <w:t>și</w:t>
      </w:r>
      <w:r w:rsidR="00B50DFA" w:rsidRPr="0046284B" w:rsidDel="00AA0B9C">
        <w:rPr>
          <w:rFonts w:asciiTheme="majorHAnsi" w:hAnsiTheme="majorHAnsi" w:cstheme="majorHAnsi"/>
          <w:b/>
          <w:color w:val="000000"/>
          <w:sz w:val="24"/>
          <w:szCs w:val="24"/>
          <w:lang w:val="ro-MD"/>
        </w:rPr>
        <w:t xml:space="preserve"> </w:t>
      </w:r>
      <w:r w:rsidR="00B50DFA" w:rsidRPr="0046284B">
        <w:rPr>
          <w:rFonts w:asciiTheme="majorHAnsi" w:hAnsiTheme="majorHAnsi" w:cstheme="majorHAnsi"/>
          <w:b/>
          <w:color w:val="000000"/>
          <w:sz w:val="24"/>
          <w:szCs w:val="24"/>
          <w:lang w:val="ro-MD"/>
        </w:rPr>
        <w:t xml:space="preserve">executare </w:t>
      </w:r>
      <w:r w:rsidRPr="0046284B">
        <w:rPr>
          <w:rFonts w:asciiTheme="majorHAnsi" w:hAnsiTheme="majorHAnsi" w:cstheme="majorHAnsi"/>
          <w:b/>
          <w:color w:val="000000"/>
          <w:sz w:val="24"/>
          <w:szCs w:val="24"/>
          <w:lang w:val="ro-MD"/>
        </w:rPr>
        <w:t>a contractelor de</w:t>
      </w:r>
      <w:r w:rsidRPr="00AB6442">
        <w:rPr>
          <w:rFonts w:asciiTheme="majorHAnsi" w:hAnsiTheme="majorHAnsi" w:cstheme="majorHAnsi"/>
          <w:b/>
          <w:color w:val="000000"/>
          <w:sz w:val="24"/>
          <w:szCs w:val="24"/>
          <w:lang w:val="ro-MD"/>
        </w:rPr>
        <w:t xml:space="preserve"> </w:t>
      </w:r>
      <w:r w:rsidRPr="0046284B">
        <w:rPr>
          <w:rFonts w:asciiTheme="majorHAnsi" w:hAnsiTheme="majorHAnsi" w:cstheme="majorHAnsi"/>
          <w:b/>
          <w:color w:val="000000"/>
          <w:sz w:val="24"/>
          <w:szCs w:val="24"/>
          <w:lang w:val="ro-MD"/>
        </w:rPr>
        <w:t>achiziție s</w:t>
      </w:r>
      <w:r w:rsidRPr="00AB6442">
        <w:rPr>
          <w:rFonts w:asciiTheme="majorHAnsi" w:hAnsiTheme="majorHAnsi" w:cstheme="majorHAnsi"/>
          <w:b/>
          <w:color w:val="000000"/>
          <w:sz w:val="24"/>
          <w:szCs w:val="24"/>
          <w:lang w:val="ro-MD"/>
        </w:rPr>
        <w:t>-a</w:t>
      </w:r>
      <w:r w:rsidR="00875C6B" w:rsidRPr="00AB6442">
        <w:rPr>
          <w:rFonts w:asciiTheme="majorHAnsi" w:hAnsiTheme="majorHAnsi" w:cstheme="majorHAnsi"/>
          <w:b/>
          <w:color w:val="000000"/>
          <w:sz w:val="24"/>
          <w:szCs w:val="24"/>
          <w:lang w:val="ro-MD"/>
        </w:rPr>
        <w:t>u</w:t>
      </w:r>
      <w:r w:rsidRPr="00AB6442">
        <w:rPr>
          <w:rFonts w:asciiTheme="majorHAnsi" w:hAnsiTheme="majorHAnsi" w:cstheme="majorHAnsi"/>
          <w:b/>
          <w:color w:val="000000"/>
          <w:sz w:val="24"/>
          <w:szCs w:val="24"/>
          <w:lang w:val="ro-MD"/>
        </w:rPr>
        <w:t xml:space="preserve"> realizat </w:t>
      </w:r>
      <w:r w:rsidR="00AD29E3" w:rsidRPr="00AB6442">
        <w:rPr>
          <w:rFonts w:asciiTheme="majorHAnsi" w:hAnsiTheme="majorHAnsi" w:cstheme="majorHAnsi"/>
          <w:b/>
          <w:color w:val="000000"/>
          <w:sz w:val="24"/>
          <w:szCs w:val="24"/>
          <w:lang w:val="ro-MD"/>
        </w:rPr>
        <w:t xml:space="preserve">conform </w:t>
      </w:r>
      <w:r w:rsidRPr="00AB6442">
        <w:rPr>
          <w:rFonts w:asciiTheme="majorHAnsi" w:hAnsiTheme="majorHAnsi" w:cstheme="majorHAnsi"/>
          <w:b/>
          <w:color w:val="000000"/>
          <w:sz w:val="24"/>
          <w:szCs w:val="24"/>
          <w:lang w:val="ro-MD"/>
        </w:rPr>
        <w:t>criteriilor</w:t>
      </w:r>
      <w:r w:rsidR="007B42C3" w:rsidRPr="00AB6442">
        <w:rPr>
          <w:rFonts w:asciiTheme="majorHAnsi" w:hAnsiTheme="majorHAnsi" w:cstheme="majorHAnsi"/>
          <w:b/>
          <w:color w:val="000000"/>
          <w:sz w:val="24"/>
          <w:szCs w:val="24"/>
          <w:lang w:val="ro-MD"/>
        </w:rPr>
        <w:t>?</w:t>
      </w:r>
    </w:p>
    <w:p w14:paraId="2DD3D49C" w14:textId="77777777" w:rsidR="0065437E" w:rsidRPr="00AB6442" w:rsidRDefault="00AD29E3" w:rsidP="004F6BF5">
      <w:pPr>
        <w:pStyle w:val="aa"/>
        <w:widowControl w:val="0"/>
        <w:numPr>
          <w:ilvl w:val="1"/>
          <w:numId w:val="29"/>
        </w:numPr>
        <w:tabs>
          <w:tab w:val="left" w:pos="0"/>
        </w:tabs>
        <w:autoSpaceDE w:val="0"/>
        <w:autoSpaceDN w:val="0"/>
        <w:spacing w:after="40" w:line="276" w:lineRule="auto"/>
        <w:ind w:left="0" w:right="-158" w:firstLine="446"/>
        <w:contextualSpacing w:val="0"/>
        <w:jc w:val="both"/>
        <w:rPr>
          <w:rFonts w:asciiTheme="majorHAnsi" w:eastAsiaTheme="minorHAnsi" w:hAnsiTheme="majorHAnsi" w:cstheme="majorHAnsi"/>
          <w:b/>
          <w:sz w:val="24"/>
          <w:szCs w:val="24"/>
          <w:lang w:val="ro-MD"/>
        </w:rPr>
      </w:pPr>
      <w:r w:rsidRPr="00AB6442">
        <w:rPr>
          <w:rFonts w:asciiTheme="majorHAnsi" w:hAnsiTheme="majorHAnsi" w:cstheme="majorHAnsi"/>
          <w:b/>
          <w:color w:val="000000"/>
          <w:sz w:val="24"/>
          <w:szCs w:val="24"/>
          <w:lang w:val="ro-MD"/>
        </w:rPr>
        <w:t>Autoritățile au</w:t>
      </w:r>
      <w:r w:rsidR="0065437E" w:rsidRPr="00AB6442">
        <w:rPr>
          <w:rFonts w:asciiTheme="majorHAnsi" w:hAnsiTheme="majorHAnsi" w:cstheme="majorHAnsi"/>
          <w:b/>
          <w:color w:val="000000"/>
          <w:sz w:val="24"/>
          <w:szCs w:val="24"/>
          <w:lang w:val="ro-MD"/>
        </w:rPr>
        <w:t xml:space="preserve"> realiza</w:t>
      </w:r>
      <w:r w:rsidRPr="00AB6442">
        <w:rPr>
          <w:rFonts w:asciiTheme="majorHAnsi" w:hAnsiTheme="majorHAnsi" w:cstheme="majorHAnsi"/>
          <w:b/>
          <w:color w:val="000000"/>
          <w:sz w:val="24"/>
          <w:szCs w:val="24"/>
          <w:lang w:val="ro-MD"/>
        </w:rPr>
        <w:t>t</w:t>
      </w:r>
      <w:r w:rsidR="0065437E" w:rsidRPr="00AB6442">
        <w:rPr>
          <w:rFonts w:asciiTheme="majorHAnsi" w:hAnsiTheme="majorHAnsi" w:cstheme="majorHAnsi"/>
          <w:b/>
          <w:color w:val="000000"/>
          <w:sz w:val="24"/>
          <w:szCs w:val="24"/>
          <w:lang w:val="ro-MD"/>
        </w:rPr>
        <w:t xml:space="preserve"> și monitoriza</w:t>
      </w:r>
      <w:r w:rsidRPr="00AB6442">
        <w:rPr>
          <w:rFonts w:asciiTheme="majorHAnsi" w:hAnsiTheme="majorHAnsi" w:cstheme="majorHAnsi"/>
          <w:b/>
          <w:color w:val="000000"/>
          <w:sz w:val="24"/>
          <w:szCs w:val="24"/>
          <w:lang w:val="ro-MD"/>
        </w:rPr>
        <w:t>t</w:t>
      </w:r>
      <w:r w:rsidR="0065437E" w:rsidRPr="00AB6442">
        <w:rPr>
          <w:rFonts w:asciiTheme="majorHAnsi" w:hAnsiTheme="majorHAnsi" w:cstheme="majorHAnsi"/>
          <w:b/>
          <w:color w:val="000000"/>
          <w:sz w:val="24"/>
          <w:szCs w:val="24"/>
          <w:lang w:val="ro-MD"/>
        </w:rPr>
        <w:t xml:space="preserve"> conform </w:t>
      </w:r>
      <w:r w:rsidR="007B42C3" w:rsidRPr="00AB6442">
        <w:rPr>
          <w:rFonts w:asciiTheme="majorHAnsi" w:hAnsiTheme="majorHAnsi" w:cstheme="majorHAnsi"/>
          <w:b/>
          <w:color w:val="000000"/>
          <w:sz w:val="24"/>
          <w:szCs w:val="24"/>
          <w:lang w:val="ro-MD"/>
        </w:rPr>
        <w:t>raportarea</w:t>
      </w:r>
      <w:r w:rsidR="009E52E2" w:rsidRPr="00AB6442">
        <w:rPr>
          <w:rFonts w:asciiTheme="majorHAnsi" w:hAnsiTheme="majorHAnsi" w:cstheme="majorHAnsi"/>
          <w:b/>
          <w:color w:val="000000"/>
          <w:sz w:val="24"/>
          <w:szCs w:val="24"/>
          <w:lang w:val="ro-MD"/>
        </w:rPr>
        <w:t xml:space="preserve"> și evidența</w:t>
      </w:r>
      <w:r w:rsidR="007B42C3" w:rsidRPr="00AB6442">
        <w:rPr>
          <w:rFonts w:asciiTheme="majorHAnsi" w:hAnsiTheme="majorHAnsi" w:cstheme="majorHAnsi"/>
          <w:b/>
          <w:color w:val="000000"/>
          <w:sz w:val="24"/>
          <w:szCs w:val="24"/>
          <w:lang w:val="ro-MD"/>
        </w:rPr>
        <w:t xml:space="preserve"> </w:t>
      </w:r>
      <w:r w:rsidR="0065437E" w:rsidRPr="00AB6442">
        <w:rPr>
          <w:rFonts w:asciiTheme="majorHAnsi" w:hAnsiTheme="majorHAnsi" w:cstheme="majorHAnsi"/>
          <w:b/>
          <w:color w:val="000000"/>
          <w:sz w:val="24"/>
          <w:szCs w:val="24"/>
          <w:lang w:val="ro-MD"/>
        </w:rPr>
        <w:t>achiziții</w:t>
      </w:r>
      <w:r w:rsidR="007B42C3" w:rsidRPr="00AB6442">
        <w:rPr>
          <w:rFonts w:asciiTheme="majorHAnsi" w:hAnsiTheme="majorHAnsi" w:cstheme="majorHAnsi"/>
          <w:b/>
          <w:color w:val="000000"/>
          <w:sz w:val="24"/>
          <w:szCs w:val="24"/>
          <w:lang w:val="ro-MD"/>
        </w:rPr>
        <w:t>lor</w:t>
      </w:r>
      <w:r w:rsidR="0065437E" w:rsidRPr="00AB6442">
        <w:rPr>
          <w:rFonts w:asciiTheme="majorHAnsi" w:hAnsiTheme="majorHAnsi" w:cstheme="majorHAnsi"/>
          <w:b/>
          <w:color w:val="000000"/>
          <w:sz w:val="24"/>
          <w:szCs w:val="24"/>
          <w:lang w:val="ro-MD"/>
        </w:rPr>
        <w:t xml:space="preserve"> publice?</w:t>
      </w:r>
    </w:p>
    <w:p w14:paraId="329022B7" w14:textId="2D50F780" w:rsidR="00F432CD" w:rsidRPr="0085302B" w:rsidRDefault="00F432CD" w:rsidP="0085302B">
      <w:pPr>
        <w:spacing w:after="120" w:line="240" w:lineRule="auto"/>
        <w:ind w:firstLine="446"/>
        <w:jc w:val="both"/>
        <w:rPr>
          <w:rFonts w:asciiTheme="majorHAnsi" w:hAnsiTheme="majorHAnsi" w:cstheme="majorHAnsi"/>
          <w:sz w:val="24"/>
          <w:szCs w:val="24"/>
          <w:lang w:val="ro-MD"/>
        </w:rPr>
      </w:pPr>
      <w:r w:rsidRPr="0085302B">
        <w:rPr>
          <w:rFonts w:asciiTheme="majorHAnsi" w:eastAsiaTheme="minorHAnsi" w:hAnsiTheme="majorHAnsi" w:cstheme="majorHAnsi"/>
          <w:sz w:val="24"/>
          <w:szCs w:val="24"/>
          <w:lang w:val="ro-MD"/>
        </w:rPr>
        <w:t>Informați</w:t>
      </w:r>
      <w:r w:rsidR="00B06C38">
        <w:rPr>
          <w:rFonts w:asciiTheme="majorHAnsi" w:eastAsiaTheme="minorHAnsi" w:hAnsiTheme="majorHAnsi" w:cstheme="majorHAnsi"/>
          <w:sz w:val="24"/>
          <w:szCs w:val="24"/>
          <w:lang w:val="ro-MD"/>
        </w:rPr>
        <w:t>a</w:t>
      </w:r>
      <w:r w:rsidRPr="0085302B">
        <w:rPr>
          <w:rFonts w:asciiTheme="majorHAnsi" w:eastAsiaTheme="minorHAnsi" w:hAnsiTheme="majorHAnsi" w:cstheme="majorHAnsi"/>
          <w:sz w:val="24"/>
          <w:szCs w:val="24"/>
          <w:lang w:val="ro-MD"/>
        </w:rPr>
        <w:t xml:space="preserve"> privind sfera și abordarea auditului </w:t>
      </w:r>
      <w:r w:rsidR="00B06C38">
        <w:rPr>
          <w:rFonts w:asciiTheme="majorHAnsi" w:eastAsiaTheme="minorHAnsi" w:hAnsiTheme="majorHAnsi" w:cstheme="majorHAnsi"/>
          <w:sz w:val="24"/>
          <w:szCs w:val="24"/>
          <w:lang w:val="ro-MD"/>
        </w:rPr>
        <w:t>este</w:t>
      </w:r>
      <w:r w:rsidRPr="0085302B">
        <w:rPr>
          <w:rFonts w:asciiTheme="majorHAnsi" w:eastAsiaTheme="minorHAnsi" w:hAnsiTheme="majorHAnsi" w:cstheme="majorHAnsi"/>
          <w:sz w:val="24"/>
          <w:szCs w:val="24"/>
          <w:lang w:val="ro-MD"/>
        </w:rPr>
        <w:t xml:space="preserve"> prezentat</w:t>
      </w:r>
      <w:r w:rsidR="00B06C38">
        <w:rPr>
          <w:rFonts w:asciiTheme="majorHAnsi" w:eastAsiaTheme="minorHAnsi" w:hAnsiTheme="majorHAnsi" w:cstheme="majorHAnsi"/>
          <w:sz w:val="24"/>
          <w:szCs w:val="24"/>
          <w:lang w:val="ro-MD"/>
        </w:rPr>
        <w:t>ă</w:t>
      </w:r>
      <w:r w:rsidRPr="0085302B">
        <w:rPr>
          <w:rFonts w:asciiTheme="majorHAnsi" w:eastAsiaTheme="minorHAnsi" w:hAnsiTheme="majorHAnsi" w:cstheme="majorHAnsi"/>
          <w:sz w:val="24"/>
          <w:szCs w:val="24"/>
          <w:lang w:val="ro-MD"/>
        </w:rPr>
        <w:t xml:space="preserve"> în </w:t>
      </w:r>
      <w:r w:rsidR="00B06C38">
        <w:rPr>
          <w:rFonts w:asciiTheme="majorHAnsi" w:eastAsiaTheme="minorHAnsi" w:hAnsiTheme="majorHAnsi" w:cstheme="majorHAnsi"/>
          <w:sz w:val="24"/>
          <w:szCs w:val="24"/>
          <w:lang w:val="ro-MD"/>
        </w:rPr>
        <w:t>A</w:t>
      </w:r>
      <w:r w:rsidRPr="0085302B">
        <w:rPr>
          <w:rFonts w:asciiTheme="majorHAnsi" w:eastAsiaTheme="minorHAnsi" w:hAnsiTheme="majorHAnsi" w:cstheme="majorHAnsi"/>
          <w:sz w:val="24"/>
          <w:szCs w:val="24"/>
          <w:lang w:val="ro-MD"/>
        </w:rPr>
        <w:t>nexa nr.3 la prezentul Raport de audit.</w:t>
      </w:r>
    </w:p>
    <w:p w14:paraId="5E90893D" w14:textId="77777777" w:rsidR="00411393" w:rsidRPr="00E06A38" w:rsidRDefault="00411393" w:rsidP="006444E6">
      <w:pPr>
        <w:spacing w:after="0" w:line="276" w:lineRule="auto"/>
        <w:ind w:firstLine="446"/>
        <w:jc w:val="both"/>
        <w:rPr>
          <w:rFonts w:asciiTheme="majorHAnsi" w:hAnsiTheme="majorHAnsi" w:cstheme="majorHAnsi"/>
          <w:b/>
          <w:i/>
          <w:sz w:val="24"/>
          <w:szCs w:val="24"/>
          <w:lang w:val="ro-MD"/>
        </w:rPr>
      </w:pPr>
      <w:bookmarkStart w:id="7" w:name="_Toc58491295"/>
      <w:r w:rsidRPr="00E06A38">
        <w:rPr>
          <w:rFonts w:asciiTheme="majorHAnsi" w:eastAsia="Times New Roman" w:hAnsiTheme="majorHAnsi" w:cstheme="majorHAnsi"/>
          <w:b/>
          <w:i/>
          <w:sz w:val="24"/>
          <w:lang w:val="ro-MD" w:eastAsia="ru-RU"/>
        </w:rPr>
        <w:t xml:space="preserve">3.2. Abordarea </w:t>
      </w:r>
      <w:r w:rsidRPr="00E06A38">
        <w:rPr>
          <w:rFonts w:asciiTheme="majorHAnsi" w:hAnsiTheme="majorHAnsi" w:cstheme="majorHAnsi"/>
          <w:b/>
          <w:i/>
          <w:sz w:val="24"/>
          <w:szCs w:val="24"/>
          <w:lang w:val="ro-MD"/>
        </w:rPr>
        <w:t>auditului</w:t>
      </w:r>
      <w:bookmarkEnd w:id="7"/>
    </w:p>
    <w:p w14:paraId="69EDE34B" w14:textId="77777777" w:rsidR="0065437E" w:rsidRPr="00AB6442" w:rsidRDefault="0065437E" w:rsidP="00411393">
      <w:pPr>
        <w:spacing w:after="120" w:line="276" w:lineRule="auto"/>
        <w:ind w:firstLine="446"/>
        <w:jc w:val="both"/>
        <w:rPr>
          <w:rFonts w:asciiTheme="majorHAnsi" w:hAnsiTheme="majorHAnsi" w:cstheme="majorHAnsi"/>
          <w:noProof/>
          <w:sz w:val="24"/>
          <w:szCs w:val="24"/>
          <w:shd w:val="clear" w:color="auto" w:fill="FFFFFF"/>
          <w:lang w:val="ro-MD"/>
        </w:rPr>
      </w:pPr>
      <w:r w:rsidRPr="00AB6442">
        <w:rPr>
          <w:rFonts w:asciiTheme="majorHAnsi" w:hAnsiTheme="majorHAnsi" w:cstheme="majorHAnsi"/>
          <w:sz w:val="24"/>
          <w:szCs w:val="24"/>
          <w:lang w:val="ro-MD"/>
        </w:rPr>
        <w:t>Misiunea de audit s-a realizat în conformitate cu Standardele Internaționale ale Instituțiilor Supreme de Audit</w:t>
      </w:r>
      <w:r w:rsidRPr="00AB6442">
        <w:rPr>
          <w:rFonts w:asciiTheme="majorHAnsi" w:hAnsiTheme="majorHAnsi" w:cstheme="majorHAnsi"/>
          <w:noProof/>
          <w:sz w:val="24"/>
          <w:szCs w:val="24"/>
          <w:shd w:val="clear" w:color="auto" w:fill="FFFFFF"/>
          <w:lang w:val="ro-MD"/>
        </w:rPr>
        <w:t xml:space="preserve">, în special, ISSAI 100, ISSAI 400, precum și </w:t>
      </w:r>
      <w:r w:rsidRPr="00AB6442">
        <w:rPr>
          <w:rFonts w:asciiTheme="majorHAnsi" w:hAnsiTheme="majorHAnsi" w:cstheme="majorHAnsi"/>
          <w:noProof/>
          <w:sz w:val="24"/>
          <w:szCs w:val="24"/>
          <w:lang w:val="ro-MD"/>
        </w:rPr>
        <w:t>ISSAI 4000</w:t>
      </w:r>
      <w:r w:rsidRPr="00AB6442">
        <w:rPr>
          <w:rStyle w:val="Ancoranoteidesubsol"/>
          <w:rFonts w:asciiTheme="majorHAnsi" w:hAnsiTheme="majorHAnsi" w:cstheme="majorHAnsi"/>
          <w:sz w:val="24"/>
          <w:szCs w:val="24"/>
          <w:lang w:val="ro-MD"/>
        </w:rPr>
        <w:footnoteReference w:id="15"/>
      </w:r>
      <w:r w:rsidRPr="00AB6442">
        <w:rPr>
          <w:rFonts w:asciiTheme="majorHAnsi" w:hAnsiTheme="majorHAnsi" w:cstheme="majorHAnsi"/>
          <w:noProof/>
          <w:sz w:val="24"/>
          <w:szCs w:val="24"/>
          <w:lang w:val="ro-MD"/>
        </w:rPr>
        <w:t>.</w:t>
      </w:r>
    </w:p>
    <w:p w14:paraId="663590EE" w14:textId="5ADC2D14" w:rsidR="008E6F79" w:rsidRPr="00AB6442" w:rsidRDefault="002F2791" w:rsidP="00C0576D">
      <w:pPr>
        <w:shd w:val="clear" w:color="auto" w:fill="FFFFFF" w:themeFill="background1"/>
        <w:spacing w:after="60" w:line="276" w:lineRule="auto"/>
        <w:ind w:firstLine="450"/>
        <w:jc w:val="both"/>
        <w:rPr>
          <w:rFonts w:asciiTheme="majorHAnsi" w:hAnsiTheme="majorHAnsi" w:cstheme="majorHAnsi"/>
          <w:sz w:val="24"/>
          <w:szCs w:val="18"/>
          <w:lang w:val="ro-MD"/>
        </w:rPr>
      </w:pPr>
      <w:r w:rsidRPr="00AB6442">
        <w:rPr>
          <w:rFonts w:asciiTheme="majorHAnsi" w:hAnsiTheme="majorHAnsi" w:cstheme="majorHAnsi"/>
          <w:sz w:val="24"/>
          <w:szCs w:val="18"/>
          <w:lang w:val="ro-MD"/>
        </w:rPr>
        <w:t xml:space="preserve">Rezultatele auditului se bazează pe analiza actelor </w:t>
      </w:r>
      <w:r w:rsidR="00690440" w:rsidRPr="00AB6442">
        <w:rPr>
          <w:rFonts w:asciiTheme="majorHAnsi" w:hAnsiTheme="majorHAnsi" w:cstheme="majorHAnsi"/>
          <w:sz w:val="24"/>
          <w:szCs w:val="18"/>
          <w:lang w:val="ro-MD"/>
        </w:rPr>
        <w:t>normative</w:t>
      </w:r>
      <w:r w:rsidRPr="00AB6442">
        <w:rPr>
          <w:rFonts w:asciiTheme="majorHAnsi" w:hAnsiTheme="majorHAnsi" w:cstheme="majorHAnsi"/>
          <w:sz w:val="24"/>
          <w:szCs w:val="18"/>
          <w:lang w:val="ro-MD"/>
        </w:rPr>
        <w:t xml:space="preserve"> </w:t>
      </w:r>
      <w:r w:rsidR="006E7C41">
        <w:rPr>
          <w:rFonts w:asciiTheme="majorHAnsi" w:hAnsiTheme="majorHAnsi" w:cstheme="majorHAnsi"/>
          <w:sz w:val="24"/>
          <w:szCs w:val="18"/>
          <w:lang w:val="ro-MD"/>
        </w:rPr>
        <w:t xml:space="preserve">privind </w:t>
      </w:r>
      <w:r w:rsidRPr="00AB6442">
        <w:rPr>
          <w:rFonts w:asciiTheme="majorHAnsi" w:hAnsiTheme="majorHAnsi" w:cstheme="majorHAnsi"/>
          <w:sz w:val="24"/>
          <w:szCs w:val="18"/>
          <w:lang w:val="ro-MD"/>
        </w:rPr>
        <w:t xml:space="preserve">achizițiile publice, consultarea paginilor web ale entităților și a practicilor în acest domeniu. În calitate de surse de informație privind procesul real de achiziții publice și performanța acestuia </w:t>
      </w:r>
      <w:r w:rsidR="006E7C41">
        <w:rPr>
          <w:rFonts w:asciiTheme="majorHAnsi" w:hAnsiTheme="majorHAnsi" w:cstheme="majorHAnsi"/>
          <w:sz w:val="24"/>
          <w:szCs w:val="18"/>
          <w:lang w:val="ro-MD"/>
        </w:rPr>
        <w:t>s-</w:t>
      </w:r>
      <w:r w:rsidRPr="00AB6442">
        <w:rPr>
          <w:rFonts w:asciiTheme="majorHAnsi" w:hAnsiTheme="majorHAnsi" w:cstheme="majorHAnsi"/>
          <w:sz w:val="24"/>
          <w:szCs w:val="18"/>
          <w:lang w:val="ro-MD"/>
        </w:rPr>
        <w:t>au utilizat</w:t>
      </w:r>
      <w:r w:rsidR="006E7C41">
        <w:rPr>
          <w:rFonts w:asciiTheme="majorHAnsi" w:hAnsiTheme="majorHAnsi" w:cstheme="majorHAnsi"/>
          <w:sz w:val="24"/>
          <w:szCs w:val="18"/>
          <w:lang w:val="ro-MD"/>
        </w:rPr>
        <w:t xml:space="preserve"> </w:t>
      </w:r>
      <w:r w:rsidRPr="00AB6442">
        <w:rPr>
          <w:rFonts w:asciiTheme="majorHAnsi" w:hAnsiTheme="majorHAnsi" w:cstheme="majorHAnsi"/>
          <w:sz w:val="24"/>
          <w:szCs w:val="18"/>
          <w:lang w:val="ro-MD"/>
        </w:rPr>
        <w:t xml:space="preserve"> </w:t>
      </w:r>
      <w:r w:rsidR="00690440" w:rsidRPr="00AB6442">
        <w:rPr>
          <w:rFonts w:asciiTheme="majorHAnsi" w:hAnsiTheme="majorHAnsi" w:cstheme="majorHAnsi"/>
          <w:sz w:val="24"/>
          <w:szCs w:val="18"/>
          <w:lang w:val="ro-MD"/>
        </w:rPr>
        <w:t>documentați</w:t>
      </w:r>
      <w:r w:rsidR="00B849CC" w:rsidRPr="00AB6442">
        <w:rPr>
          <w:rFonts w:asciiTheme="majorHAnsi" w:hAnsiTheme="majorHAnsi" w:cstheme="majorHAnsi"/>
          <w:sz w:val="24"/>
          <w:szCs w:val="18"/>
          <w:lang w:val="ro-MD"/>
        </w:rPr>
        <w:t>a</w:t>
      </w:r>
      <w:r w:rsidR="00690440" w:rsidRPr="00AB6442">
        <w:rPr>
          <w:rFonts w:asciiTheme="majorHAnsi" w:hAnsiTheme="majorHAnsi" w:cstheme="majorHAnsi"/>
          <w:sz w:val="24"/>
          <w:szCs w:val="18"/>
          <w:lang w:val="ro-MD"/>
        </w:rPr>
        <w:t xml:space="preserve"> grupurilor de lucru</w:t>
      </w:r>
      <w:r w:rsidR="00C0576D" w:rsidRPr="00AB6442">
        <w:rPr>
          <w:rFonts w:asciiTheme="majorHAnsi" w:hAnsiTheme="majorHAnsi" w:cstheme="majorHAnsi"/>
          <w:sz w:val="24"/>
          <w:szCs w:val="18"/>
          <w:lang w:val="ro-MD"/>
        </w:rPr>
        <w:t xml:space="preserve"> p</w:t>
      </w:r>
      <w:r w:rsidR="006E7C41">
        <w:rPr>
          <w:rFonts w:asciiTheme="majorHAnsi" w:hAnsiTheme="majorHAnsi" w:cstheme="majorHAnsi"/>
          <w:sz w:val="24"/>
          <w:szCs w:val="18"/>
          <w:lang w:val="ro-MD"/>
        </w:rPr>
        <w:t>rivind</w:t>
      </w:r>
      <w:r w:rsidR="00C0576D" w:rsidRPr="00AB6442">
        <w:rPr>
          <w:rFonts w:asciiTheme="majorHAnsi" w:hAnsiTheme="majorHAnsi" w:cstheme="majorHAnsi"/>
          <w:sz w:val="24"/>
          <w:szCs w:val="18"/>
          <w:lang w:val="ro-MD"/>
        </w:rPr>
        <w:t xml:space="preserve"> achiziții</w:t>
      </w:r>
      <w:r w:rsidR="006E7C41">
        <w:rPr>
          <w:rFonts w:asciiTheme="majorHAnsi" w:hAnsiTheme="majorHAnsi" w:cstheme="majorHAnsi"/>
          <w:sz w:val="24"/>
          <w:szCs w:val="18"/>
          <w:lang w:val="ro-MD"/>
        </w:rPr>
        <w:t>le,</w:t>
      </w:r>
      <w:r w:rsidR="00C0576D" w:rsidRPr="00AB6442">
        <w:rPr>
          <w:rFonts w:asciiTheme="majorHAnsi" w:hAnsiTheme="majorHAnsi" w:cstheme="majorHAnsi"/>
          <w:sz w:val="24"/>
          <w:szCs w:val="18"/>
          <w:lang w:val="ro-MD"/>
        </w:rPr>
        <w:t xml:space="preserve"> </w:t>
      </w:r>
      <w:r w:rsidRPr="00AB6442">
        <w:rPr>
          <w:rFonts w:asciiTheme="majorHAnsi" w:hAnsiTheme="majorHAnsi" w:cstheme="majorHAnsi"/>
          <w:sz w:val="24"/>
          <w:szCs w:val="18"/>
          <w:lang w:val="ro-MD"/>
        </w:rPr>
        <w:t xml:space="preserve">contestațiile </w:t>
      </w:r>
      <w:r w:rsidRPr="00CB2561">
        <w:rPr>
          <w:rFonts w:asciiTheme="majorHAnsi" w:hAnsiTheme="majorHAnsi" w:cstheme="majorHAnsi"/>
          <w:sz w:val="24"/>
          <w:szCs w:val="18"/>
          <w:lang w:val="ro-MD"/>
        </w:rPr>
        <w:t xml:space="preserve">către </w:t>
      </w:r>
      <w:r w:rsidR="00B849CC" w:rsidRPr="00CB2561">
        <w:rPr>
          <w:rFonts w:asciiTheme="majorHAnsi" w:hAnsiTheme="majorHAnsi" w:cstheme="majorHAnsi"/>
          <w:sz w:val="24"/>
          <w:szCs w:val="18"/>
          <w:lang w:val="ro-MD"/>
        </w:rPr>
        <w:t>ANSC</w:t>
      </w:r>
      <w:r w:rsidRPr="00BA5BC5">
        <w:rPr>
          <w:rFonts w:asciiTheme="majorHAnsi" w:hAnsiTheme="majorHAnsi" w:cstheme="majorHAnsi"/>
          <w:sz w:val="24"/>
          <w:szCs w:val="18"/>
          <w:lang w:val="ro-MD"/>
        </w:rPr>
        <w:t xml:space="preserve"> și </w:t>
      </w:r>
      <w:r w:rsidR="00C0576D" w:rsidRPr="00BA5BC5">
        <w:rPr>
          <w:rFonts w:asciiTheme="majorHAnsi" w:hAnsiTheme="majorHAnsi" w:cstheme="majorHAnsi"/>
          <w:sz w:val="24"/>
          <w:szCs w:val="18"/>
          <w:lang w:val="ro-MD"/>
        </w:rPr>
        <w:t>deciziile</w:t>
      </w:r>
      <w:r w:rsidR="00C0576D" w:rsidRPr="00AB6442">
        <w:rPr>
          <w:rFonts w:asciiTheme="majorHAnsi" w:hAnsiTheme="majorHAnsi" w:cstheme="majorHAnsi"/>
          <w:sz w:val="24"/>
          <w:szCs w:val="18"/>
          <w:lang w:val="ro-MD"/>
        </w:rPr>
        <w:t xml:space="preserve"> aprobate</w:t>
      </w:r>
      <w:r w:rsidR="00665671" w:rsidRPr="00AB6442">
        <w:rPr>
          <w:rFonts w:asciiTheme="majorHAnsi" w:hAnsiTheme="majorHAnsi" w:cstheme="majorHAnsi"/>
          <w:sz w:val="24"/>
          <w:szCs w:val="18"/>
          <w:lang w:val="ro-MD"/>
        </w:rPr>
        <w:t xml:space="preserve"> etc</w:t>
      </w:r>
      <w:r w:rsidR="00C0576D" w:rsidRPr="00AB6442">
        <w:rPr>
          <w:rFonts w:asciiTheme="majorHAnsi" w:hAnsiTheme="majorHAnsi" w:cstheme="majorHAnsi"/>
          <w:sz w:val="24"/>
          <w:szCs w:val="18"/>
          <w:lang w:val="ro-MD"/>
        </w:rPr>
        <w:t>.</w:t>
      </w:r>
    </w:p>
    <w:p w14:paraId="3005EEC0" w14:textId="77777777" w:rsidR="00236398" w:rsidRPr="00A9094B" w:rsidRDefault="00236398" w:rsidP="006444E6">
      <w:pPr>
        <w:spacing w:after="0"/>
        <w:ind w:firstLine="450"/>
        <w:jc w:val="both"/>
        <w:rPr>
          <w:rFonts w:asciiTheme="majorHAnsi" w:hAnsiTheme="majorHAnsi" w:cstheme="majorHAnsi"/>
          <w:i/>
          <w:sz w:val="24"/>
          <w:szCs w:val="18"/>
          <w:lang w:val="ro-MD"/>
        </w:rPr>
      </w:pPr>
      <w:r w:rsidRPr="00A9094B">
        <w:rPr>
          <w:rFonts w:asciiTheme="majorHAnsi" w:hAnsiTheme="majorHAnsi" w:cstheme="majorHAnsi"/>
          <w:b/>
          <w:i/>
          <w:sz w:val="24"/>
          <w:szCs w:val="18"/>
          <w:lang w:val="ro-MD"/>
        </w:rPr>
        <w:t>3.3. Responsabilitatea auditorului</w:t>
      </w:r>
      <w:r w:rsidRPr="00A9094B">
        <w:rPr>
          <w:rFonts w:asciiTheme="majorHAnsi" w:hAnsiTheme="majorHAnsi" w:cstheme="majorHAnsi"/>
          <w:i/>
          <w:sz w:val="24"/>
          <w:szCs w:val="18"/>
          <w:lang w:val="ro-MD"/>
        </w:rPr>
        <w:t xml:space="preserve"> </w:t>
      </w:r>
    </w:p>
    <w:p w14:paraId="6EA511FD" w14:textId="0D1A5F6C" w:rsidR="001F491F" w:rsidRPr="00AB6442" w:rsidRDefault="00236398" w:rsidP="006444E6">
      <w:pPr>
        <w:ind w:firstLine="450"/>
        <w:jc w:val="both"/>
        <w:rPr>
          <w:rFonts w:asciiTheme="majorHAnsi" w:eastAsiaTheme="minorHAnsi" w:hAnsiTheme="majorHAnsi" w:cstheme="majorHAnsi"/>
          <w:b/>
          <w:sz w:val="24"/>
          <w:szCs w:val="24"/>
          <w:lang w:val="ro-MD"/>
        </w:rPr>
      </w:pPr>
      <w:r w:rsidRPr="00AB6442">
        <w:rPr>
          <w:rFonts w:asciiTheme="majorHAnsi" w:hAnsiTheme="majorHAnsi" w:cstheme="majorHAnsi"/>
          <w:sz w:val="24"/>
          <w:szCs w:val="18"/>
          <w:lang w:val="ro-MD"/>
        </w:rPr>
        <w:t xml:space="preserve">Responsabilitatea auditorului este de a planifica și a realiza misiunea de audit în conformitate cu standardele în materie de audit și cadrul normativ-metodologic instituțional aferent, cu obținerea probelor suficiente și adecvate, exprimarea unei concluzii concepute </w:t>
      </w:r>
      <w:r w:rsidRPr="0046284B">
        <w:rPr>
          <w:rFonts w:asciiTheme="majorHAnsi" w:hAnsiTheme="majorHAnsi" w:cstheme="majorHAnsi"/>
          <w:sz w:val="24"/>
          <w:szCs w:val="18"/>
          <w:lang w:val="ro-MD"/>
        </w:rPr>
        <w:t xml:space="preserve">asupra conformității desfășurării procedurilor de achiziții publice, precum și de a emite un </w:t>
      </w:r>
      <w:r w:rsidR="006E7C41" w:rsidRPr="0046284B">
        <w:rPr>
          <w:rFonts w:asciiTheme="majorHAnsi" w:hAnsiTheme="majorHAnsi" w:cstheme="majorHAnsi"/>
          <w:sz w:val="24"/>
          <w:szCs w:val="18"/>
          <w:lang w:val="ro-MD"/>
        </w:rPr>
        <w:t>R</w:t>
      </w:r>
      <w:r w:rsidRPr="0046284B">
        <w:rPr>
          <w:rFonts w:asciiTheme="majorHAnsi" w:hAnsiTheme="majorHAnsi" w:cstheme="majorHAnsi"/>
          <w:sz w:val="24"/>
          <w:szCs w:val="18"/>
          <w:lang w:val="ro-MD"/>
        </w:rPr>
        <w:t>aport de audit de conformitate. Auditorul nu este responsabil de prevenirea faptelor de fraudă și eroare.</w:t>
      </w:r>
    </w:p>
    <w:p w14:paraId="4DB019BC" w14:textId="4EF6570D" w:rsidR="001F491F" w:rsidRPr="00AB6442" w:rsidRDefault="00AC3BAB" w:rsidP="008368D9">
      <w:pPr>
        <w:pStyle w:val="1"/>
        <w:rPr>
          <w:rFonts w:asciiTheme="majorHAnsi" w:eastAsiaTheme="minorHAnsi" w:hAnsiTheme="majorHAnsi" w:cstheme="majorHAnsi"/>
          <w:lang w:val="ro-MD"/>
        </w:rPr>
      </w:pPr>
      <w:bookmarkStart w:id="8" w:name="_Toc62643595"/>
      <w:r w:rsidRPr="00AB6442">
        <w:rPr>
          <w:rFonts w:asciiTheme="majorHAnsi" w:eastAsiaTheme="minorHAnsi" w:hAnsiTheme="majorHAnsi" w:cstheme="majorHAnsi"/>
          <w:lang w:val="ro-MD"/>
        </w:rPr>
        <w:t xml:space="preserve">IV. </w:t>
      </w:r>
      <w:r w:rsidR="001F491F" w:rsidRPr="00A16933">
        <w:rPr>
          <w:rFonts w:asciiTheme="majorHAnsi" w:eastAsiaTheme="minorHAnsi" w:hAnsiTheme="majorHAnsi" w:cstheme="majorHAnsi"/>
          <w:lang w:val="ro-MD"/>
        </w:rPr>
        <w:t>CONSTATĂRI</w:t>
      </w:r>
      <w:bookmarkEnd w:id="8"/>
      <w:r w:rsidR="00503946" w:rsidRPr="00AB6442">
        <w:rPr>
          <w:rFonts w:asciiTheme="majorHAnsi" w:eastAsiaTheme="minorHAnsi" w:hAnsiTheme="majorHAnsi" w:cstheme="majorHAnsi"/>
          <w:lang w:val="ro-MD"/>
        </w:rPr>
        <w:t xml:space="preserve"> </w:t>
      </w:r>
    </w:p>
    <w:p w14:paraId="0A96B917" w14:textId="590081D0" w:rsidR="00D70B90" w:rsidRPr="000D44B6" w:rsidRDefault="00EA1A9E" w:rsidP="0085302B">
      <w:pPr>
        <w:pStyle w:val="2"/>
        <w:jc w:val="both"/>
        <w:rPr>
          <w:rFonts w:eastAsiaTheme="minorHAnsi" w:cstheme="majorHAnsi"/>
          <w:b/>
          <w:color w:val="auto"/>
          <w:lang w:val="ro-MD"/>
        </w:rPr>
      </w:pPr>
      <w:bookmarkStart w:id="9" w:name="_Toc62643596"/>
      <w:r w:rsidRPr="000D44B6">
        <w:rPr>
          <w:rFonts w:eastAsiaTheme="minorHAnsi" w:cstheme="majorHAnsi"/>
          <w:b/>
          <w:color w:val="auto"/>
          <w:lang w:val="ro-MD"/>
        </w:rPr>
        <w:t xml:space="preserve">Obiectivul </w:t>
      </w:r>
      <w:r w:rsidR="007B3540" w:rsidRPr="000D44B6">
        <w:rPr>
          <w:rFonts w:eastAsiaTheme="minorHAnsi" w:cstheme="majorHAnsi"/>
          <w:b/>
          <w:color w:val="auto"/>
          <w:lang w:val="ro-MD"/>
        </w:rPr>
        <w:t xml:space="preserve">specific </w:t>
      </w:r>
      <w:r w:rsidR="00B1352E" w:rsidRPr="000D44B6">
        <w:rPr>
          <w:rFonts w:eastAsiaTheme="minorHAnsi" w:cstheme="majorHAnsi"/>
          <w:b/>
          <w:color w:val="auto"/>
          <w:lang w:val="ro-MD"/>
        </w:rPr>
        <w:t>4.</w:t>
      </w:r>
      <w:r w:rsidR="00D70B90" w:rsidRPr="000D44B6">
        <w:rPr>
          <w:rFonts w:eastAsiaTheme="minorHAnsi" w:cstheme="majorHAnsi"/>
          <w:b/>
          <w:color w:val="auto"/>
          <w:lang w:val="ro-MD"/>
        </w:rPr>
        <w:t>1.</w:t>
      </w:r>
      <w:r w:rsidRPr="000D44B6">
        <w:rPr>
          <w:rFonts w:eastAsiaTheme="minorHAnsi" w:cstheme="majorHAnsi"/>
          <w:b/>
          <w:color w:val="auto"/>
          <w:lang w:val="ro-MD"/>
        </w:rPr>
        <w:t xml:space="preserve"> </w:t>
      </w:r>
      <w:r w:rsidR="00D70B90" w:rsidRPr="000D44B6">
        <w:rPr>
          <w:rFonts w:eastAsiaTheme="minorHAnsi" w:cstheme="majorHAnsi"/>
          <w:b/>
          <w:color w:val="auto"/>
          <w:lang w:val="ro-MD"/>
        </w:rPr>
        <w:t xml:space="preserve">Entitățile asigură planificarea și transparența achizițiilor ca </w:t>
      </w:r>
      <w:r w:rsidR="00832836" w:rsidRPr="000D44B6">
        <w:rPr>
          <w:rFonts w:eastAsiaTheme="minorHAnsi" w:cstheme="majorHAnsi"/>
          <w:b/>
          <w:color w:val="auto"/>
          <w:lang w:val="ro-MD"/>
        </w:rPr>
        <w:t>etap</w:t>
      </w:r>
      <w:r w:rsidR="00832836">
        <w:rPr>
          <w:rFonts w:eastAsiaTheme="minorHAnsi" w:cstheme="majorHAnsi"/>
          <w:b/>
          <w:color w:val="auto"/>
          <w:lang w:val="ro-MD"/>
        </w:rPr>
        <w:t>ă</w:t>
      </w:r>
      <w:r w:rsidR="00832836" w:rsidRPr="000D44B6">
        <w:rPr>
          <w:rFonts w:eastAsiaTheme="minorHAnsi" w:cstheme="majorHAnsi"/>
          <w:b/>
          <w:color w:val="auto"/>
          <w:lang w:val="ro-MD"/>
        </w:rPr>
        <w:t xml:space="preserve"> </w:t>
      </w:r>
      <w:r w:rsidR="00D70B90" w:rsidRPr="000D44B6">
        <w:rPr>
          <w:rFonts w:eastAsiaTheme="minorHAnsi" w:cstheme="majorHAnsi"/>
          <w:b/>
          <w:color w:val="auto"/>
          <w:lang w:val="ro-MD"/>
        </w:rPr>
        <w:t>principală a procesului, cu argumentarea documentară a necesităților prin calcule și informații relevante?</w:t>
      </w:r>
      <w:bookmarkEnd w:id="9"/>
    </w:p>
    <w:p w14:paraId="41945FDA" w14:textId="411E9672" w:rsidR="000D0141" w:rsidRPr="00AB6442" w:rsidRDefault="000D0141" w:rsidP="000D0141">
      <w:pPr>
        <w:spacing w:after="60" w:line="276" w:lineRule="auto"/>
        <w:ind w:firstLine="720"/>
        <w:jc w:val="both"/>
        <w:rPr>
          <w:rFonts w:asciiTheme="majorHAnsi" w:eastAsiaTheme="minorHAnsi" w:hAnsiTheme="majorHAnsi" w:cstheme="majorHAnsi"/>
          <w:sz w:val="24"/>
          <w:szCs w:val="24"/>
          <w:lang w:val="ro-MD"/>
        </w:rPr>
      </w:pPr>
      <w:r w:rsidRPr="00AB6442">
        <w:rPr>
          <w:rFonts w:asciiTheme="majorHAnsi" w:eastAsiaTheme="minorHAnsi" w:hAnsiTheme="majorHAnsi" w:cstheme="majorHAnsi"/>
          <w:sz w:val="24"/>
          <w:szCs w:val="24"/>
          <w:lang w:val="ro-MD"/>
        </w:rPr>
        <w:t xml:space="preserve">Potrivit datelor raportate, în anul 2019, valoarea resurselor financiare destinate achizițiilor de bunuri, servicii și lucrări a constituit circa </w:t>
      </w:r>
      <w:r w:rsidRPr="00AB6442">
        <w:rPr>
          <w:rFonts w:asciiTheme="majorHAnsi" w:eastAsiaTheme="minorHAnsi" w:hAnsiTheme="majorHAnsi" w:cstheme="majorHAnsi"/>
          <w:b/>
          <w:sz w:val="24"/>
          <w:szCs w:val="24"/>
          <w:lang w:val="ro-MD"/>
        </w:rPr>
        <w:t>874,4 mil.lei</w:t>
      </w:r>
      <w:r w:rsidRPr="00AB6442">
        <w:rPr>
          <w:rFonts w:asciiTheme="majorHAnsi" w:eastAsiaTheme="minorHAnsi" w:hAnsiTheme="majorHAnsi" w:cstheme="majorHAnsi"/>
          <w:sz w:val="24"/>
          <w:szCs w:val="24"/>
          <w:lang w:val="ro-MD"/>
        </w:rPr>
        <w:t xml:space="preserve">, </w:t>
      </w:r>
      <w:r w:rsidR="00E513AF">
        <w:rPr>
          <w:rFonts w:asciiTheme="majorHAnsi" w:eastAsiaTheme="minorHAnsi" w:hAnsiTheme="majorHAnsi" w:cstheme="majorHAnsi"/>
          <w:sz w:val="24"/>
          <w:szCs w:val="24"/>
          <w:lang w:val="ro-MD"/>
        </w:rPr>
        <w:t xml:space="preserve">fiind </w:t>
      </w:r>
      <w:r w:rsidRPr="00AB6442">
        <w:rPr>
          <w:rFonts w:asciiTheme="majorHAnsi" w:eastAsiaTheme="minorHAnsi" w:hAnsiTheme="majorHAnsi" w:cstheme="majorHAnsi"/>
          <w:sz w:val="24"/>
          <w:szCs w:val="24"/>
          <w:lang w:val="ro-MD"/>
        </w:rPr>
        <w:t>în diminuare cu 93,2 mil. lei comparativ cu anul 2018</w:t>
      </w:r>
      <w:r w:rsidR="006E7C41">
        <w:rPr>
          <w:rFonts w:asciiTheme="majorHAnsi" w:eastAsiaTheme="minorHAnsi" w:hAnsiTheme="majorHAnsi" w:cstheme="majorHAnsi"/>
          <w:sz w:val="24"/>
          <w:szCs w:val="24"/>
          <w:lang w:val="ro-MD"/>
        </w:rPr>
        <w:t>,</w:t>
      </w:r>
      <w:r w:rsidRPr="00AB6442">
        <w:rPr>
          <w:rFonts w:asciiTheme="majorHAnsi" w:eastAsiaTheme="minorHAnsi" w:hAnsiTheme="majorHAnsi" w:cstheme="majorHAnsi"/>
          <w:sz w:val="24"/>
          <w:szCs w:val="24"/>
          <w:lang w:val="ro-MD"/>
        </w:rPr>
        <w:t xml:space="preserve"> datorită investițiilor capitale </w:t>
      </w:r>
      <w:r w:rsidR="00EA140B">
        <w:rPr>
          <w:rFonts w:asciiTheme="majorHAnsi" w:eastAsiaTheme="minorHAnsi" w:hAnsiTheme="majorHAnsi" w:cstheme="majorHAnsi"/>
          <w:sz w:val="24"/>
          <w:szCs w:val="24"/>
          <w:lang w:val="ro-MD"/>
        </w:rPr>
        <w:t>contractate</w:t>
      </w:r>
      <w:r w:rsidRPr="00AB6442">
        <w:rPr>
          <w:rFonts w:asciiTheme="majorHAnsi" w:eastAsiaTheme="minorHAnsi" w:hAnsiTheme="majorHAnsi" w:cstheme="majorHAnsi"/>
          <w:sz w:val="24"/>
          <w:szCs w:val="24"/>
          <w:lang w:val="ro-MD"/>
        </w:rPr>
        <w:t>.</w:t>
      </w:r>
    </w:p>
    <w:p w14:paraId="774C7C8D" w14:textId="4FAD6EBF" w:rsidR="0006070F" w:rsidRPr="00A9094B" w:rsidRDefault="002E7D8E" w:rsidP="0006070F">
      <w:pPr>
        <w:spacing w:after="0" w:line="276" w:lineRule="auto"/>
        <w:ind w:firstLine="720"/>
        <w:jc w:val="both"/>
        <w:rPr>
          <w:rFonts w:asciiTheme="majorHAnsi" w:eastAsiaTheme="minorHAnsi" w:hAnsiTheme="majorHAnsi" w:cstheme="majorHAnsi"/>
          <w:b/>
          <w:i/>
          <w:sz w:val="24"/>
          <w:szCs w:val="24"/>
          <w:lang w:val="ro-MD"/>
        </w:rPr>
      </w:pPr>
      <w:r w:rsidRPr="00A9094B">
        <w:rPr>
          <w:rFonts w:asciiTheme="majorHAnsi" w:eastAsiaTheme="minorHAnsi" w:hAnsiTheme="majorHAnsi" w:cstheme="majorHAnsi"/>
          <w:b/>
          <w:i/>
          <w:sz w:val="24"/>
          <w:szCs w:val="24"/>
          <w:lang w:val="ro-MD"/>
        </w:rPr>
        <w:t xml:space="preserve">4.1.1. </w:t>
      </w:r>
      <w:r w:rsidR="0006070F" w:rsidRPr="00A9094B">
        <w:rPr>
          <w:rFonts w:asciiTheme="majorHAnsi" w:eastAsiaTheme="minorHAnsi" w:hAnsiTheme="majorHAnsi" w:cstheme="majorHAnsi"/>
          <w:b/>
          <w:i/>
          <w:sz w:val="24"/>
          <w:szCs w:val="24"/>
          <w:lang w:val="ro-MD"/>
        </w:rPr>
        <w:t>Relevanța achizițiilor publice</w:t>
      </w:r>
    </w:p>
    <w:p w14:paraId="742E002A" w14:textId="6695F45A" w:rsidR="000D0141" w:rsidRPr="00AB6442" w:rsidRDefault="000D0141" w:rsidP="000D0141">
      <w:pPr>
        <w:spacing w:after="60" w:line="276" w:lineRule="auto"/>
        <w:ind w:firstLine="720"/>
        <w:jc w:val="both"/>
        <w:rPr>
          <w:rFonts w:asciiTheme="majorHAnsi" w:eastAsiaTheme="minorHAnsi" w:hAnsiTheme="majorHAnsi" w:cstheme="majorHAnsi"/>
          <w:sz w:val="24"/>
          <w:szCs w:val="24"/>
          <w:lang w:val="ro-MD"/>
        </w:rPr>
      </w:pPr>
      <w:r w:rsidRPr="00AB6442">
        <w:rPr>
          <w:rFonts w:asciiTheme="majorHAnsi" w:eastAsiaTheme="minorHAnsi" w:hAnsiTheme="majorHAnsi" w:cstheme="majorHAnsi"/>
          <w:sz w:val="24"/>
          <w:szCs w:val="24"/>
          <w:lang w:val="ro-MD"/>
        </w:rPr>
        <w:t>În anul 2019</w:t>
      </w:r>
      <w:r w:rsidR="006E7C41">
        <w:rPr>
          <w:rFonts w:asciiTheme="majorHAnsi" w:eastAsiaTheme="minorHAnsi" w:hAnsiTheme="majorHAnsi" w:cstheme="majorHAnsi"/>
          <w:sz w:val="24"/>
          <w:szCs w:val="24"/>
          <w:lang w:val="ro-MD"/>
        </w:rPr>
        <w:t>,</w:t>
      </w:r>
      <w:r w:rsidRPr="00AB6442">
        <w:rPr>
          <w:rFonts w:asciiTheme="majorHAnsi" w:eastAsiaTheme="minorHAnsi" w:hAnsiTheme="majorHAnsi" w:cstheme="majorHAnsi"/>
          <w:sz w:val="24"/>
          <w:szCs w:val="24"/>
          <w:lang w:val="ro-MD"/>
        </w:rPr>
        <w:t xml:space="preserve"> MECC</w:t>
      </w:r>
      <w:r w:rsidR="00F402A5">
        <w:rPr>
          <w:rFonts w:asciiTheme="majorHAnsi" w:eastAsiaTheme="minorHAnsi" w:hAnsiTheme="majorHAnsi" w:cstheme="majorHAnsi"/>
          <w:sz w:val="24"/>
          <w:szCs w:val="24"/>
          <w:lang w:val="ro-MD"/>
        </w:rPr>
        <w:t xml:space="preserve"> (aparat</w:t>
      </w:r>
      <w:r w:rsidR="00E513AF">
        <w:rPr>
          <w:rFonts w:asciiTheme="majorHAnsi" w:eastAsiaTheme="minorHAnsi" w:hAnsiTheme="majorHAnsi" w:cstheme="majorHAnsi"/>
          <w:sz w:val="24"/>
          <w:szCs w:val="24"/>
          <w:lang w:val="ro-MD"/>
        </w:rPr>
        <w:t>ul</w:t>
      </w:r>
      <w:r w:rsidR="00F402A5">
        <w:rPr>
          <w:rFonts w:asciiTheme="majorHAnsi" w:eastAsiaTheme="minorHAnsi" w:hAnsiTheme="majorHAnsi" w:cstheme="majorHAnsi"/>
          <w:sz w:val="24"/>
          <w:szCs w:val="24"/>
          <w:lang w:val="ro-MD"/>
        </w:rPr>
        <w:t>)</w:t>
      </w:r>
      <w:r w:rsidRPr="00AB6442">
        <w:rPr>
          <w:rFonts w:asciiTheme="majorHAnsi" w:eastAsiaTheme="minorHAnsi" w:hAnsiTheme="majorHAnsi" w:cstheme="majorHAnsi"/>
          <w:sz w:val="24"/>
          <w:szCs w:val="24"/>
          <w:lang w:val="ro-MD"/>
        </w:rPr>
        <w:t xml:space="preserve"> a raportat atribuirea a 51 contracte aferente procedurilor de achiziții în valoare totală de 724,0 mil.lei, inclusiv 29 contracte </w:t>
      </w:r>
      <w:r w:rsidR="00E513AF">
        <w:rPr>
          <w:rFonts w:asciiTheme="majorHAnsi" w:eastAsiaTheme="minorHAnsi" w:hAnsiTheme="majorHAnsi" w:cstheme="majorHAnsi"/>
          <w:sz w:val="24"/>
          <w:szCs w:val="24"/>
          <w:lang w:val="ro-MD"/>
        </w:rPr>
        <w:t xml:space="preserve">- </w:t>
      </w:r>
      <w:r w:rsidRPr="00AB6442">
        <w:rPr>
          <w:rFonts w:asciiTheme="majorHAnsi" w:eastAsiaTheme="minorHAnsi" w:hAnsiTheme="majorHAnsi" w:cstheme="majorHAnsi"/>
          <w:sz w:val="24"/>
          <w:szCs w:val="24"/>
          <w:lang w:val="ro-MD"/>
        </w:rPr>
        <w:t>prin negociere fără publicare</w:t>
      </w:r>
      <w:r w:rsidR="00E513AF">
        <w:rPr>
          <w:rFonts w:asciiTheme="majorHAnsi" w:eastAsiaTheme="minorHAnsi" w:hAnsiTheme="majorHAnsi" w:cstheme="majorHAnsi"/>
          <w:sz w:val="24"/>
          <w:szCs w:val="24"/>
          <w:lang w:val="ro-MD"/>
        </w:rPr>
        <w:t>,</w:t>
      </w:r>
      <w:r w:rsidRPr="00AB6442">
        <w:rPr>
          <w:rFonts w:asciiTheme="majorHAnsi" w:eastAsiaTheme="minorHAnsi" w:hAnsiTheme="majorHAnsi" w:cstheme="majorHAnsi"/>
          <w:sz w:val="24"/>
          <w:szCs w:val="24"/>
          <w:lang w:val="ro-MD"/>
        </w:rPr>
        <w:t xml:space="preserve"> în sumă de 695,1 mil.lei</w:t>
      </w:r>
      <w:r w:rsidRPr="00AB6442">
        <w:rPr>
          <w:rStyle w:val="a7"/>
          <w:rFonts w:asciiTheme="majorHAnsi" w:eastAsiaTheme="minorHAnsi" w:hAnsiTheme="majorHAnsi" w:cstheme="majorHAnsi"/>
          <w:sz w:val="24"/>
          <w:szCs w:val="24"/>
          <w:lang w:val="ro-MD"/>
        </w:rPr>
        <w:footnoteReference w:id="16"/>
      </w:r>
      <w:r w:rsidRPr="00AB6442">
        <w:rPr>
          <w:rFonts w:asciiTheme="majorHAnsi" w:eastAsiaTheme="minorHAnsi" w:hAnsiTheme="majorHAnsi" w:cstheme="majorHAnsi"/>
          <w:sz w:val="24"/>
          <w:szCs w:val="24"/>
          <w:lang w:val="ro-MD"/>
        </w:rPr>
        <w:t xml:space="preserve">, 16 </w:t>
      </w:r>
      <w:r w:rsidR="00E513AF">
        <w:rPr>
          <w:rFonts w:asciiTheme="majorHAnsi" w:eastAsiaTheme="minorHAnsi" w:hAnsiTheme="majorHAnsi" w:cstheme="majorHAnsi"/>
          <w:sz w:val="24"/>
          <w:szCs w:val="24"/>
          <w:lang w:val="ro-MD"/>
        </w:rPr>
        <w:t xml:space="preserve">– prin </w:t>
      </w:r>
      <w:r w:rsidRPr="00AB6442">
        <w:rPr>
          <w:rFonts w:asciiTheme="majorHAnsi" w:eastAsiaTheme="minorHAnsi" w:hAnsiTheme="majorHAnsi" w:cstheme="majorHAnsi"/>
          <w:sz w:val="24"/>
          <w:szCs w:val="24"/>
          <w:lang w:val="ro-MD"/>
        </w:rPr>
        <w:t>LP</w:t>
      </w:r>
      <w:r w:rsidR="00E513AF">
        <w:rPr>
          <w:rFonts w:asciiTheme="majorHAnsi" w:eastAsiaTheme="minorHAnsi" w:hAnsiTheme="majorHAnsi" w:cstheme="majorHAnsi"/>
          <w:sz w:val="24"/>
          <w:szCs w:val="24"/>
          <w:lang w:val="ro-MD"/>
        </w:rPr>
        <w:t>,</w:t>
      </w:r>
      <w:r w:rsidRPr="00AB6442">
        <w:rPr>
          <w:rFonts w:asciiTheme="majorHAnsi" w:eastAsiaTheme="minorHAnsi" w:hAnsiTheme="majorHAnsi" w:cstheme="majorHAnsi"/>
          <w:sz w:val="24"/>
          <w:szCs w:val="24"/>
          <w:lang w:val="ro-MD"/>
        </w:rPr>
        <w:t xml:space="preserve"> în sumă de 27,9 mil.lei</w:t>
      </w:r>
      <w:r w:rsidR="00E513AF">
        <w:rPr>
          <w:rFonts w:asciiTheme="majorHAnsi" w:eastAsiaTheme="minorHAnsi" w:hAnsiTheme="majorHAnsi" w:cstheme="majorHAnsi"/>
          <w:sz w:val="24"/>
          <w:szCs w:val="24"/>
          <w:lang w:val="ro-MD"/>
        </w:rPr>
        <w:t>,</w:t>
      </w:r>
      <w:r w:rsidRPr="00AB6442">
        <w:rPr>
          <w:rFonts w:asciiTheme="majorHAnsi" w:eastAsiaTheme="minorHAnsi" w:hAnsiTheme="majorHAnsi" w:cstheme="majorHAnsi"/>
          <w:sz w:val="24"/>
          <w:szCs w:val="24"/>
          <w:lang w:val="ro-MD"/>
        </w:rPr>
        <w:t xml:space="preserve"> și 2 </w:t>
      </w:r>
      <w:r w:rsidR="00E513AF">
        <w:rPr>
          <w:rFonts w:asciiTheme="majorHAnsi" w:eastAsiaTheme="minorHAnsi" w:hAnsiTheme="majorHAnsi" w:cstheme="majorHAnsi"/>
          <w:sz w:val="24"/>
          <w:szCs w:val="24"/>
          <w:lang w:val="ro-MD"/>
        </w:rPr>
        <w:t xml:space="preserve">- </w:t>
      </w:r>
      <w:r w:rsidRPr="00AB6442">
        <w:rPr>
          <w:rFonts w:asciiTheme="majorHAnsi" w:eastAsiaTheme="minorHAnsi" w:hAnsiTheme="majorHAnsi" w:cstheme="majorHAnsi"/>
          <w:sz w:val="24"/>
          <w:szCs w:val="24"/>
          <w:lang w:val="ro-MD"/>
        </w:rPr>
        <w:t>prin COP</w:t>
      </w:r>
      <w:r w:rsidR="00E513AF">
        <w:rPr>
          <w:rFonts w:asciiTheme="majorHAnsi" w:eastAsiaTheme="minorHAnsi" w:hAnsiTheme="majorHAnsi" w:cstheme="majorHAnsi"/>
          <w:sz w:val="24"/>
          <w:szCs w:val="24"/>
          <w:lang w:val="ro-MD"/>
        </w:rPr>
        <w:t>, în sumă</w:t>
      </w:r>
      <w:r w:rsidRPr="00AB6442">
        <w:rPr>
          <w:rFonts w:asciiTheme="majorHAnsi" w:eastAsiaTheme="minorHAnsi" w:hAnsiTheme="majorHAnsi" w:cstheme="majorHAnsi"/>
          <w:sz w:val="24"/>
          <w:szCs w:val="24"/>
          <w:lang w:val="ro-MD"/>
        </w:rPr>
        <w:t xml:space="preserve"> de 1,0 mil.lei. </w:t>
      </w:r>
      <w:r w:rsidR="00E513AF">
        <w:rPr>
          <w:rFonts w:asciiTheme="majorHAnsi" w:eastAsiaTheme="minorHAnsi" w:hAnsiTheme="majorHAnsi" w:cstheme="majorHAnsi"/>
          <w:sz w:val="24"/>
          <w:szCs w:val="24"/>
          <w:lang w:val="ro-MD"/>
        </w:rPr>
        <w:t>În</w:t>
      </w:r>
      <w:r w:rsidRPr="00AB6442">
        <w:rPr>
          <w:rFonts w:asciiTheme="majorHAnsi" w:eastAsiaTheme="minorHAnsi" w:hAnsiTheme="majorHAnsi" w:cstheme="majorHAnsi"/>
          <w:sz w:val="24"/>
          <w:szCs w:val="24"/>
          <w:lang w:val="ro-MD"/>
        </w:rPr>
        <w:t xml:space="preserve"> anul 2018 au fost atribuite </w:t>
      </w:r>
      <w:r w:rsidR="00E513AF" w:rsidRPr="00AB6442">
        <w:rPr>
          <w:rFonts w:asciiTheme="majorHAnsi" w:eastAsiaTheme="minorHAnsi" w:hAnsiTheme="majorHAnsi" w:cstheme="majorHAnsi"/>
          <w:sz w:val="24"/>
          <w:szCs w:val="24"/>
          <w:lang w:val="ro-MD"/>
        </w:rPr>
        <w:t>173</w:t>
      </w:r>
      <w:r w:rsidR="00E513AF">
        <w:rPr>
          <w:rFonts w:asciiTheme="majorHAnsi" w:eastAsiaTheme="minorHAnsi" w:hAnsiTheme="majorHAnsi" w:cstheme="majorHAnsi"/>
          <w:sz w:val="24"/>
          <w:szCs w:val="24"/>
          <w:lang w:val="ro-MD"/>
        </w:rPr>
        <w:t xml:space="preserve"> </w:t>
      </w:r>
      <w:r w:rsidRPr="00AB6442">
        <w:rPr>
          <w:rFonts w:asciiTheme="majorHAnsi" w:eastAsiaTheme="minorHAnsi" w:hAnsiTheme="majorHAnsi" w:cstheme="majorHAnsi"/>
          <w:sz w:val="24"/>
          <w:szCs w:val="24"/>
          <w:lang w:val="ro-MD"/>
        </w:rPr>
        <w:t>contracte de achiziții</w:t>
      </w:r>
      <w:r w:rsidR="00E513AF">
        <w:rPr>
          <w:rFonts w:asciiTheme="majorHAnsi" w:eastAsiaTheme="minorHAnsi" w:hAnsiTheme="majorHAnsi" w:cstheme="majorHAnsi"/>
          <w:sz w:val="24"/>
          <w:szCs w:val="24"/>
          <w:lang w:val="ro-MD"/>
        </w:rPr>
        <w:t>,</w:t>
      </w:r>
      <w:r w:rsidRPr="00AB6442">
        <w:rPr>
          <w:rFonts w:asciiTheme="majorHAnsi" w:eastAsiaTheme="minorHAnsi" w:hAnsiTheme="majorHAnsi" w:cstheme="majorHAnsi"/>
          <w:sz w:val="24"/>
          <w:szCs w:val="24"/>
          <w:lang w:val="ro-MD"/>
        </w:rPr>
        <w:t xml:space="preserve"> în valoare totală de 808,2 mil.lei, inclusiv 106 contracte</w:t>
      </w:r>
      <w:r w:rsidR="00E513AF">
        <w:rPr>
          <w:rFonts w:asciiTheme="majorHAnsi" w:eastAsiaTheme="minorHAnsi" w:hAnsiTheme="majorHAnsi" w:cstheme="majorHAnsi"/>
          <w:sz w:val="24"/>
          <w:szCs w:val="24"/>
          <w:lang w:val="ro-MD"/>
        </w:rPr>
        <w:t xml:space="preserve"> -</w:t>
      </w:r>
      <w:r w:rsidRPr="00AB6442">
        <w:rPr>
          <w:rFonts w:asciiTheme="majorHAnsi" w:eastAsiaTheme="minorHAnsi" w:hAnsiTheme="majorHAnsi" w:cstheme="majorHAnsi"/>
          <w:sz w:val="24"/>
          <w:szCs w:val="24"/>
          <w:lang w:val="ro-MD"/>
        </w:rPr>
        <w:t xml:space="preserve"> prin negociere fără publicare</w:t>
      </w:r>
      <w:r w:rsidR="00E513AF">
        <w:rPr>
          <w:rFonts w:asciiTheme="majorHAnsi" w:eastAsiaTheme="minorHAnsi" w:hAnsiTheme="majorHAnsi" w:cstheme="majorHAnsi"/>
          <w:sz w:val="24"/>
          <w:szCs w:val="24"/>
          <w:lang w:val="ro-MD"/>
        </w:rPr>
        <w:t>,</w:t>
      </w:r>
      <w:r w:rsidRPr="00AB6442">
        <w:rPr>
          <w:rFonts w:asciiTheme="majorHAnsi" w:eastAsiaTheme="minorHAnsi" w:hAnsiTheme="majorHAnsi" w:cstheme="majorHAnsi"/>
          <w:sz w:val="24"/>
          <w:szCs w:val="24"/>
          <w:lang w:val="ro-MD"/>
        </w:rPr>
        <w:t xml:space="preserve"> în sumă de 643,9 mil.lei</w:t>
      </w:r>
      <w:r w:rsidRPr="00AB6442">
        <w:rPr>
          <w:rStyle w:val="a7"/>
          <w:rFonts w:asciiTheme="majorHAnsi" w:eastAsiaTheme="minorHAnsi" w:hAnsiTheme="majorHAnsi" w:cstheme="majorHAnsi"/>
          <w:sz w:val="24"/>
          <w:szCs w:val="24"/>
          <w:lang w:val="ro-MD"/>
        </w:rPr>
        <w:footnoteReference w:id="17"/>
      </w:r>
      <w:r w:rsidRPr="00AB6442">
        <w:rPr>
          <w:rFonts w:asciiTheme="majorHAnsi" w:eastAsiaTheme="minorHAnsi" w:hAnsiTheme="majorHAnsi" w:cstheme="majorHAnsi"/>
          <w:sz w:val="24"/>
          <w:szCs w:val="24"/>
          <w:lang w:val="ro-MD"/>
        </w:rPr>
        <w:t>, 30</w:t>
      </w:r>
      <w:r w:rsidR="00E513AF">
        <w:rPr>
          <w:rFonts w:asciiTheme="majorHAnsi" w:eastAsiaTheme="minorHAnsi" w:hAnsiTheme="majorHAnsi" w:cstheme="majorHAnsi"/>
          <w:sz w:val="24"/>
          <w:szCs w:val="24"/>
          <w:lang w:val="ro-MD"/>
        </w:rPr>
        <w:t xml:space="preserve"> - prin</w:t>
      </w:r>
      <w:r w:rsidRPr="00AB6442">
        <w:rPr>
          <w:rFonts w:asciiTheme="majorHAnsi" w:eastAsiaTheme="minorHAnsi" w:hAnsiTheme="majorHAnsi" w:cstheme="majorHAnsi"/>
          <w:sz w:val="24"/>
          <w:szCs w:val="24"/>
          <w:lang w:val="ro-MD"/>
        </w:rPr>
        <w:t xml:space="preserve"> LP</w:t>
      </w:r>
      <w:r w:rsidR="00E513AF">
        <w:rPr>
          <w:rFonts w:asciiTheme="majorHAnsi" w:eastAsiaTheme="minorHAnsi" w:hAnsiTheme="majorHAnsi" w:cstheme="majorHAnsi"/>
          <w:sz w:val="24"/>
          <w:szCs w:val="24"/>
          <w:lang w:val="ro-MD"/>
        </w:rPr>
        <w:t>,</w:t>
      </w:r>
      <w:r w:rsidRPr="00AB6442">
        <w:rPr>
          <w:rFonts w:asciiTheme="majorHAnsi" w:eastAsiaTheme="minorHAnsi" w:hAnsiTheme="majorHAnsi" w:cstheme="majorHAnsi"/>
          <w:sz w:val="24"/>
          <w:szCs w:val="24"/>
          <w:lang w:val="ro-MD"/>
        </w:rPr>
        <w:t xml:space="preserve"> în sumă de 160,5 mil.lei</w:t>
      </w:r>
      <w:r w:rsidR="00E513AF">
        <w:rPr>
          <w:rFonts w:asciiTheme="majorHAnsi" w:eastAsiaTheme="minorHAnsi" w:hAnsiTheme="majorHAnsi" w:cstheme="majorHAnsi"/>
          <w:sz w:val="24"/>
          <w:szCs w:val="24"/>
          <w:lang w:val="ro-MD"/>
        </w:rPr>
        <w:t>,</w:t>
      </w:r>
      <w:r w:rsidRPr="00AB6442">
        <w:rPr>
          <w:rFonts w:asciiTheme="majorHAnsi" w:eastAsiaTheme="minorHAnsi" w:hAnsiTheme="majorHAnsi" w:cstheme="majorHAnsi"/>
          <w:sz w:val="24"/>
          <w:szCs w:val="24"/>
          <w:lang w:val="ro-MD"/>
        </w:rPr>
        <w:t xml:space="preserve"> și 8 </w:t>
      </w:r>
      <w:r w:rsidR="00E513AF">
        <w:rPr>
          <w:rFonts w:asciiTheme="majorHAnsi" w:eastAsiaTheme="minorHAnsi" w:hAnsiTheme="majorHAnsi" w:cstheme="majorHAnsi"/>
          <w:sz w:val="24"/>
          <w:szCs w:val="24"/>
          <w:lang w:val="ro-MD"/>
        </w:rPr>
        <w:t xml:space="preserve">- </w:t>
      </w:r>
      <w:r w:rsidRPr="00AB6442">
        <w:rPr>
          <w:rFonts w:asciiTheme="majorHAnsi" w:eastAsiaTheme="minorHAnsi" w:hAnsiTheme="majorHAnsi" w:cstheme="majorHAnsi"/>
          <w:sz w:val="24"/>
          <w:szCs w:val="24"/>
          <w:lang w:val="ro-MD"/>
        </w:rPr>
        <w:t>prin COP</w:t>
      </w:r>
      <w:r w:rsidR="00E513AF">
        <w:rPr>
          <w:rFonts w:asciiTheme="majorHAnsi" w:eastAsiaTheme="minorHAnsi" w:hAnsiTheme="majorHAnsi" w:cstheme="majorHAnsi"/>
          <w:sz w:val="24"/>
          <w:szCs w:val="24"/>
          <w:lang w:val="ro-MD"/>
        </w:rPr>
        <w:t>, în sumă</w:t>
      </w:r>
      <w:r w:rsidRPr="00AB6442">
        <w:rPr>
          <w:rFonts w:asciiTheme="majorHAnsi" w:eastAsiaTheme="minorHAnsi" w:hAnsiTheme="majorHAnsi" w:cstheme="majorHAnsi"/>
          <w:sz w:val="24"/>
          <w:szCs w:val="24"/>
          <w:lang w:val="ro-MD"/>
        </w:rPr>
        <w:t xml:space="preserve"> de 3,0 mil.lei etc</w:t>
      </w:r>
      <w:r w:rsidR="00E513AF">
        <w:rPr>
          <w:rFonts w:asciiTheme="majorHAnsi" w:eastAsiaTheme="minorHAnsi" w:hAnsiTheme="majorHAnsi" w:cstheme="majorHAnsi"/>
          <w:sz w:val="24"/>
          <w:szCs w:val="24"/>
          <w:lang w:val="ro-MD"/>
        </w:rPr>
        <w:t>.</w:t>
      </w:r>
      <w:r w:rsidRPr="00AB6442">
        <w:rPr>
          <w:rFonts w:asciiTheme="majorHAnsi" w:eastAsiaTheme="minorHAnsi" w:hAnsiTheme="majorHAnsi" w:cstheme="majorHAnsi"/>
          <w:sz w:val="24"/>
          <w:szCs w:val="24"/>
          <w:lang w:val="ro-MD"/>
        </w:rPr>
        <w:t>, după cum este redat în continuare:</w:t>
      </w:r>
    </w:p>
    <w:tbl>
      <w:tblPr>
        <w:tblW w:w="8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30"/>
        <w:gridCol w:w="852"/>
        <w:gridCol w:w="569"/>
        <w:gridCol w:w="767"/>
        <w:gridCol w:w="469"/>
        <w:gridCol w:w="821"/>
        <w:gridCol w:w="454"/>
        <w:gridCol w:w="720"/>
        <w:gridCol w:w="7"/>
        <w:gridCol w:w="547"/>
        <w:gridCol w:w="684"/>
        <w:gridCol w:w="617"/>
        <w:gridCol w:w="721"/>
      </w:tblGrid>
      <w:tr w:rsidR="000D0141" w:rsidRPr="00AB6442" w14:paraId="34E0E978" w14:textId="77777777" w:rsidTr="00AE4CB4">
        <w:trPr>
          <w:trHeight w:val="260"/>
        </w:trPr>
        <w:tc>
          <w:tcPr>
            <w:tcW w:w="1080" w:type="dxa"/>
            <w:vMerge w:val="restart"/>
            <w:vAlign w:val="center"/>
          </w:tcPr>
          <w:p w14:paraId="23C94086" w14:textId="77777777" w:rsidR="000D0141" w:rsidRPr="00AB6442" w:rsidRDefault="000D0141" w:rsidP="00AE4CB4">
            <w:pPr>
              <w:spacing w:after="0" w:line="276" w:lineRule="auto"/>
              <w:ind w:left="-72" w:right="-72"/>
              <w:jc w:val="center"/>
              <w:rPr>
                <w:rFonts w:asciiTheme="majorHAnsi" w:eastAsiaTheme="minorHAnsi" w:hAnsiTheme="majorHAnsi" w:cstheme="majorHAnsi"/>
                <w:b/>
                <w:szCs w:val="24"/>
                <w:lang w:val="ro-MD"/>
              </w:rPr>
            </w:pPr>
            <w:r w:rsidRPr="00AB6442">
              <w:rPr>
                <w:rFonts w:asciiTheme="majorHAnsi" w:eastAsiaTheme="minorHAnsi" w:hAnsiTheme="majorHAnsi" w:cstheme="majorHAnsi"/>
                <w:b/>
                <w:szCs w:val="24"/>
                <w:lang w:val="ro-MD"/>
              </w:rPr>
              <w:t>Indicatori</w:t>
            </w:r>
          </w:p>
        </w:tc>
        <w:tc>
          <w:tcPr>
            <w:tcW w:w="1482" w:type="dxa"/>
            <w:gridSpan w:val="2"/>
            <w:vAlign w:val="center"/>
          </w:tcPr>
          <w:p w14:paraId="7ABD127E" w14:textId="02256124" w:rsidR="000D0141" w:rsidRPr="00AB6442" w:rsidRDefault="000D0141" w:rsidP="00AE4CB4">
            <w:pPr>
              <w:spacing w:after="0" w:line="276" w:lineRule="auto"/>
              <w:ind w:left="-72" w:right="-72"/>
              <w:jc w:val="center"/>
              <w:rPr>
                <w:rFonts w:asciiTheme="majorHAnsi" w:eastAsiaTheme="minorHAnsi" w:hAnsiTheme="majorHAnsi" w:cstheme="majorHAnsi"/>
                <w:b/>
                <w:lang w:val="ro-MD"/>
              </w:rPr>
            </w:pPr>
            <w:r w:rsidRPr="00AB6442">
              <w:rPr>
                <w:rFonts w:asciiTheme="majorHAnsi" w:eastAsiaTheme="minorHAnsi" w:hAnsiTheme="majorHAnsi" w:cstheme="majorHAnsi"/>
                <w:b/>
                <w:sz w:val="20"/>
                <w:lang w:val="ro-MD"/>
              </w:rPr>
              <w:t>Total</w:t>
            </w:r>
            <w:r w:rsidR="00E513AF">
              <w:rPr>
                <w:rFonts w:asciiTheme="majorHAnsi" w:eastAsiaTheme="minorHAnsi" w:hAnsiTheme="majorHAnsi" w:cstheme="majorHAnsi"/>
                <w:b/>
                <w:sz w:val="20"/>
                <w:lang w:val="ro-MD"/>
              </w:rPr>
              <w:t>,</w:t>
            </w:r>
            <w:r w:rsidRPr="00AB6442">
              <w:rPr>
                <w:rFonts w:asciiTheme="majorHAnsi" w:eastAsiaTheme="minorHAnsi" w:hAnsiTheme="majorHAnsi" w:cstheme="majorHAnsi"/>
                <w:b/>
                <w:sz w:val="20"/>
                <w:lang w:val="ro-MD"/>
              </w:rPr>
              <w:t xml:space="preserve"> contracte atribuite (fără valoare mică)</w:t>
            </w:r>
          </w:p>
        </w:tc>
        <w:tc>
          <w:tcPr>
            <w:tcW w:w="1336" w:type="dxa"/>
            <w:gridSpan w:val="2"/>
            <w:vAlign w:val="center"/>
          </w:tcPr>
          <w:p w14:paraId="427B665B" w14:textId="77777777" w:rsidR="000D0141" w:rsidRPr="00AB6442" w:rsidRDefault="000D0141" w:rsidP="00AE4CB4">
            <w:pPr>
              <w:spacing w:after="0" w:line="276" w:lineRule="auto"/>
              <w:ind w:left="-72" w:right="-72"/>
              <w:jc w:val="center"/>
              <w:rPr>
                <w:rFonts w:asciiTheme="majorHAnsi" w:eastAsiaTheme="minorHAnsi" w:hAnsiTheme="majorHAnsi" w:cstheme="majorHAnsi"/>
                <w:b/>
                <w:lang w:val="ro-MD"/>
              </w:rPr>
            </w:pPr>
            <w:r w:rsidRPr="00AB6442">
              <w:rPr>
                <w:rFonts w:asciiTheme="majorHAnsi" w:eastAsiaTheme="minorHAnsi" w:hAnsiTheme="majorHAnsi" w:cstheme="majorHAnsi"/>
                <w:b/>
                <w:lang w:val="ro-MD"/>
              </w:rPr>
              <w:t>NFP</w:t>
            </w:r>
          </w:p>
        </w:tc>
        <w:tc>
          <w:tcPr>
            <w:tcW w:w="1290" w:type="dxa"/>
            <w:gridSpan w:val="2"/>
            <w:vAlign w:val="center"/>
          </w:tcPr>
          <w:p w14:paraId="13129132" w14:textId="77777777" w:rsidR="000D0141" w:rsidRPr="00AB6442" w:rsidRDefault="000D0141" w:rsidP="00AE4CB4">
            <w:pPr>
              <w:spacing w:after="0" w:line="276" w:lineRule="auto"/>
              <w:ind w:left="-72" w:right="-72"/>
              <w:jc w:val="center"/>
              <w:rPr>
                <w:rFonts w:asciiTheme="majorHAnsi" w:eastAsiaTheme="minorHAnsi" w:hAnsiTheme="majorHAnsi" w:cstheme="majorHAnsi"/>
                <w:b/>
                <w:lang w:val="ro-MD"/>
              </w:rPr>
            </w:pPr>
            <w:r w:rsidRPr="00AB6442">
              <w:rPr>
                <w:rFonts w:asciiTheme="majorHAnsi" w:eastAsiaTheme="minorHAnsi" w:hAnsiTheme="majorHAnsi" w:cstheme="majorHAnsi"/>
                <w:b/>
                <w:lang w:val="ro-MD"/>
              </w:rPr>
              <w:t>LP</w:t>
            </w:r>
          </w:p>
        </w:tc>
        <w:tc>
          <w:tcPr>
            <w:tcW w:w="1174" w:type="dxa"/>
            <w:gridSpan w:val="2"/>
            <w:vAlign w:val="center"/>
          </w:tcPr>
          <w:p w14:paraId="4A58E05D" w14:textId="77777777" w:rsidR="000D0141" w:rsidRPr="00AB6442" w:rsidRDefault="000D0141" w:rsidP="00AE4CB4">
            <w:pPr>
              <w:spacing w:after="0" w:line="276" w:lineRule="auto"/>
              <w:ind w:left="-72" w:right="-72"/>
              <w:jc w:val="center"/>
              <w:rPr>
                <w:rFonts w:asciiTheme="majorHAnsi" w:eastAsiaTheme="minorHAnsi" w:hAnsiTheme="majorHAnsi" w:cstheme="majorHAnsi"/>
                <w:b/>
                <w:lang w:val="ro-MD"/>
              </w:rPr>
            </w:pPr>
            <w:r w:rsidRPr="00AB6442">
              <w:rPr>
                <w:rFonts w:asciiTheme="majorHAnsi" w:eastAsiaTheme="minorHAnsi" w:hAnsiTheme="majorHAnsi" w:cstheme="majorHAnsi"/>
                <w:b/>
                <w:lang w:val="ro-MD"/>
              </w:rPr>
              <w:t>COP</w:t>
            </w:r>
          </w:p>
        </w:tc>
        <w:tc>
          <w:tcPr>
            <w:tcW w:w="1238" w:type="dxa"/>
            <w:gridSpan w:val="3"/>
            <w:vAlign w:val="center"/>
          </w:tcPr>
          <w:p w14:paraId="4EA42846" w14:textId="77777777" w:rsidR="000D0141" w:rsidRPr="00AB6442" w:rsidRDefault="000D0141" w:rsidP="00AE4CB4">
            <w:pPr>
              <w:spacing w:after="0" w:line="276" w:lineRule="auto"/>
              <w:ind w:left="-72" w:right="-72"/>
              <w:jc w:val="center"/>
              <w:rPr>
                <w:rFonts w:asciiTheme="majorHAnsi" w:eastAsiaTheme="minorHAnsi" w:hAnsiTheme="majorHAnsi" w:cstheme="majorHAnsi"/>
                <w:b/>
                <w:lang w:val="ro-MD"/>
              </w:rPr>
            </w:pPr>
            <w:r w:rsidRPr="00DB2CF9">
              <w:rPr>
                <w:rFonts w:asciiTheme="majorHAnsi" w:eastAsiaTheme="minorHAnsi" w:hAnsiTheme="majorHAnsi" w:cstheme="majorHAnsi"/>
                <w:b/>
                <w:lang w:val="ro-MD"/>
              </w:rPr>
              <w:t>CS ACD</w:t>
            </w:r>
          </w:p>
        </w:tc>
        <w:tc>
          <w:tcPr>
            <w:tcW w:w="1338" w:type="dxa"/>
            <w:gridSpan w:val="2"/>
            <w:shd w:val="clear" w:color="auto" w:fill="D9D9D9" w:themeFill="background1" w:themeFillShade="D9"/>
            <w:vAlign w:val="center"/>
          </w:tcPr>
          <w:p w14:paraId="0AA9F321" w14:textId="77777777" w:rsidR="000D0141" w:rsidRPr="00AB6442" w:rsidRDefault="000D0141" w:rsidP="00AE4CB4">
            <w:pPr>
              <w:spacing w:after="0" w:line="276" w:lineRule="auto"/>
              <w:ind w:left="-72" w:right="-72"/>
              <w:jc w:val="center"/>
              <w:rPr>
                <w:rFonts w:asciiTheme="majorHAnsi" w:eastAsiaTheme="minorHAnsi" w:hAnsiTheme="majorHAnsi" w:cstheme="majorHAnsi"/>
                <w:b/>
                <w:lang w:val="ro-MD"/>
              </w:rPr>
            </w:pPr>
            <w:r w:rsidRPr="00AB6442">
              <w:rPr>
                <w:rFonts w:asciiTheme="majorHAnsi" w:eastAsiaTheme="minorHAnsi" w:hAnsiTheme="majorHAnsi" w:cstheme="majorHAnsi"/>
                <w:b/>
                <w:lang w:val="ro-MD"/>
              </w:rPr>
              <w:t>Valoare mică</w:t>
            </w:r>
          </w:p>
        </w:tc>
      </w:tr>
      <w:tr w:rsidR="000D0141" w:rsidRPr="00AB6442" w14:paraId="21A9613F" w14:textId="77777777" w:rsidTr="00AE4CB4">
        <w:trPr>
          <w:trHeight w:val="278"/>
        </w:trPr>
        <w:tc>
          <w:tcPr>
            <w:tcW w:w="1080" w:type="dxa"/>
            <w:vMerge/>
          </w:tcPr>
          <w:p w14:paraId="33696814" w14:textId="77777777" w:rsidR="000D0141" w:rsidRPr="00AB6442" w:rsidRDefault="000D0141" w:rsidP="00AE4CB4">
            <w:pPr>
              <w:spacing w:after="0" w:line="276" w:lineRule="auto"/>
              <w:ind w:left="-72" w:right="-72"/>
              <w:jc w:val="both"/>
              <w:rPr>
                <w:rFonts w:asciiTheme="majorHAnsi" w:eastAsiaTheme="minorHAnsi" w:hAnsiTheme="majorHAnsi" w:cstheme="majorHAnsi"/>
                <w:sz w:val="24"/>
                <w:szCs w:val="24"/>
                <w:lang w:val="ro-MD"/>
              </w:rPr>
            </w:pPr>
          </w:p>
        </w:tc>
        <w:tc>
          <w:tcPr>
            <w:tcW w:w="630" w:type="dxa"/>
            <w:vAlign w:val="center"/>
          </w:tcPr>
          <w:p w14:paraId="6DCA85AE" w14:textId="2AA9EE68" w:rsidR="000D0141" w:rsidRPr="00AB6442" w:rsidRDefault="00E513AF" w:rsidP="00AE4CB4">
            <w:pPr>
              <w:spacing w:after="0" w:line="276" w:lineRule="auto"/>
              <w:ind w:left="-72" w:right="-72"/>
              <w:jc w:val="center"/>
              <w:rPr>
                <w:rFonts w:asciiTheme="majorHAnsi" w:eastAsiaTheme="minorHAnsi" w:hAnsiTheme="majorHAnsi" w:cstheme="majorHAnsi"/>
                <w:b/>
                <w:sz w:val="20"/>
                <w:lang w:val="ro-MD"/>
              </w:rPr>
            </w:pPr>
            <w:r>
              <w:rPr>
                <w:rFonts w:asciiTheme="majorHAnsi" w:eastAsiaTheme="minorHAnsi" w:hAnsiTheme="majorHAnsi" w:cstheme="majorHAnsi"/>
                <w:b/>
                <w:sz w:val="20"/>
                <w:lang w:val="ro-MD"/>
              </w:rPr>
              <w:t>n</w:t>
            </w:r>
            <w:r w:rsidR="000D0141" w:rsidRPr="00AB6442">
              <w:rPr>
                <w:rFonts w:asciiTheme="majorHAnsi" w:eastAsiaTheme="minorHAnsi" w:hAnsiTheme="majorHAnsi" w:cstheme="majorHAnsi"/>
                <w:b/>
                <w:sz w:val="20"/>
                <w:lang w:val="ro-MD"/>
              </w:rPr>
              <w:t>r</w:t>
            </w:r>
            <w:r>
              <w:rPr>
                <w:rFonts w:asciiTheme="majorHAnsi" w:eastAsiaTheme="minorHAnsi" w:hAnsiTheme="majorHAnsi" w:cstheme="majorHAnsi"/>
                <w:b/>
                <w:sz w:val="20"/>
                <w:lang w:val="ro-MD"/>
              </w:rPr>
              <w:t>.</w:t>
            </w:r>
          </w:p>
        </w:tc>
        <w:tc>
          <w:tcPr>
            <w:tcW w:w="851" w:type="dxa"/>
            <w:vAlign w:val="center"/>
          </w:tcPr>
          <w:p w14:paraId="0D7749D1" w14:textId="4D165A07" w:rsidR="000D0141" w:rsidRPr="00AB6442" w:rsidRDefault="00884B02" w:rsidP="00AE4CB4">
            <w:pPr>
              <w:spacing w:after="0" w:line="276" w:lineRule="auto"/>
              <w:ind w:left="-72" w:right="-72"/>
              <w:jc w:val="center"/>
              <w:rPr>
                <w:rFonts w:asciiTheme="majorHAnsi" w:eastAsiaTheme="minorHAnsi" w:hAnsiTheme="majorHAnsi" w:cstheme="majorHAnsi"/>
                <w:b/>
                <w:sz w:val="20"/>
                <w:lang w:val="ro-MD"/>
              </w:rPr>
            </w:pPr>
            <w:r>
              <w:rPr>
                <w:rFonts w:asciiTheme="majorHAnsi" w:eastAsiaTheme="minorHAnsi" w:hAnsiTheme="majorHAnsi" w:cstheme="majorHAnsi"/>
                <w:b/>
                <w:sz w:val="20"/>
                <w:lang w:val="ro-MD"/>
              </w:rPr>
              <w:t>s</w:t>
            </w:r>
            <w:r w:rsidR="000D0141" w:rsidRPr="00AB6442">
              <w:rPr>
                <w:rFonts w:asciiTheme="majorHAnsi" w:eastAsiaTheme="minorHAnsi" w:hAnsiTheme="majorHAnsi" w:cstheme="majorHAnsi"/>
                <w:b/>
                <w:sz w:val="20"/>
                <w:lang w:val="ro-MD"/>
              </w:rPr>
              <w:t>uma</w:t>
            </w:r>
          </w:p>
        </w:tc>
        <w:tc>
          <w:tcPr>
            <w:tcW w:w="569" w:type="dxa"/>
            <w:vAlign w:val="center"/>
          </w:tcPr>
          <w:p w14:paraId="34579617" w14:textId="542BDBE1" w:rsidR="000D0141" w:rsidRPr="00AB6442" w:rsidRDefault="00E513AF" w:rsidP="00AE4CB4">
            <w:pPr>
              <w:spacing w:after="0" w:line="276" w:lineRule="auto"/>
              <w:ind w:left="-72" w:right="-72"/>
              <w:jc w:val="center"/>
              <w:rPr>
                <w:rFonts w:asciiTheme="majorHAnsi" w:eastAsiaTheme="minorHAnsi" w:hAnsiTheme="majorHAnsi" w:cstheme="majorHAnsi"/>
                <w:sz w:val="20"/>
                <w:lang w:val="ro-MD"/>
              </w:rPr>
            </w:pPr>
            <w:r>
              <w:rPr>
                <w:rFonts w:asciiTheme="majorHAnsi" w:eastAsiaTheme="minorHAnsi" w:hAnsiTheme="majorHAnsi" w:cstheme="majorHAnsi"/>
                <w:sz w:val="20"/>
                <w:lang w:val="ro-MD"/>
              </w:rPr>
              <w:t>n</w:t>
            </w:r>
            <w:r w:rsidR="000D0141" w:rsidRPr="00AB6442">
              <w:rPr>
                <w:rFonts w:asciiTheme="majorHAnsi" w:eastAsiaTheme="minorHAnsi" w:hAnsiTheme="majorHAnsi" w:cstheme="majorHAnsi"/>
                <w:sz w:val="20"/>
                <w:lang w:val="ro-MD"/>
              </w:rPr>
              <w:t>r</w:t>
            </w:r>
            <w:r>
              <w:rPr>
                <w:rFonts w:asciiTheme="majorHAnsi" w:eastAsiaTheme="minorHAnsi" w:hAnsiTheme="majorHAnsi" w:cstheme="majorHAnsi"/>
                <w:sz w:val="20"/>
                <w:lang w:val="ro-MD"/>
              </w:rPr>
              <w:t>.</w:t>
            </w:r>
          </w:p>
        </w:tc>
        <w:tc>
          <w:tcPr>
            <w:tcW w:w="767" w:type="dxa"/>
            <w:vAlign w:val="center"/>
          </w:tcPr>
          <w:p w14:paraId="1F25CEEB" w14:textId="77777777" w:rsidR="000D0141" w:rsidRPr="00AB6442" w:rsidRDefault="000D0141" w:rsidP="00AE4CB4">
            <w:pPr>
              <w:spacing w:after="0" w:line="276" w:lineRule="auto"/>
              <w:ind w:left="-72" w:right="-72"/>
              <w:jc w:val="center"/>
              <w:rPr>
                <w:rFonts w:asciiTheme="majorHAnsi" w:eastAsiaTheme="minorHAnsi" w:hAnsiTheme="majorHAnsi" w:cstheme="majorHAnsi"/>
                <w:sz w:val="20"/>
                <w:lang w:val="ro-MD"/>
              </w:rPr>
            </w:pPr>
            <w:r w:rsidRPr="00AB6442">
              <w:rPr>
                <w:rFonts w:asciiTheme="majorHAnsi" w:eastAsiaTheme="minorHAnsi" w:hAnsiTheme="majorHAnsi" w:cstheme="majorHAnsi"/>
                <w:sz w:val="20"/>
                <w:lang w:val="ro-MD"/>
              </w:rPr>
              <w:t>suma</w:t>
            </w:r>
          </w:p>
        </w:tc>
        <w:tc>
          <w:tcPr>
            <w:tcW w:w="469" w:type="dxa"/>
            <w:vAlign w:val="center"/>
          </w:tcPr>
          <w:p w14:paraId="087FC9B1" w14:textId="319F273F" w:rsidR="000D0141" w:rsidRPr="00AB6442" w:rsidRDefault="00E513AF" w:rsidP="00AE4CB4">
            <w:pPr>
              <w:spacing w:after="0" w:line="276" w:lineRule="auto"/>
              <w:ind w:left="-72" w:right="-72"/>
              <w:jc w:val="center"/>
              <w:rPr>
                <w:rFonts w:asciiTheme="majorHAnsi" w:eastAsiaTheme="minorHAnsi" w:hAnsiTheme="majorHAnsi" w:cstheme="majorHAnsi"/>
                <w:sz w:val="20"/>
                <w:lang w:val="ro-MD"/>
              </w:rPr>
            </w:pPr>
            <w:r>
              <w:rPr>
                <w:rFonts w:asciiTheme="majorHAnsi" w:eastAsiaTheme="minorHAnsi" w:hAnsiTheme="majorHAnsi" w:cstheme="majorHAnsi"/>
                <w:sz w:val="20"/>
                <w:lang w:val="ro-MD"/>
              </w:rPr>
              <w:t>n</w:t>
            </w:r>
            <w:r w:rsidR="000D0141" w:rsidRPr="00AB6442">
              <w:rPr>
                <w:rFonts w:asciiTheme="majorHAnsi" w:eastAsiaTheme="minorHAnsi" w:hAnsiTheme="majorHAnsi" w:cstheme="majorHAnsi"/>
                <w:sz w:val="20"/>
                <w:lang w:val="ro-MD"/>
              </w:rPr>
              <w:t>r</w:t>
            </w:r>
            <w:r>
              <w:rPr>
                <w:rFonts w:asciiTheme="majorHAnsi" w:eastAsiaTheme="minorHAnsi" w:hAnsiTheme="majorHAnsi" w:cstheme="majorHAnsi"/>
                <w:sz w:val="20"/>
                <w:lang w:val="ro-MD"/>
              </w:rPr>
              <w:t>.</w:t>
            </w:r>
          </w:p>
        </w:tc>
        <w:tc>
          <w:tcPr>
            <w:tcW w:w="821" w:type="dxa"/>
            <w:vAlign w:val="center"/>
          </w:tcPr>
          <w:p w14:paraId="2969473F" w14:textId="77777777" w:rsidR="000D0141" w:rsidRPr="00AB6442" w:rsidRDefault="000D0141" w:rsidP="00AE4CB4">
            <w:pPr>
              <w:spacing w:after="0" w:line="276" w:lineRule="auto"/>
              <w:ind w:left="-72" w:right="-72"/>
              <w:jc w:val="center"/>
              <w:rPr>
                <w:rFonts w:asciiTheme="majorHAnsi" w:eastAsiaTheme="minorHAnsi" w:hAnsiTheme="majorHAnsi" w:cstheme="majorHAnsi"/>
                <w:sz w:val="20"/>
                <w:lang w:val="ro-MD"/>
              </w:rPr>
            </w:pPr>
            <w:r w:rsidRPr="00AB6442">
              <w:rPr>
                <w:rFonts w:asciiTheme="majorHAnsi" w:eastAsiaTheme="minorHAnsi" w:hAnsiTheme="majorHAnsi" w:cstheme="majorHAnsi"/>
                <w:sz w:val="20"/>
                <w:lang w:val="ro-MD"/>
              </w:rPr>
              <w:t>suma</w:t>
            </w:r>
          </w:p>
        </w:tc>
        <w:tc>
          <w:tcPr>
            <w:tcW w:w="454" w:type="dxa"/>
            <w:vAlign w:val="center"/>
          </w:tcPr>
          <w:p w14:paraId="46DEFB5A" w14:textId="41B173ED" w:rsidR="000D0141" w:rsidRPr="00AB6442" w:rsidRDefault="00E513AF" w:rsidP="00AE4CB4">
            <w:pPr>
              <w:spacing w:after="0" w:line="276" w:lineRule="auto"/>
              <w:ind w:left="-72" w:right="-72"/>
              <w:jc w:val="center"/>
              <w:rPr>
                <w:rFonts w:asciiTheme="majorHAnsi" w:eastAsiaTheme="minorHAnsi" w:hAnsiTheme="majorHAnsi" w:cstheme="majorHAnsi"/>
                <w:sz w:val="20"/>
                <w:lang w:val="ro-MD"/>
              </w:rPr>
            </w:pPr>
            <w:r>
              <w:rPr>
                <w:rFonts w:asciiTheme="majorHAnsi" w:eastAsiaTheme="minorHAnsi" w:hAnsiTheme="majorHAnsi" w:cstheme="majorHAnsi"/>
                <w:sz w:val="20"/>
                <w:lang w:val="ro-MD"/>
              </w:rPr>
              <w:t>n</w:t>
            </w:r>
            <w:r w:rsidR="000D0141" w:rsidRPr="00AB6442">
              <w:rPr>
                <w:rFonts w:asciiTheme="majorHAnsi" w:eastAsiaTheme="minorHAnsi" w:hAnsiTheme="majorHAnsi" w:cstheme="majorHAnsi"/>
                <w:sz w:val="20"/>
                <w:lang w:val="ro-MD"/>
              </w:rPr>
              <w:t>r</w:t>
            </w:r>
            <w:r>
              <w:rPr>
                <w:rFonts w:asciiTheme="majorHAnsi" w:eastAsiaTheme="minorHAnsi" w:hAnsiTheme="majorHAnsi" w:cstheme="majorHAnsi"/>
                <w:sz w:val="20"/>
                <w:lang w:val="ro-MD"/>
              </w:rPr>
              <w:t>.</w:t>
            </w:r>
          </w:p>
        </w:tc>
        <w:tc>
          <w:tcPr>
            <w:tcW w:w="727" w:type="dxa"/>
            <w:gridSpan w:val="2"/>
            <w:vAlign w:val="center"/>
          </w:tcPr>
          <w:p w14:paraId="735D7FC3" w14:textId="6D88A51E" w:rsidR="000D0141" w:rsidRPr="00AB6442" w:rsidRDefault="00884B02" w:rsidP="00AE4CB4">
            <w:pPr>
              <w:spacing w:after="0" w:line="276" w:lineRule="auto"/>
              <w:ind w:left="-72" w:right="-72"/>
              <w:jc w:val="center"/>
              <w:rPr>
                <w:rFonts w:asciiTheme="majorHAnsi" w:eastAsiaTheme="minorHAnsi" w:hAnsiTheme="majorHAnsi" w:cstheme="majorHAnsi"/>
                <w:sz w:val="20"/>
                <w:lang w:val="ro-MD"/>
              </w:rPr>
            </w:pPr>
            <w:r>
              <w:rPr>
                <w:rFonts w:asciiTheme="majorHAnsi" w:eastAsiaTheme="minorHAnsi" w:hAnsiTheme="majorHAnsi" w:cstheme="majorHAnsi"/>
                <w:sz w:val="20"/>
                <w:lang w:val="ro-MD"/>
              </w:rPr>
              <w:t>s</w:t>
            </w:r>
            <w:r w:rsidR="000D0141" w:rsidRPr="00AB6442">
              <w:rPr>
                <w:rFonts w:asciiTheme="majorHAnsi" w:eastAsiaTheme="minorHAnsi" w:hAnsiTheme="majorHAnsi" w:cstheme="majorHAnsi"/>
                <w:sz w:val="20"/>
                <w:lang w:val="ro-MD"/>
              </w:rPr>
              <w:t>uma</w:t>
            </w:r>
          </w:p>
        </w:tc>
        <w:tc>
          <w:tcPr>
            <w:tcW w:w="547" w:type="dxa"/>
            <w:vAlign w:val="center"/>
          </w:tcPr>
          <w:p w14:paraId="64FB5466" w14:textId="4FB93558" w:rsidR="000D0141" w:rsidRPr="00AB6442" w:rsidRDefault="00E513AF" w:rsidP="00AE4CB4">
            <w:pPr>
              <w:spacing w:after="0" w:line="276" w:lineRule="auto"/>
              <w:ind w:left="-72" w:right="-72"/>
              <w:jc w:val="center"/>
              <w:rPr>
                <w:rFonts w:asciiTheme="majorHAnsi" w:eastAsiaTheme="minorHAnsi" w:hAnsiTheme="majorHAnsi" w:cstheme="majorHAnsi"/>
                <w:sz w:val="20"/>
                <w:lang w:val="ro-MD"/>
              </w:rPr>
            </w:pPr>
            <w:r>
              <w:rPr>
                <w:rFonts w:asciiTheme="majorHAnsi" w:eastAsiaTheme="minorHAnsi" w:hAnsiTheme="majorHAnsi" w:cstheme="majorHAnsi"/>
                <w:sz w:val="20"/>
                <w:lang w:val="ro-MD"/>
              </w:rPr>
              <w:t>n</w:t>
            </w:r>
            <w:r w:rsidR="000D0141" w:rsidRPr="00AB6442">
              <w:rPr>
                <w:rFonts w:asciiTheme="majorHAnsi" w:eastAsiaTheme="minorHAnsi" w:hAnsiTheme="majorHAnsi" w:cstheme="majorHAnsi"/>
                <w:sz w:val="20"/>
                <w:lang w:val="ro-MD"/>
              </w:rPr>
              <w:t>r</w:t>
            </w:r>
            <w:r>
              <w:rPr>
                <w:rFonts w:asciiTheme="majorHAnsi" w:eastAsiaTheme="minorHAnsi" w:hAnsiTheme="majorHAnsi" w:cstheme="majorHAnsi"/>
                <w:sz w:val="20"/>
                <w:lang w:val="ro-MD"/>
              </w:rPr>
              <w:t>.</w:t>
            </w:r>
          </w:p>
        </w:tc>
        <w:tc>
          <w:tcPr>
            <w:tcW w:w="684" w:type="dxa"/>
            <w:vAlign w:val="center"/>
          </w:tcPr>
          <w:p w14:paraId="18E1B0F0" w14:textId="77777777" w:rsidR="000D0141" w:rsidRPr="00AB6442" w:rsidRDefault="000D0141" w:rsidP="00AE4CB4">
            <w:pPr>
              <w:spacing w:after="0" w:line="276" w:lineRule="auto"/>
              <w:ind w:left="-72" w:right="-72"/>
              <w:jc w:val="center"/>
              <w:rPr>
                <w:rFonts w:asciiTheme="majorHAnsi" w:eastAsiaTheme="minorHAnsi" w:hAnsiTheme="majorHAnsi" w:cstheme="majorHAnsi"/>
                <w:sz w:val="20"/>
                <w:lang w:val="ro-MD"/>
              </w:rPr>
            </w:pPr>
            <w:r w:rsidRPr="00AB6442">
              <w:rPr>
                <w:rFonts w:asciiTheme="majorHAnsi" w:eastAsiaTheme="minorHAnsi" w:hAnsiTheme="majorHAnsi" w:cstheme="majorHAnsi"/>
                <w:sz w:val="20"/>
                <w:lang w:val="ro-MD"/>
              </w:rPr>
              <w:t>suma</w:t>
            </w:r>
          </w:p>
        </w:tc>
        <w:tc>
          <w:tcPr>
            <w:tcW w:w="617" w:type="dxa"/>
            <w:shd w:val="clear" w:color="auto" w:fill="D9D9D9" w:themeFill="background1" w:themeFillShade="D9"/>
            <w:vAlign w:val="center"/>
          </w:tcPr>
          <w:p w14:paraId="254D9F89" w14:textId="2E33634A" w:rsidR="000D0141" w:rsidRPr="00AB6442" w:rsidRDefault="00884B02" w:rsidP="00AE4CB4">
            <w:pPr>
              <w:spacing w:after="0" w:line="276" w:lineRule="auto"/>
              <w:ind w:left="-72" w:right="-72"/>
              <w:jc w:val="center"/>
              <w:rPr>
                <w:rFonts w:asciiTheme="majorHAnsi" w:eastAsiaTheme="minorHAnsi" w:hAnsiTheme="majorHAnsi" w:cstheme="majorHAnsi"/>
                <w:b/>
                <w:sz w:val="20"/>
                <w:lang w:val="ro-MD"/>
              </w:rPr>
            </w:pPr>
            <w:r>
              <w:rPr>
                <w:rFonts w:asciiTheme="majorHAnsi" w:eastAsiaTheme="minorHAnsi" w:hAnsiTheme="majorHAnsi" w:cstheme="majorHAnsi"/>
                <w:b/>
                <w:sz w:val="20"/>
                <w:lang w:val="ro-MD"/>
              </w:rPr>
              <w:t>n</w:t>
            </w:r>
            <w:r w:rsidR="000D0141" w:rsidRPr="00AB6442">
              <w:rPr>
                <w:rFonts w:asciiTheme="majorHAnsi" w:eastAsiaTheme="minorHAnsi" w:hAnsiTheme="majorHAnsi" w:cstheme="majorHAnsi"/>
                <w:b/>
                <w:sz w:val="20"/>
                <w:lang w:val="ro-MD"/>
              </w:rPr>
              <w:t>r</w:t>
            </w:r>
            <w:r>
              <w:rPr>
                <w:rFonts w:asciiTheme="majorHAnsi" w:eastAsiaTheme="minorHAnsi" w:hAnsiTheme="majorHAnsi" w:cstheme="majorHAnsi"/>
                <w:b/>
                <w:sz w:val="20"/>
                <w:lang w:val="ro-MD"/>
              </w:rPr>
              <w:t>.</w:t>
            </w:r>
          </w:p>
        </w:tc>
        <w:tc>
          <w:tcPr>
            <w:tcW w:w="721" w:type="dxa"/>
            <w:shd w:val="clear" w:color="auto" w:fill="D9D9D9" w:themeFill="background1" w:themeFillShade="D9"/>
            <w:vAlign w:val="center"/>
          </w:tcPr>
          <w:p w14:paraId="2DEE1506" w14:textId="77777777" w:rsidR="000D0141" w:rsidRPr="00AB6442" w:rsidRDefault="000D0141" w:rsidP="00AE4CB4">
            <w:pPr>
              <w:spacing w:after="0" w:line="276" w:lineRule="auto"/>
              <w:ind w:left="-72" w:right="-72"/>
              <w:jc w:val="center"/>
              <w:rPr>
                <w:rFonts w:asciiTheme="majorHAnsi" w:eastAsiaTheme="minorHAnsi" w:hAnsiTheme="majorHAnsi" w:cstheme="majorHAnsi"/>
                <w:b/>
                <w:sz w:val="20"/>
                <w:lang w:val="ro-MD"/>
              </w:rPr>
            </w:pPr>
            <w:r w:rsidRPr="00AB6442">
              <w:rPr>
                <w:rFonts w:asciiTheme="majorHAnsi" w:eastAsiaTheme="minorHAnsi" w:hAnsiTheme="majorHAnsi" w:cstheme="majorHAnsi"/>
                <w:b/>
                <w:sz w:val="20"/>
                <w:lang w:val="ro-MD"/>
              </w:rPr>
              <w:t>suma</w:t>
            </w:r>
          </w:p>
        </w:tc>
      </w:tr>
      <w:tr w:rsidR="000D0141" w:rsidRPr="00AB6442" w14:paraId="1F9BDE24" w14:textId="77777777" w:rsidTr="00AE4CB4">
        <w:tc>
          <w:tcPr>
            <w:tcW w:w="1080" w:type="dxa"/>
          </w:tcPr>
          <w:p w14:paraId="7A046E19" w14:textId="77777777" w:rsidR="000D0141" w:rsidRPr="00AB6442" w:rsidRDefault="000D0141" w:rsidP="00AE4CB4">
            <w:pPr>
              <w:spacing w:after="0" w:line="276" w:lineRule="auto"/>
              <w:ind w:left="-72" w:right="-72"/>
              <w:jc w:val="both"/>
              <w:rPr>
                <w:rFonts w:asciiTheme="majorHAnsi" w:eastAsiaTheme="minorHAnsi" w:hAnsiTheme="majorHAnsi" w:cstheme="majorHAnsi"/>
                <w:sz w:val="24"/>
                <w:szCs w:val="24"/>
                <w:lang w:val="ro-MD"/>
              </w:rPr>
            </w:pPr>
            <w:r w:rsidRPr="00AB6442">
              <w:rPr>
                <w:rFonts w:asciiTheme="majorHAnsi" w:eastAsiaTheme="minorHAnsi" w:hAnsiTheme="majorHAnsi" w:cstheme="majorHAnsi"/>
                <w:sz w:val="24"/>
                <w:szCs w:val="24"/>
                <w:lang w:val="ro-MD"/>
              </w:rPr>
              <w:t>2018</w:t>
            </w:r>
          </w:p>
        </w:tc>
        <w:tc>
          <w:tcPr>
            <w:tcW w:w="630" w:type="dxa"/>
          </w:tcPr>
          <w:p w14:paraId="1700A879" w14:textId="77777777" w:rsidR="000D0141" w:rsidRPr="00AB6442" w:rsidRDefault="000D0141" w:rsidP="00AE4CB4">
            <w:pPr>
              <w:spacing w:after="0" w:line="276" w:lineRule="auto"/>
              <w:ind w:left="-72" w:right="-72"/>
              <w:jc w:val="center"/>
              <w:rPr>
                <w:rFonts w:asciiTheme="majorHAnsi" w:eastAsiaTheme="minorHAnsi" w:hAnsiTheme="majorHAnsi" w:cstheme="majorHAnsi"/>
                <w:b/>
                <w:lang w:val="ro-MD"/>
              </w:rPr>
            </w:pPr>
            <w:r w:rsidRPr="00AB6442">
              <w:rPr>
                <w:rFonts w:asciiTheme="majorHAnsi" w:eastAsiaTheme="minorHAnsi" w:hAnsiTheme="majorHAnsi" w:cstheme="majorHAnsi"/>
                <w:b/>
                <w:lang w:val="ro-MD"/>
              </w:rPr>
              <w:t>173</w:t>
            </w:r>
          </w:p>
        </w:tc>
        <w:tc>
          <w:tcPr>
            <w:tcW w:w="851" w:type="dxa"/>
          </w:tcPr>
          <w:p w14:paraId="0F4BF94F" w14:textId="77777777" w:rsidR="000D0141" w:rsidRPr="00AB6442" w:rsidRDefault="000D0141" w:rsidP="00AE4CB4">
            <w:pPr>
              <w:spacing w:after="0" w:line="276" w:lineRule="auto"/>
              <w:ind w:left="-72" w:right="-72"/>
              <w:jc w:val="center"/>
              <w:rPr>
                <w:rFonts w:asciiTheme="majorHAnsi" w:eastAsiaTheme="minorHAnsi" w:hAnsiTheme="majorHAnsi" w:cstheme="majorHAnsi"/>
                <w:b/>
                <w:lang w:val="ro-MD"/>
              </w:rPr>
            </w:pPr>
            <w:r w:rsidRPr="00AB6442">
              <w:rPr>
                <w:rFonts w:asciiTheme="majorHAnsi" w:eastAsiaTheme="minorHAnsi" w:hAnsiTheme="majorHAnsi" w:cstheme="majorHAnsi"/>
                <w:b/>
                <w:lang w:val="ro-MD"/>
              </w:rPr>
              <w:t>808,2</w:t>
            </w:r>
          </w:p>
        </w:tc>
        <w:tc>
          <w:tcPr>
            <w:tcW w:w="569" w:type="dxa"/>
          </w:tcPr>
          <w:p w14:paraId="70A80CE2" w14:textId="77777777" w:rsidR="000D0141" w:rsidRPr="00AB6442" w:rsidRDefault="000D0141" w:rsidP="00AE4CB4">
            <w:pPr>
              <w:spacing w:after="0" w:line="276" w:lineRule="auto"/>
              <w:ind w:left="-72" w:right="-72"/>
              <w:jc w:val="center"/>
              <w:rPr>
                <w:rFonts w:asciiTheme="majorHAnsi" w:eastAsiaTheme="minorHAnsi" w:hAnsiTheme="majorHAnsi" w:cstheme="majorHAnsi"/>
                <w:lang w:val="ro-MD"/>
              </w:rPr>
            </w:pPr>
            <w:r w:rsidRPr="00AB6442">
              <w:rPr>
                <w:rFonts w:asciiTheme="majorHAnsi" w:eastAsiaTheme="minorHAnsi" w:hAnsiTheme="majorHAnsi" w:cstheme="majorHAnsi"/>
                <w:lang w:val="ro-MD"/>
              </w:rPr>
              <w:t>106</w:t>
            </w:r>
          </w:p>
        </w:tc>
        <w:tc>
          <w:tcPr>
            <w:tcW w:w="767" w:type="dxa"/>
          </w:tcPr>
          <w:p w14:paraId="7A033B5A" w14:textId="77777777" w:rsidR="000D0141" w:rsidRPr="00AB6442" w:rsidRDefault="000D0141" w:rsidP="00AE4CB4">
            <w:pPr>
              <w:spacing w:after="0" w:line="276" w:lineRule="auto"/>
              <w:ind w:left="-72" w:right="-72"/>
              <w:jc w:val="center"/>
              <w:rPr>
                <w:rFonts w:asciiTheme="majorHAnsi" w:eastAsiaTheme="minorHAnsi" w:hAnsiTheme="majorHAnsi" w:cstheme="majorHAnsi"/>
                <w:lang w:val="ro-MD"/>
              </w:rPr>
            </w:pPr>
            <w:r w:rsidRPr="00AB6442">
              <w:rPr>
                <w:rFonts w:asciiTheme="majorHAnsi" w:eastAsiaTheme="minorHAnsi" w:hAnsiTheme="majorHAnsi" w:cstheme="majorHAnsi"/>
                <w:lang w:val="ro-MD"/>
              </w:rPr>
              <w:t>643,9</w:t>
            </w:r>
          </w:p>
        </w:tc>
        <w:tc>
          <w:tcPr>
            <w:tcW w:w="469" w:type="dxa"/>
          </w:tcPr>
          <w:p w14:paraId="6908D245" w14:textId="77777777" w:rsidR="000D0141" w:rsidRPr="00AB6442" w:rsidRDefault="000D0141" w:rsidP="00AE4CB4">
            <w:pPr>
              <w:spacing w:after="0" w:line="276" w:lineRule="auto"/>
              <w:ind w:left="-72" w:right="-72"/>
              <w:jc w:val="center"/>
              <w:rPr>
                <w:rFonts w:asciiTheme="majorHAnsi" w:eastAsiaTheme="minorHAnsi" w:hAnsiTheme="majorHAnsi" w:cstheme="majorHAnsi"/>
                <w:lang w:val="ro-MD"/>
              </w:rPr>
            </w:pPr>
            <w:r w:rsidRPr="00AB6442">
              <w:rPr>
                <w:rFonts w:asciiTheme="majorHAnsi" w:eastAsiaTheme="minorHAnsi" w:hAnsiTheme="majorHAnsi" w:cstheme="majorHAnsi"/>
                <w:lang w:val="ro-MD"/>
              </w:rPr>
              <w:t>30</w:t>
            </w:r>
          </w:p>
        </w:tc>
        <w:tc>
          <w:tcPr>
            <w:tcW w:w="821" w:type="dxa"/>
          </w:tcPr>
          <w:p w14:paraId="12779489" w14:textId="77777777" w:rsidR="000D0141" w:rsidRPr="00AB6442" w:rsidRDefault="000D0141" w:rsidP="00AE4CB4">
            <w:pPr>
              <w:spacing w:after="0" w:line="276" w:lineRule="auto"/>
              <w:ind w:left="-72" w:right="-72"/>
              <w:jc w:val="center"/>
              <w:rPr>
                <w:rFonts w:asciiTheme="majorHAnsi" w:eastAsiaTheme="minorHAnsi" w:hAnsiTheme="majorHAnsi" w:cstheme="majorHAnsi"/>
                <w:lang w:val="ro-MD"/>
              </w:rPr>
            </w:pPr>
            <w:r w:rsidRPr="00AB6442">
              <w:rPr>
                <w:rFonts w:asciiTheme="majorHAnsi" w:eastAsiaTheme="minorHAnsi" w:hAnsiTheme="majorHAnsi" w:cstheme="majorHAnsi"/>
                <w:lang w:val="ro-MD"/>
              </w:rPr>
              <w:t>160,5</w:t>
            </w:r>
          </w:p>
        </w:tc>
        <w:tc>
          <w:tcPr>
            <w:tcW w:w="454" w:type="dxa"/>
          </w:tcPr>
          <w:p w14:paraId="1089FBBA" w14:textId="77777777" w:rsidR="000D0141" w:rsidRPr="00AB6442" w:rsidRDefault="000D0141" w:rsidP="00AE4CB4">
            <w:pPr>
              <w:spacing w:after="0" w:line="276" w:lineRule="auto"/>
              <w:ind w:left="-72" w:right="-72"/>
              <w:jc w:val="center"/>
              <w:rPr>
                <w:rFonts w:asciiTheme="majorHAnsi" w:eastAsiaTheme="minorHAnsi" w:hAnsiTheme="majorHAnsi" w:cstheme="majorHAnsi"/>
                <w:lang w:val="ro-MD"/>
              </w:rPr>
            </w:pPr>
            <w:r w:rsidRPr="00AB6442">
              <w:rPr>
                <w:rFonts w:asciiTheme="majorHAnsi" w:eastAsiaTheme="minorHAnsi" w:hAnsiTheme="majorHAnsi" w:cstheme="majorHAnsi"/>
                <w:lang w:val="ro-MD"/>
              </w:rPr>
              <w:t>8</w:t>
            </w:r>
          </w:p>
        </w:tc>
        <w:tc>
          <w:tcPr>
            <w:tcW w:w="727" w:type="dxa"/>
            <w:gridSpan w:val="2"/>
          </w:tcPr>
          <w:p w14:paraId="188ACBA4" w14:textId="77777777" w:rsidR="000D0141" w:rsidRPr="00AB6442" w:rsidRDefault="000D0141" w:rsidP="00AE4CB4">
            <w:pPr>
              <w:spacing w:after="0" w:line="276" w:lineRule="auto"/>
              <w:ind w:left="-72" w:right="-72"/>
              <w:jc w:val="center"/>
              <w:rPr>
                <w:rFonts w:asciiTheme="majorHAnsi" w:eastAsiaTheme="minorHAnsi" w:hAnsiTheme="majorHAnsi" w:cstheme="majorHAnsi"/>
                <w:lang w:val="ro-MD"/>
              </w:rPr>
            </w:pPr>
            <w:r w:rsidRPr="00AB6442">
              <w:rPr>
                <w:rFonts w:asciiTheme="majorHAnsi" w:eastAsiaTheme="minorHAnsi" w:hAnsiTheme="majorHAnsi" w:cstheme="majorHAnsi"/>
                <w:lang w:val="ro-MD"/>
              </w:rPr>
              <w:t>3,0</w:t>
            </w:r>
          </w:p>
        </w:tc>
        <w:tc>
          <w:tcPr>
            <w:tcW w:w="547" w:type="dxa"/>
          </w:tcPr>
          <w:p w14:paraId="1FB3077B" w14:textId="77777777" w:rsidR="000D0141" w:rsidRPr="00AB6442" w:rsidRDefault="000D0141" w:rsidP="00AE4CB4">
            <w:pPr>
              <w:spacing w:after="0" w:line="276" w:lineRule="auto"/>
              <w:ind w:left="-72" w:right="-72"/>
              <w:jc w:val="center"/>
              <w:rPr>
                <w:rFonts w:asciiTheme="majorHAnsi" w:eastAsiaTheme="minorHAnsi" w:hAnsiTheme="majorHAnsi" w:cstheme="majorHAnsi"/>
                <w:lang w:val="ro-MD"/>
              </w:rPr>
            </w:pPr>
            <w:r w:rsidRPr="00AB6442">
              <w:rPr>
                <w:rFonts w:asciiTheme="majorHAnsi" w:eastAsiaTheme="minorHAnsi" w:hAnsiTheme="majorHAnsi" w:cstheme="majorHAnsi"/>
                <w:lang w:val="ro-MD"/>
              </w:rPr>
              <w:t>29</w:t>
            </w:r>
          </w:p>
        </w:tc>
        <w:tc>
          <w:tcPr>
            <w:tcW w:w="684" w:type="dxa"/>
          </w:tcPr>
          <w:p w14:paraId="3232B64D" w14:textId="77777777" w:rsidR="000D0141" w:rsidRPr="00AB6442" w:rsidRDefault="000D0141" w:rsidP="00AE4CB4">
            <w:pPr>
              <w:spacing w:after="0" w:line="276" w:lineRule="auto"/>
              <w:ind w:left="-72" w:right="-72"/>
              <w:jc w:val="center"/>
              <w:rPr>
                <w:rFonts w:asciiTheme="majorHAnsi" w:eastAsiaTheme="minorHAnsi" w:hAnsiTheme="majorHAnsi" w:cstheme="majorHAnsi"/>
                <w:lang w:val="ro-MD"/>
              </w:rPr>
            </w:pPr>
            <w:r w:rsidRPr="00AB6442">
              <w:rPr>
                <w:rFonts w:asciiTheme="majorHAnsi" w:eastAsiaTheme="minorHAnsi" w:hAnsiTheme="majorHAnsi" w:cstheme="majorHAnsi"/>
                <w:lang w:val="ro-MD"/>
              </w:rPr>
              <w:t>0,8</w:t>
            </w:r>
          </w:p>
        </w:tc>
        <w:tc>
          <w:tcPr>
            <w:tcW w:w="617" w:type="dxa"/>
            <w:shd w:val="clear" w:color="auto" w:fill="D9D9D9" w:themeFill="background1" w:themeFillShade="D9"/>
          </w:tcPr>
          <w:p w14:paraId="5E887FC9" w14:textId="5AB0CC97" w:rsidR="000D0141" w:rsidRPr="00AB6442" w:rsidRDefault="00C80A8B" w:rsidP="00AE4CB4">
            <w:pPr>
              <w:spacing w:after="0" w:line="276" w:lineRule="auto"/>
              <w:ind w:left="-72" w:right="-72"/>
              <w:jc w:val="center"/>
              <w:rPr>
                <w:rFonts w:asciiTheme="majorHAnsi" w:eastAsiaTheme="minorHAnsi" w:hAnsiTheme="majorHAnsi" w:cstheme="majorHAnsi"/>
                <w:b/>
                <w:color w:val="FF0000"/>
                <w:lang w:val="ro-MD"/>
              </w:rPr>
            </w:pPr>
            <w:r w:rsidRPr="00845B0B">
              <w:rPr>
                <w:rFonts w:asciiTheme="majorHAnsi" w:eastAsiaTheme="minorHAnsi" w:hAnsiTheme="majorHAnsi" w:cstheme="majorHAnsi"/>
                <w:b/>
                <w:lang w:val="ro-MD"/>
              </w:rPr>
              <w:t>*</w:t>
            </w:r>
            <w:r w:rsidRPr="00845B0B">
              <w:rPr>
                <w:rStyle w:val="a7"/>
                <w:rFonts w:asciiTheme="majorHAnsi" w:eastAsiaTheme="minorHAnsi" w:hAnsiTheme="majorHAnsi" w:cstheme="majorHAnsi"/>
                <w:b/>
                <w:lang w:val="ro-MD"/>
              </w:rPr>
              <w:footnoteReference w:id="18"/>
            </w:r>
          </w:p>
        </w:tc>
        <w:tc>
          <w:tcPr>
            <w:tcW w:w="721" w:type="dxa"/>
            <w:shd w:val="clear" w:color="auto" w:fill="D9D9D9" w:themeFill="background1" w:themeFillShade="D9"/>
          </w:tcPr>
          <w:p w14:paraId="359B3DBA" w14:textId="77777777" w:rsidR="000D0141" w:rsidRPr="00AB6442" w:rsidRDefault="000D0141" w:rsidP="00AE4CB4">
            <w:pPr>
              <w:spacing w:after="0" w:line="276" w:lineRule="auto"/>
              <w:ind w:left="-72" w:right="-72"/>
              <w:jc w:val="center"/>
              <w:rPr>
                <w:rFonts w:asciiTheme="majorHAnsi" w:eastAsiaTheme="minorHAnsi" w:hAnsiTheme="majorHAnsi" w:cstheme="majorHAnsi"/>
                <w:b/>
                <w:color w:val="FF0000"/>
                <w:lang w:val="ro-MD"/>
              </w:rPr>
            </w:pPr>
          </w:p>
        </w:tc>
      </w:tr>
      <w:tr w:rsidR="000D0141" w:rsidRPr="00AB6442" w14:paraId="04F46ACF" w14:textId="77777777" w:rsidTr="00AE4CB4">
        <w:tc>
          <w:tcPr>
            <w:tcW w:w="1080" w:type="dxa"/>
          </w:tcPr>
          <w:p w14:paraId="39A5CF30" w14:textId="77777777" w:rsidR="000D0141" w:rsidRPr="00AB6442" w:rsidRDefault="000D0141" w:rsidP="00AE4CB4">
            <w:pPr>
              <w:spacing w:after="0" w:line="276" w:lineRule="auto"/>
              <w:ind w:left="-72" w:right="-72"/>
              <w:jc w:val="both"/>
              <w:rPr>
                <w:rFonts w:asciiTheme="majorHAnsi" w:eastAsiaTheme="minorHAnsi" w:hAnsiTheme="majorHAnsi" w:cstheme="majorHAnsi"/>
                <w:sz w:val="24"/>
                <w:szCs w:val="24"/>
                <w:lang w:val="ro-MD"/>
              </w:rPr>
            </w:pPr>
            <w:r w:rsidRPr="00AB6442">
              <w:rPr>
                <w:rFonts w:asciiTheme="majorHAnsi" w:eastAsiaTheme="minorHAnsi" w:hAnsiTheme="majorHAnsi" w:cstheme="majorHAnsi"/>
                <w:sz w:val="24"/>
                <w:szCs w:val="24"/>
                <w:lang w:val="ro-MD"/>
              </w:rPr>
              <w:t>2019</w:t>
            </w:r>
          </w:p>
        </w:tc>
        <w:tc>
          <w:tcPr>
            <w:tcW w:w="630" w:type="dxa"/>
          </w:tcPr>
          <w:p w14:paraId="290A428D" w14:textId="77777777" w:rsidR="000D0141" w:rsidRPr="00AB6442" w:rsidRDefault="000D0141" w:rsidP="00AE4CB4">
            <w:pPr>
              <w:spacing w:after="0" w:line="276" w:lineRule="auto"/>
              <w:ind w:left="-72" w:right="-72"/>
              <w:jc w:val="center"/>
              <w:rPr>
                <w:rFonts w:asciiTheme="majorHAnsi" w:eastAsiaTheme="minorHAnsi" w:hAnsiTheme="majorHAnsi" w:cstheme="majorHAnsi"/>
                <w:b/>
                <w:lang w:val="ro-MD"/>
              </w:rPr>
            </w:pPr>
            <w:r w:rsidRPr="00AB6442">
              <w:rPr>
                <w:rFonts w:asciiTheme="majorHAnsi" w:eastAsiaTheme="minorHAnsi" w:hAnsiTheme="majorHAnsi" w:cstheme="majorHAnsi"/>
                <w:b/>
                <w:lang w:val="ro-MD"/>
              </w:rPr>
              <w:t>47</w:t>
            </w:r>
          </w:p>
        </w:tc>
        <w:tc>
          <w:tcPr>
            <w:tcW w:w="851" w:type="dxa"/>
          </w:tcPr>
          <w:p w14:paraId="09A7D419" w14:textId="77777777" w:rsidR="000D0141" w:rsidRPr="00AB6442" w:rsidRDefault="000D0141" w:rsidP="00AE4CB4">
            <w:pPr>
              <w:spacing w:after="0" w:line="276" w:lineRule="auto"/>
              <w:ind w:left="-72" w:right="-72"/>
              <w:jc w:val="center"/>
              <w:rPr>
                <w:rFonts w:asciiTheme="majorHAnsi" w:eastAsiaTheme="minorHAnsi" w:hAnsiTheme="majorHAnsi" w:cstheme="majorHAnsi"/>
                <w:b/>
                <w:lang w:val="ro-MD"/>
              </w:rPr>
            </w:pPr>
            <w:r w:rsidRPr="00AB6442">
              <w:rPr>
                <w:rFonts w:asciiTheme="majorHAnsi" w:eastAsiaTheme="minorHAnsi" w:hAnsiTheme="majorHAnsi" w:cstheme="majorHAnsi"/>
                <w:b/>
                <w:lang w:val="ro-MD"/>
              </w:rPr>
              <w:t>724,0</w:t>
            </w:r>
          </w:p>
        </w:tc>
        <w:tc>
          <w:tcPr>
            <w:tcW w:w="569" w:type="dxa"/>
          </w:tcPr>
          <w:p w14:paraId="06807164" w14:textId="77777777" w:rsidR="000D0141" w:rsidRPr="00AB6442" w:rsidRDefault="000D0141" w:rsidP="00AE4CB4">
            <w:pPr>
              <w:spacing w:after="0" w:line="276" w:lineRule="auto"/>
              <w:ind w:left="-72" w:right="-72"/>
              <w:jc w:val="center"/>
              <w:rPr>
                <w:rFonts w:asciiTheme="majorHAnsi" w:eastAsiaTheme="minorHAnsi" w:hAnsiTheme="majorHAnsi" w:cstheme="majorHAnsi"/>
                <w:lang w:val="ro-MD"/>
              </w:rPr>
            </w:pPr>
            <w:r w:rsidRPr="00AB6442">
              <w:rPr>
                <w:rFonts w:asciiTheme="majorHAnsi" w:eastAsiaTheme="minorHAnsi" w:hAnsiTheme="majorHAnsi" w:cstheme="majorHAnsi"/>
                <w:lang w:val="ro-MD"/>
              </w:rPr>
              <w:t>29</w:t>
            </w:r>
          </w:p>
        </w:tc>
        <w:tc>
          <w:tcPr>
            <w:tcW w:w="767" w:type="dxa"/>
          </w:tcPr>
          <w:p w14:paraId="088AC68C" w14:textId="77777777" w:rsidR="000D0141" w:rsidRPr="00AB6442" w:rsidRDefault="000D0141" w:rsidP="00AE4CB4">
            <w:pPr>
              <w:spacing w:after="0" w:line="276" w:lineRule="auto"/>
              <w:ind w:left="-72" w:right="-72"/>
              <w:jc w:val="center"/>
              <w:rPr>
                <w:rFonts w:asciiTheme="majorHAnsi" w:eastAsiaTheme="minorHAnsi" w:hAnsiTheme="majorHAnsi" w:cstheme="majorHAnsi"/>
                <w:lang w:val="ro-MD"/>
              </w:rPr>
            </w:pPr>
            <w:r w:rsidRPr="00AB6442">
              <w:rPr>
                <w:rFonts w:asciiTheme="majorHAnsi" w:eastAsiaTheme="minorHAnsi" w:hAnsiTheme="majorHAnsi" w:cstheme="majorHAnsi"/>
                <w:lang w:val="ro-MD"/>
              </w:rPr>
              <w:t>695,1</w:t>
            </w:r>
          </w:p>
        </w:tc>
        <w:tc>
          <w:tcPr>
            <w:tcW w:w="469" w:type="dxa"/>
          </w:tcPr>
          <w:p w14:paraId="4EEFABB2" w14:textId="77777777" w:rsidR="000D0141" w:rsidRPr="00AB6442" w:rsidRDefault="000D0141" w:rsidP="00AE4CB4">
            <w:pPr>
              <w:spacing w:after="0" w:line="276" w:lineRule="auto"/>
              <w:ind w:left="-72" w:right="-72"/>
              <w:jc w:val="center"/>
              <w:rPr>
                <w:rFonts w:asciiTheme="majorHAnsi" w:eastAsiaTheme="minorHAnsi" w:hAnsiTheme="majorHAnsi" w:cstheme="majorHAnsi"/>
                <w:lang w:val="ro-MD"/>
              </w:rPr>
            </w:pPr>
            <w:r w:rsidRPr="00AB6442">
              <w:rPr>
                <w:rFonts w:asciiTheme="majorHAnsi" w:eastAsiaTheme="minorHAnsi" w:hAnsiTheme="majorHAnsi" w:cstheme="majorHAnsi"/>
                <w:lang w:val="ro-MD"/>
              </w:rPr>
              <w:t>16</w:t>
            </w:r>
          </w:p>
        </w:tc>
        <w:tc>
          <w:tcPr>
            <w:tcW w:w="821" w:type="dxa"/>
          </w:tcPr>
          <w:p w14:paraId="5B9AA667" w14:textId="77777777" w:rsidR="000D0141" w:rsidRPr="00AB6442" w:rsidRDefault="000D0141" w:rsidP="00AE4CB4">
            <w:pPr>
              <w:spacing w:after="0" w:line="276" w:lineRule="auto"/>
              <w:ind w:left="-72" w:right="-72"/>
              <w:jc w:val="center"/>
              <w:rPr>
                <w:rFonts w:asciiTheme="majorHAnsi" w:eastAsiaTheme="minorHAnsi" w:hAnsiTheme="majorHAnsi" w:cstheme="majorHAnsi"/>
                <w:lang w:val="ro-MD"/>
              </w:rPr>
            </w:pPr>
            <w:r w:rsidRPr="00AB6442">
              <w:rPr>
                <w:rFonts w:asciiTheme="majorHAnsi" w:eastAsiaTheme="minorHAnsi" w:hAnsiTheme="majorHAnsi" w:cstheme="majorHAnsi"/>
                <w:lang w:val="ro-MD"/>
              </w:rPr>
              <w:t>27,9</w:t>
            </w:r>
          </w:p>
        </w:tc>
        <w:tc>
          <w:tcPr>
            <w:tcW w:w="454" w:type="dxa"/>
          </w:tcPr>
          <w:p w14:paraId="56EE95FB" w14:textId="77777777" w:rsidR="000D0141" w:rsidRPr="00AB6442" w:rsidRDefault="000D0141" w:rsidP="00AE4CB4">
            <w:pPr>
              <w:spacing w:after="0" w:line="276" w:lineRule="auto"/>
              <w:ind w:left="-72" w:right="-72"/>
              <w:jc w:val="center"/>
              <w:rPr>
                <w:rFonts w:asciiTheme="majorHAnsi" w:eastAsiaTheme="minorHAnsi" w:hAnsiTheme="majorHAnsi" w:cstheme="majorHAnsi"/>
                <w:lang w:val="ro-MD"/>
              </w:rPr>
            </w:pPr>
            <w:r w:rsidRPr="00AB6442">
              <w:rPr>
                <w:rFonts w:asciiTheme="majorHAnsi" w:eastAsiaTheme="minorHAnsi" w:hAnsiTheme="majorHAnsi" w:cstheme="majorHAnsi"/>
                <w:lang w:val="ro-MD"/>
              </w:rPr>
              <w:t>2</w:t>
            </w:r>
          </w:p>
        </w:tc>
        <w:tc>
          <w:tcPr>
            <w:tcW w:w="727" w:type="dxa"/>
            <w:gridSpan w:val="2"/>
          </w:tcPr>
          <w:p w14:paraId="19FCB2D9" w14:textId="77777777" w:rsidR="000D0141" w:rsidRPr="00AB6442" w:rsidRDefault="000D0141" w:rsidP="00AE4CB4">
            <w:pPr>
              <w:spacing w:after="0" w:line="276" w:lineRule="auto"/>
              <w:ind w:left="-72" w:right="-72"/>
              <w:jc w:val="center"/>
              <w:rPr>
                <w:rFonts w:asciiTheme="majorHAnsi" w:eastAsiaTheme="minorHAnsi" w:hAnsiTheme="majorHAnsi" w:cstheme="majorHAnsi"/>
                <w:lang w:val="ro-MD"/>
              </w:rPr>
            </w:pPr>
            <w:r w:rsidRPr="00AB6442">
              <w:rPr>
                <w:rFonts w:asciiTheme="majorHAnsi" w:eastAsiaTheme="minorHAnsi" w:hAnsiTheme="majorHAnsi" w:cstheme="majorHAnsi"/>
                <w:lang w:val="ro-MD"/>
              </w:rPr>
              <w:t>1,0</w:t>
            </w:r>
          </w:p>
        </w:tc>
        <w:tc>
          <w:tcPr>
            <w:tcW w:w="547" w:type="dxa"/>
          </w:tcPr>
          <w:p w14:paraId="0E66018E" w14:textId="77777777" w:rsidR="000D0141" w:rsidRPr="00AB6442" w:rsidRDefault="000D0141" w:rsidP="00AE4CB4">
            <w:pPr>
              <w:spacing w:after="0" w:line="276" w:lineRule="auto"/>
              <w:ind w:left="-72" w:right="-72"/>
              <w:jc w:val="center"/>
              <w:rPr>
                <w:rFonts w:asciiTheme="majorHAnsi" w:eastAsiaTheme="minorHAnsi" w:hAnsiTheme="majorHAnsi" w:cstheme="majorHAnsi"/>
                <w:lang w:val="ro-MD"/>
              </w:rPr>
            </w:pPr>
          </w:p>
        </w:tc>
        <w:tc>
          <w:tcPr>
            <w:tcW w:w="684" w:type="dxa"/>
          </w:tcPr>
          <w:p w14:paraId="7A566C70" w14:textId="77777777" w:rsidR="000D0141" w:rsidRPr="00AB6442" w:rsidRDefault="000D0141" w:rsidP="00AE4CB4">
            <w:pPr>
              <w:spacing w:after="0" w:line="276" w:lineRule="auto"/>
              <w:ind w:left="-72" w:right="-72"/>
              <w:jc w:val="center"/>
              <w:rPr>
                <w:rFonts w:asciiTheme="majorHAnsi" w:eastAsiaTheme="minorHAnsi" w:hAnsiTheme="majorHAnsi" w:cstheme="majorHAnsi"/>
                <w:lang w:val="ro-MD"/>
              </w:rPr>
            </w:pPr>
            <w:r w:rsidRPr="00AB6442">
              <w:rPr>
                <w:rFonts w:asciiTheme="majorHAnsi" w:eastAsiaTheme="minorHAnsi" w:hAnsiTheme="majorHAnsi" w:cstheme="majorHAnsi"/>
                <w:lang w:val="ro-MD"/>
              </w:rPr>
              <w:t>0,0</w:t>
            </w:r>
          </w:p>
        </w:tc>
        <w:tc>
          <w:tcPr>
            <w:tcW w:w="617" w:type="dxa"/>
            <w:shd w:val="clear" w:color="auto" w:fill="D9D9D9" w:themeFill="background1" w:themeFillShade="D9"/>
          </w:tcPr>
          <w:p w14:paraId="608B0C4E" w14:textId="77777777" w:rsidR="000D0141" w:rsidRPr="00AB6442" w:rsidRDefault="000D0141" w:rsidP="00AE4CB4">
            <w:pPr>
              <w:spacing w:after="0" w:line="276" w:lineRule="auto"/>
              <w:ind w:left="-72" w:right="-72"/>
              <w:jc w:val="center"/>
              <w:rPr>
                <w:rFonts w:asciiTheme="majorHAnsi" w:eastAsiaTheme="minorHAnsi" w:hAnsiTheme="majorHAnsi" w:cstheme="majorHAnsi"/>
                <w:b/>
                <w:lang w:val="ro-MD"/>
              </w:rPr>
            </w:pPr>
            <w:r w:rsidRPr="00AB6442">
              <w:rPr>
                <w:rFonts w:asciiTheme="majorHAnsi" w:eastAsiaTheme="minorHAnsi" w:hAnsiTheme="majorHAnsi" w:cstheme="majorHAnsi"/>
                <w:b/>
                <w:lang w:val="ro-MD"/>
              </w:rPr>
              <w:t>177</w:t>
            </w:r>
          </w:p>
        </w:tc>
        <w:tc>
          <w:tcPr>
            <w:tcW w:w="721" w:type="dxa"/>
            <w:shd w:val="clear" w:color="auto" w:fill="D9D9D9" w:themeFill="background1" w:themeFillShade="D9"/>
          </w:tcPr>
          <w:p w14:paraId="516403D9" w14:textId="77777777" w:rsidR="000D0141" w:rsidRPr="00AB6442" w:rsidRDefault="000D0141" w:rsidP="00AE4CB4">
            <w:pPr>
              <w:spacing w:after="0" w:line="276" w:lineRule="auto"/>
              <w:ind w:left="-72" w:right="-72"/>
              <w:jc w:val="center"/>
              <w:rPr>
                <w:rFonts w:asciiTheme="majorHAnsi" w:eastAsiaTheme="minorHAnsi" w:hAnsiTheme="majorHAnsi" w:cstheme="majorHAnsi"/>
                <w:b/>
                <w:lang w:val="ro-MD"/>
              </w:rPr>
            </w:pPr>
            <w:r w:rsidRPr="00AB6442">
              <w:rPr>
                <w:rFonts w:asciiTheme="majorHAnsi" w:eastAsiaTheme="minorHAnsi" w:hAnsiTheme="majorHAnsi" w:cstheme="majorHAnsi"/>
                <w:b/>
                <w:lang w:val="ro-MD"/>
              </w:rPr>
              <w:t>18,5</w:t>
            </w:r>
          </w:p>
        </w:tc>
      </w:tr>
    </w:tbl>
    <w:p w14:paraId="2FB24BE9" w14:textId="146FCE14" w:rsidR="000D0141" w:rsidRPr="00AB6442" w:rsidRDefault="000D0141" w:rsidP="000D0141">
      <w:pPr>
        <w:spacing w:after="120" w:line="276" w:lineRule="auto"/>
        <w:ind w:firstLine="720"/>
        <w:jc w:val="both"/>
        <w:rPr>
          <w:rFonts w:asciiTheme="majorHAnsi" w:eastAsiaTheme="minorHAnsi" w:hAnsiTheme="majorHAnsi" w:cstheme="majorHAnsi"/>
          <w:sz w:val="18"/>
          <w:szCs w:val="24"/>
          <w:lang w:val="ro-MD"/>
        </w:rPr>
      </w:pPr>
      <w:r w:rsidRPr="00741257">
        <w:rPr>
          <w:rFonts w:asciiTheme="majorHAnsi" w:hAnsiTheme="majorHAnsi" w:cstheme="majorHAnsi"/>
          <w:b/>
          <w:color w:val="212121"/>
          <w:sz w:val="20"/>
          <w:szCs w:val="23"/>
          <w:lang w:val="ro-MD"/>
        </w:rPr>
        <w:t>Sursa:</w:t>
      </w:r>
      <w:r w:rsidRPr="00AB6442">
        <w:rPr>
          <w:rFonts w:asciiTheme="majorHAnsi" w:hAnsiTheme="majorHAnsi" w:cstheme="majorHAnsi"/>
          <w:color w:val="212121"/>
          <w:sz w:val="20"/>
          <w:szCs w:val="23"/>
          <w:lang w:val="ro-MD"/>
        </w:rPr>
        <w:t xml:space="preserve"> </w:t>
      </w:r>
      <w:hyperlink r:id="rId11" w:history="1">
        <w:r w:rsidRPr="00AB6442">
          <w:rPr>
            <w:rStyle w:val="a3"/>
            <w:rFonts w:asciiTheme="majorHAnsi" w:hAnsiTheme="majorHAnsi" w:cstheme="majorHAnsi"/>
            <w:sz w:val="20"/>
            <w:szCs w:val="23"/>
            <w:lang w:val="ro-MD"/>
          </w:rPr>
          <w:t>https://tender.gov.md/ro/contracte-atribuite</w:t>
        </w:r>
      </w:hyperlink>
      <w:r w:rsidR="00E513AF">
        <w:rPr>
          <w:rStyle w:val="a3"/>
          <w:rFonts w:asciiTheme="majorHAnsi" w:hAnsiTheme="majorHAnsi" w:cstheme="majorHAnsi"/>
          <w:sz w:val="20"/>
          <w:szCs w:val="23"/>
          <w:lang w:val="ro-MD"/>
        </w:rPr>
        <w:t>.</w:t>
      </w:r>
    </w:p>
    <w:p w14:paraId="196C7A90" w14:textId="35EFD8F6" w:rsidR="000D0141" w:rsidRPr="00AB6442" w:rsidRDefault="000D0141" w:rsidP="00F468A4">
      <w:pPr>
        <w:shd w:val="clear" w:color="auto" w:fill="FFFFFF" w:themeFill="background1"/>
        <w:spacing w:after="0" w:line="276" w:lineRule="auto"/>
        <w:ind w:firstLine="720"/>
        <w:jc w:val="both"/>
        <w:rPr>
          <w:rFonts w:asciiTheme="majorHAnsi" w:eastAsiaTheme="minorHAnsi" w:hAnsiTheme="majorHAnsi" w:cstheme="majorHAnsi"/>
          <w:i/>
          <w:sz w:val="24"/>
          <w:szCs w:val="24"/>
          <w:lang w:val="ro-MD"/>
        </w:rPr>
      </w:pPr>
      <w:r w:rsidRPr="00AB6442">
        <w:rPr>
          <w:rFonts w:asciiTheme="majorHAnsi" w:eastAsiaTheme="minorHAnsi" w:hAnsiTheme="majorHAnsi" w:cstheme="majorHAnsi"/>
          <w:i/>
          <w:sz w:val="24"/>
          <w:szCs w:val="24"/>
          <w:lang w:val="ro-MD"/>
        </w:rPr>
        <w:t xml:space="preserve">Pentru achizițiile de valoare </w:t>
      </w:r>
      <w:r w:rsidRPr="0046284B">
        <w:rPr>
          <w:rFonts w:asciiTheme="majorHAnsi" w:eastAsiaTheme="minorHAnsi" w:hAnsiTheme="majorHAnsi" w:cstheme="majorHAnsi"/>
          <w:i/>
          <w:sz w:val="24"/>
          <w:szCs w:val="24"/>
          <w:lang w:val="ro-MD"/>
        </w:rPr>
        <w:t xml:space="preserve">mică nu </w:t>
      </w:r>
      <w:r w:rsidR="00884B02">
        <w:rPr>
          <w:rFonts w:asciiTheme="majorHAnsi" w:eastAsiaTheme="minorHAnsi" w:hAnsiTheme="majorHAnsi" w:cstheme="majorHAnsi"/>
          <w:i/>
          <w:sz w:val="24"/>
          <w:szCs w:val="24"/>
          <w:lang w:val="ro-MD"/>
        </w:rPr>
        <w:t>există</w:t>
      </w:r>
      <w:r w:rsidRPr="0046284B">
        <w:rPr>
          <w:rFonts w:asciiTheme="majorHAnsi" w:eastAsiaTheme="minorHAnsi" w:hAnsiTheme="majorHAnsi" w:cstheme="majorHAnsi"/>
          <w:i/>
          <w:sz w:val="24"/>
          <w:szCs w:val="24"/>
          <w:lang w:val="ro-MD"/>
        </w:rPr>
        <w:t xml:space="preserve"> date</w:t>
      </w:r>
      <w:r w:rsidRPr="00AB6442">
        <w:rPr>
          <w:rFonts w:asciiTheme="majorHAnsi" w:eastAsiaTheme="minorHAnsi" w:hAnsiTheme="majorHAnsi" w:cstheme="majorHAnsi"/>
          <w:i/>
          <w:sz w:val="24"/>
          <w:szCs w:val="24"/>
          <w:lang w:val="ro-MD"/>
        </w:rPr>
        <w:t xml:space="preserve"> exhaustive de raportare și analiză pe autorități contractante</w:t>
      </w:r>
      <w:r w:rsidR="00F468A4" w:rsidRPr="00AB6442">
        <w:rPr>
          <w:rFonts w:asciiTheme="majorHAnsi" w:eastAsiaTheme="minorHAnsi" w:hAnsiTheme="majorHAnsi" w:cstheme="majorHAnsi"/>
          <w:i/>
          <w:sz w:val="24"/>
          <w:szCs w:val="24"/>
          <w:lang w:val="ro-MD"/>
        </w:rPr>
        <w:t xml:space="preserve">. </w:t>
      </w:r>
      <w:r w:rsidRPr="00AB6442">
        <w:rPr>
          <w:rFonts w:asciiTheme="majorHAnsi" w:eastAsia="Times New Roman" w:hAnsiTheme="majorHAnsi" w:cstheme="majorHAnsi"/>
          <w:i/>
          <w:iCs/>
          <w:sz w:val="24"/>
          <w:lang w:val="ro-MD"/>
        </w:rPr>
        <w:t xml:space="preserve">O parte semnificativă a contractelor din banii publici </w:t>
      </w:r>
      <w:r w:rsidR="00C015A0" w:rsidRPr="00AB6442">
        <w:rPr>
          <w:rFonts w:asciiTheme="majorHAnsi" w:eastAsia="Times New Roman" w:hAnsiTheme="majorHAnsi" w:cstheme="majorHAnsi"/>
          <w:i/>
          <w:iCs/>
          <w:sz w:val="24"/>
          <w:lang w:val="ro-MD"/>
        </w:rPr>
        <w:t>sunt</w:t>
      </w:r>
      <w:r w:rsidRPr="00AB6442">
        <w:rPr>
          <w:rFonts w:asciiTheme="majorHAnsi" w:eastAsia="Times New Roman" w:hAnsiTheme="majorHAnsi" w:cstheme="majorHAnsi"/>
          <w:i/>
          <w:iCs/>
          <w:sz w:val="24"/>
          <w:lang w:val="ro-MD"/>
        </w:rPr>
        <w:t xml:space="preserve"> atribuite evitând</w:t>
      </w:r>
      <w:r w:rsidR="00E45830">
        <w:rPr>
          <w:rFonts w:asciiTheme="majorHAnsi" w:eastAsia="Times New Roman" w:hAnsiTheme="majorHAnsi" w:cstheme="majorHAnsi"/>
          <w:i/>
          <w:iCs/>
          <w:sz w:val="24"/>
          <w:lang w:val="ro-MD"/>
        </w:rPr>
        <w:t>u-se</w:t>
      </w:r>
      <w:r w:rsidRPr="00AB6442">
        <w:rPr>
          <w:rFonts w:asciiTheme="majorHAnsi" w:eastAsia="Times New Roman" w:hAnsiTheme="majorHAnsi" w:cstheme="majorHAnsi"/>
          <w:i/>
          <w:iCs/>
          <w:sz w:val="24"/>
          <w:lang w:val="ro-MD"/>
        </w:rPr>
        <w:t xml:space="preserve"> procedurile de achiziţii, cu premi</w:t>
      </w:r>
      <w:r w:rsidR="00E45830">
        <w:rPr>
          <w:rFonts w:asciiTheme="majorHAnsi" w:eastAsia="Times New Roman" w:hAnsiTheme="majorHAnsi" w:cstheme="majorHAnsi"/>
          <w:i/>
          <w:iCs/>
          <w:sz w:val="24"/>
          <w:lang w:val="ro-MD"/>
        </w:rPr>
        <w:t>s</w:t>
      </w:r>
      <w:r w:rsidRPr="00AB6442">
        <w:rPr>
          <w:rFonts w:asciiTheme="majorHAnsi" w:eastAsia="Times New Roman" w:hAnsiTheme="majorHAnsi" w:cstheme="majorHAnsi"/>
          <w:i/>
          <w:iCs/>
          <w:sz w:val="24"/>
          <w:lang w:val="ro-MD"/>
        </w:rPr>
        <w:t xml:space="preserve">e certe </w:t>
      </w:r>
      <w:r w:rsidR="00E45830">
        <w:rPr>
          <w:rFonts w:asciiTheme="majorHAnsi" w:eastAsia="Times New Roman" w:hAnsiTheme="majorHAnsi" w:cstheme="majorHAnsi"/>
          <w:i/>
          <w:iCs/>
          <w:sz w:val="24"/>
          <w:lang w:val="ro-MD"/>
        </w:rPr>
        <w:t>de ne</w:t>
      </w:r>
      <w:r w:rsidRPr="00AB6442">
        <w:rPr>
          <w:rFonts w:asciiTheme="majorHAnsi" w:eastAsia="Times New Roman" w:hAnsiTheme="majorHAnsi" w:cstheme="majorHAnsi"/>
          <w:i/>
          <w:iCs/>
          <w:sz w:val="24"/>
          <w:lang w:val="ro-MD"/>
        </w:rPr>
        <w:t>asigura</w:t>
      </w:r>
      <w:r w:rsidR="00E45830">
        <w:rPr>
          <w:rFonts w:asciiTheme="majorHAnsi" w:eastAsia="Times New Roman" w:hAnsiTheme="majorHAnsi" w:cstheme="majorHAnsi"/>
          <w:i/>
          <w:iCs/>
          <w:sz w:val="24"/>
          <w:lang w:val="ro-MD"/>
        </w:rPr>
        <w:t>r</w:t>
      </w:r>
      <w:r w:rsidRPr="00AB6442">
        <w:rPr>
          <w:rFonts w:asciiTheme="majorHAnsi" w:eastAsia="Times New Roman" w:hAnsiTheme="majorHAnsi" w:cstheme="majorHAnsi"/>
          <w:i/>
          <w:iCs/>
          <w:sz w:val="24"/>
          <w:lang w:val="ro-MD"/>
        </w:rPr>
        <w:t xml:space="preserve">e </w:t>
      </w:r>
      <w:r w:rsidR="00E45830">
        <w:rPr>
          <w:rFonts w:asciiTheme="majorHAnsi" w:eastAsia="Times New Roman" w:hAnsiTheme="majorHAnsi" w:cstheme="majorHAnsi"/>
          <w:i/>
          <w:iCs/>
          <w:sz w:val="24"/>
          <w:lang w:val="ro-MD"/>
        </w:rPr>
        <w:t xml:space="preserve">a </w:t>
      </w:r>
      <w:r w:rsidRPr="00AB6442">
        <w:rPr>
          <w:rFonts w:asciiTheme="majorHAnsi" w:eastAsia="Times New Roman" w:hAnsiTheme="majorHAnsi" w:cstheme="majorHAnsi"/>
          <w:i/>
          <w:iCs/>
          <w:sz w:val="24"/>
          <w:lang w:val="ro-MD"/>
        </w:rPr>
        <w:t>principiil</w:t>
      </w:r>
      <w:r w:rsidR="00E45830">
        <w:rPr>
          <w:rFonts w:asciiTheme="majorHAnsi" w:eastAsia="Times New Roman" w:hAnsiTheme="majorHAnsi" w:cstheme="majorHAnsi"/>
          <w:i/>
          <w:iCs/>
          <w:sz w:val="24"/>
          <w:lang w:val="ro-MD"/>
        </w:rPr>
        <w:t>or</w:t>
      </w:r>
      <w:r w:rsidRPr="00AB6442">
        <w:rPr>
          <w:rFonts w:asciiTheme="majorHAnsi" w:eastAsia="Times New Roman" w:hAnsiTheme="majorHAnsi" w:cstheme="majorHAnsi"/>
          <w:i/>
          <w:iCs/>
          <w:sz w:val="24"/>
          <w:lang w:val="ro-MD"/>
        </w:rPr>
        <w:t xml:space="preserve"> de transparență și legalitate a procesului, respectiv</w:t>
      </w:r>
      <w:r w:rsidR="00E45830">
        <w:rPr>
          <w:rFonts w:asciiTheme="majorHAnsi" w:eastAsia="Times New Roman" w:hAnsiTheme="majorHAnsi" w:cstheme="majorHAnsi"/>
          <w:i/>
          <w:iCs/>
          <w:sz w:val="24"/>
          <w:lang w:val="ro-MD"/>
        </w:rPr>
        <w:t>,</w:t>
      </w:r>
      <w:r w:rsidRPr="00AB6442">
        <w:rPr>
          <w:rFonts w:asciiTheme="majorHAnsi" w:eastAsia="Times New Roman" w:hAnsiTheme="majorHAnsi" w:cstheme="majorHAnsi"/>
          <w:i/>
          <w:iCs/>
          <w:sz w:val="24"/>
          <w:lang w:val="ro-MD"/>
        </w:rPr>
        <w:t xml:space="preserve"> </w:t>
      </w:r>
      <w:r w:rsidR="00E45830" w:rsidRPr="00AB6442">
        <w:rPr>
          <w:rFonts w:asciiTheme="majorHAnsi" w:eastAsia="Times New Roman" w:hAnsiTheme="majorHAnsi" w:cstheme="majorHAnsi"/>
          <w:i/>
          <w:iCs/>
          <w:sz w:val="24"/>
          <w:lang w:val="ro-MD"/>
        </w:rPr>
        <w:t>și</w:t>
      </w:r>
      <w:r w:rsidR="00E45830">
        <w:rPr>
          <w:rFonts w:asciiTheme="majorHAnsi" w:eastAsia="Times New Roman" w:hAnsiTheme="majorHAnsi" w:cstheme="majorHAnsi"/>
          <w:i/>
          <w:iCs/>
          <w:sz w:val="24"/>
          <w:lang w:val="ro-MD"/>
        </w:rPr>
        <w:t xml:space="preserve"> cu </w:t>
      </w:r>
      <w:r w:rsidRPr="00AB6442">
        <w:rPr>
          <w:rFonts w:asciiTheme="majorHAnsi" w:eastAsia="Times New Roman" w:hAnsiTheme="majorHAnsi" w:cstheme="majorHAnsi"/>
          <w:i/>
          <w:iCs/>
          <w:sz w:val="24"/>
          <w:lang w:val="ro-MD"/>
        </w:rPr>
        <w:t>majora</w:t>
      </w:r>
      <w:r w:rsidR="00E45830">
        <w:rPr>
          <w:rFonts w:asciiTheme="majorHAnsi" w:eastAsia="Times New Roman" w:hAnsiTheme="majorHAnsi" w:cstheme="majorHAnsi"/>
          <w:i/>
          <w:iCs/>
          <w:sz w:val="24"/>
          <w:lang w:val="ro-MD"/>
        </w:rPr>
        <w:t xml:space="preserve">rea </w:t>
      </w:r>
      <w:r w:rsidRPr="00AB6442">
        <w:rPr>
          <w:rFonts w:asciiTheme="majorHAnsi" w:eastAsia="Times New Roman" w:hAnsiTheme="majorHAnsi" w:cstheme="majorHAnsi"/>
          <w:i/>
          <w:iCs/>
          <w:sz w:val="24"/>
          <w:lang w:val="ro-MD"/>
        </w:rPr>
        <w:t>probabilit</w:t>
      </w:r>
      <w:r w:rsidR="00E45830">
        <w:rPr>
          <w:rFonts w:asciiTheme="majorHAnsi" w:eastAsia="Times New Roman" w:hAnsiTheme="majorHAnsi" w:cstheme="majorHAnsi"/>
          <w:i/>
          <w:iCs/>
          <w:sz w:val="24"/>
          <w:lang w:val="ro-MD"/>
        </w:rPr>
        <w:t>ății</w:t>
      </w:r>
      <w:r w:rsidRPr="00AB6442">
        <w:rPr>
          <w:rFonts w:asciiTheme="majorHAnsi" w:eastAsia="Times New Roman" w:hAnsiTheme="majorHAnsi" w:cstheme="majorHAnsi"/>
          <w:i/>
          <w:iCs/>
          <w:sz w:val="24"/>
          <w:lang w:val="ro-MD"/>
        </w:rPr>
        <w:t xml:space="preserve"> manifest</w:t>
      </w:r>
      <w:r w:rsidR="00E45830">
        <w:rPr>
          <w:rFonts w:asciiTheme="majorHAnsi" w:eastAsia="Times New Roman" w:hAnsiTheme="majorHAnsi" w:cstheme="majorHAnsi"/>
          <w:i/>
          <w:iCs/>
          <w:sz w:val="24"/>
          <w:lang w:val="ro-MD"/>
        </w:rPr>
        <w:t>ării</w:t>
      </w:r>
      <w:r w:rsidRPr="00AB6442">
        <w:rPr>
          <w:rFonts w:asciiTheme="majorHAnsi" w:eastAsia="Times New Roman" w:hAnsiTheme="majorHAnsi" w:cstheme="majorHAnsi"/>
          <w:i/>
          <w:iCs/>
          <w:sz w:val="24"/>
          <w:lang w:val="ro-MD"/>
        </w:rPr>
        <w:t xml:space="preserve"> riscurilor de fraudă. </w:t>
      </w:r>
    </w:p>
    <w:p w14:paraId="71A6979D" w14:textId="057C6550" w:rsidR="000D0141" w:rsidRPr="00AB6442" w:rsidRDefault="000D0141" w:rsidP="000D0141">
      <w:pPr>
        <w:shd w:val="clear" w:color="auto" w:fill="FFFFFF"/>
        <w:spacing w:line="276" w:lineRule="auto"/>
        <w:ind w:firstLine="720"/>
        <w:jc w:val="both"/>
        <w:rPr>
          <w:rFonts w:asciiTheme="majorHAnsi" w:hAnsiTheme="majorHAnsi" w:cstheme="majorHAnsi"/>
          <w:sz w:val="24"/>
          <w:szCs w:val="23"/>
          <w:lang w:val="ro-MD"/>
        </w:rPr>
      </w:pPr>
      <w:r w:rsidRPr="00AB6442">
        <w:rPr>
          <w:rFonts w:asciiTheme="majorHAnsi" w:hAnsiTheme="majorHAnsi" w:cstheme="majorHAnsi"/>
          <w:sz w:val="24"/>
          <w:szCs w:val="23"/>
          <w:lang w:val="ro-MD"/>
        </w:rPr>
        <w:t xml:space="preserve">Achizițiile publice înregistrează o ascensiune continuă, o bună parte din volumul resurselor alocate în acest sens sunt cheltuite </w:t>
      </w:r>
      <w:r w:rsidR="00E45830">
        <w:rPr>
          <w:rFonts w:asciiTheme="majorHAnsi" w:hAnsiTheme="majorHAnsi" w:cstheme="majorHAnsi"/>
          <w:sz w:val="24"/>
          <w:szCs w:val="23"/>
          <w:lang w:val="ro-MD"/>
        </w:rPr>
        <w:t>pentru</w:t>
      </w:r>
      <w:r w:rsidRPr="00AB6442">
        <w:rPr>
          <w:rFonts w:asciiTheme="majorHAnsi" w:hAnsiTheme="majorHAnsi" w:cstheme="majorHAnsi"/>
          <w:sz w:val="24"/>
          <w:szCs w:val="23"/>
          <w:lang w:val="ro-MD"/>
        </w:rPr>
        <w:t xml:space="preserve"> achiziții publice de valoare mică</w:t>
      </w:r>
      <w:r w:rsidR="00581892">
        <w:rPr>
          <w:rFonts w:asciiTheme="majorHAnsi" w:hAnsiTheme="majorHAnsi" w:cstheme="majorHAnsi"/>
          <w:sz w:val="24"/>
          <w:szCs w:val="23"/>
          <w:lang w:val="ro-MD"/>
        </w:rPr>
        <w:t>,</w:t>
      </w:r>
      <w:r w:rsidRPr="00AB6442">
        <w:rPr>
          <w:rFonts w:asciiTheme="majorHAnsi" w:hAnsiTheme="majorHAnsi" w:cstheme="majorHAnsi"/>
          <w:sz w:val="24"/>
          <w:szCs w:val="23"/>
          <w:lang w:val="ro-MD"/>
        </w:rPr>
        <w:t xml:space="preserve"> care deseori sunt divizate și netransparente, fapt ce nu determină </w:t>
      </w:r>
      <w:r w:rsidRPr="0046284B">
        <w:rPr>
          <w:rFonts w:asciiTheme="majorHAnsi" w:hAnsiTheme="majorHAnsi" w:cstheme="majorHAnsi"/>
          <w:sz w:val="24"/>
          <w:szCs w:val="23"/>
          <w:lang w:val="ro-MD"/>
        </w:rPr>
        <w:t>respectarea principiilor de achiziții.</w:t>
      </w:r>
      <w:r w:rsidRPr="00AB6442">
        <w:rPr>
          <w:rFonts w:asciiTheme="majorHAnsi" w:hAnsiTheme="majorHAnsi" w:cstheme="majorHAnsi"/>
          <w:sz w:val="24"/>
          <w:szCs w:val="23"/>
          <w:lang w:val="ro-MD"/>
        </w:rPr>
        <w:t xml:space="preserve"> Bugetul și contractele atribuite </w:t>
      </w:r>
      <w:r w:rsidR="006C6788">
        <w:rPr>
          <w:rFonts w:asciiTheme="majorHAnsi" w:hAnsiTheme="majorHAnsi" w:cstheme="majorHAnsi"/>
          <w:sz w:val="24"/>
          <w:szCs w:val="23"/>
          <w:lang w:val="ro-MD"/>
        </w:rPr>
        <w:t xml:space="preserve">pot fi </w:t>
      </w:r>
      <w:r w:rsidRPr="00AB6442">
        <w:rPr>
          <w:rFonts w:asciiTheme="majorHAnsi" w:hAnsiTheme="majorHAnsi" w:cstheme="majorHAnsi"/>
          <w:sz w:val="24"/>
          <w:szCs w:val="23"/>
          <w:lang w:val="ro-MD"/>
        </w:rPr>
        <w:t>vizualiz</w:t>
      </w:r>
      <w:r w:rsidR="002D621E">
        <w:rPr>
          <w:rFonts w:asciiTheme="majorHAnsi" w:hAnsiTheme="majorHAnsi" w:cstheme="majorHAnsi"/>
          <w:sz w:val="24"/>
          <w:szCs w:val="23"/>
          <w:lang w:val="ro-MD"/>
        </w:rPr>
        <w:t>a</w:t>
      </w:r>
      <w:r w:rsidRPr="00AB6442">
        <w:rPr>
          <w:rFonts w:asciiTheme="majorHAnsi" w:hAnsiTheme="majorHAnsi" w:cstheme="majorHAnsi"/>
          <w:sz w:val="24"/>
          <w:szCs w:val="23"/>
          <w:lang w:val="ro-MD"/>
        </w:rPr>
        <w:t>te în tabel</w:t>
      </w:r>
      <w:r w:rsidR="00581892">
        <w:rPr>
          <w:rFonts w:asciiTheme="majorHAnsi" w:hAnsiTheme="majorHAnsi" w:cstheme="majorHAnsi"/>
          <w:sz w:val="24"/>
          <w:szCs w:val="23"/>
          <w:lang w:val="ro-MD"/>
        </w:rPr>
        <w:t>ul care urmează</w:t>
      </w:r>
      <w:r w:rsidRPr="00AB6442">
        <w:rPr>
          <w:rFonts w:asciiTheme="majorHAnsi" w:hAnsiTheme="majorHAnsi" w:cstheme="majorHAnsi"/>
          <w:sz w:val="24"/>
          <w:szCs w:val="23"/>
          <w:lang w:val="ro-MD"/>
        </w:rPr>
        <w:t xml:space="preserve">: </w:t>
      </w:r>
    </w:p>
    <w:tbl>
      <w:tblPr>
        <w:tblW w:w="10186" w:type="dxa"/>
        <w:tblInd w:w="-365" w:type="dxa"/>
        <w:tblLook w:val="04A0" w:firstRow="1" w:lastRow="0" w:firstColumn="1" w:lastColumn="0" w:noHBand="0" w:noVBand="1"/>
      </w:tblPr>
      <w:tblGrid>
        <w:gridCol w:w="1060"/>
        <w:gridCol w:w="889"/>
        <w:gridCol w:w="739"/>
        <w:gridCol w:w="485"/>
        <w:gridCol w:w="602"/>
        <w:gridCol w:w="376"/>
        <w:gridCol w:w="521"/>
        <w:gridCol w:w="540"/>
        <w:gridCol w:w="651"/>
        <w:gridCol w:w="485"/>
        <w:gridCol w:w="818"/>
        <w:gridCol w:w="389"/>
        <w:gridCol w:w="539"/>
        <w:gridCol w:w="529"/>
        <w:gridCol w:w="807"/>
        <w:gridCol w:w="9"/>
        <w:gridCol w:w="760"/>
      </w:tblGrid>
      <w:tr w:rsidR="000D0141" w:rsidRPr="00AB6442" w14:paraId="1CAFCD1D" w14:textId="77777777" w:rsidTr="0062499D">
        <w:trPr>
          <w:trHeight w:val="683"/>
          <w:tblHeader/>
        </w:trPr>
        <w:tc>
          <w:tcPr>
            <w:tcW w:w="10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F134FCF" w14:textId="14998901" w:rsidR="000D0141" w:rsidRPr="00AB6442" w:rsidRDefault="000D0141" w:rsidP="00AE4CB4">
            <w:pPr>
              <w:spacing w:after="0" w:line="240" w:lineRule="auto"/>
              <w:ind w:left="-66" w:right="-73"/>
              <w:jc w:val="center"/>
              <w:rPr>
                <w:rFonts w:asciiTheme="majorHAnsi" w:eastAsia="Times New Roman" w:hAnsiTheme="majorHAnsi" w:cstheme="majorHAnsi"/>
                <w:b/>
                <w:bCs/>
                <w:color w:val="000000"/>
                <w:sz w:val="20"/>
                <w:szCs w:val="20"/>
                <w:lang w:val="ro-MD"/>
              </w:rPr>
            </w:pPr>
            <w:r w:rsidRPr="00AB6442">
              <w:rPr>
                <w:rFonts w:asciiTheme="majorHAnsi" w:eastAsia="Times New Roman" w:hAnsiTheme="majorHAnsi" w:cstheme="majorHAnsi"/>
                <w:b/>
                <w:bCs/>
                <w:color w:val="000000"/>
                <w:sz w:val="20"/>
                <w:szCs w:val="20"/>
                <w:lang w:val="ro-MD"/>
              </w:rPr>
              <w:t xml:space="preserve">Perioada / </w:t>
            </w:r>
            <w:r w:rsidR="00581892">
              <w:rPr>
                <w:rFonts w:asciiTheme="majorHAnsi" w:eastAsia="Times New Roman" w:hAnsiTheme="majorHAnsi" w:cstheme="majorHAnsi"/>
                <w:b/>
                <w:bCs/>
                <w:color w:val="000000"/>
                <w:sz w:val="20"/>
                <w:szCs w:val="20"/>
                <w:lang w:val="ro-MD"/>
              </w:rPr>
              <w:t>i</w:t>
            </w:r>
            <w:r w:rsidRPr="00AB6442">
              <w:rPr>
                <w:rFonts w:asciiTheme="majorHAnsi" w:eastAsia="Times New Roman" w:hAnsiTheme="majorHAnsi" w:cstheme="majorHAnsi"/>
                <w:b/>
                <w:bCs/>
                <w:color w:val="000000"/>
                <w:sz w:val="20"/>
                <w:szCs w:val="20"/>
                <w:lang w:val="ro-MD"/>
              </w:rPr>
              <w:t>ndicatori</w:t>
            </w:r>
            <w:r w:rsidR="00581892">
              <w:rPr>
                <w:rFonts w:asciiTheme="majorHAnsi" w:eastAsia="Times New Roman" w:hAnsiTheme="majorHAnsi" w:cstheme="majorHAnsi"/>
                <w:b/>
                <w:bCs/>
                <w:color w:val="000000"/>
                <w:sz w:val="20"/>
                <w:szCs w:val="20"/>
                <w:lang w:val="ro-MD"/>
              </w:rPr>
              <w:t>i</w:t>
            </w:r>
          </w:p>
        </w:tc>
        <w:tc>
          <w:tcPr>
            <w:tcW w:w="88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2E96FB9" w14:textId="3427F2C7" w:rsidR="000D0141" w:rsidRPr="00AB6442" w:rsidRDefault="000D0141" w:rsidP="00AE4CB4">
            <w:pPr>
              <w:spacing w:after="0" w:line="240" w:lineRule="auto"/>
              <w:ind w:left="-66" w:right="-73"/>
              <w:jc w:val="center"/>
              <w:rPr>
                <w:rFonts w:asciiTheme="majorHAnsi" w:eastAsia="Times New Roman" w:hAnsiTheme="majorHAnsi" w:cstheme="majorHAnsi"/>
                <w:b/>
                <w:bCs/>
                <w:color w:val="000000"/>
                <w:sz w:val="18"/>
                <w:szCs w:val="18"/>
                <w:lang w:val="ro-MD"/>
              </w:rPr>
            </w:pPr>
            <w:r w:rsidRPr="00AB6442">
              <w:rPr>
                <w:rFonts w:asciiTheme="majorHAnsi" w:eastAsia="Times New Roman" w:hAnsiTheme="majorHAnsi" w:cstheme="majorHAnsi"/>
                <w:b/>
                <w:bCs/>
                <w:color w:val="000000"/>
                <w:sz w:val="18"/>
                <w:szCs w:val="18"/>
                <w:lang w:val="ro-MD"/>
              </w:rPr>
              <w:t>Buget total, mil.lei</w:t>
            </w:r>
          </w:p>
        </w:tc>
        <w:tc>
          <w:tcPr>
            <w:tcW w:w="7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06FD68A" w14:textId="77777777" w:rsidR="000D0141" w:rsidRPr="00AB6442" w:rsidRDefault="000D0141" w:rsidP="00AE4CB4">
            <w:pPr>
              <w:spacing w:after="0" w:line="240" w:lineRule="auto"/>
              <w:ind w:left="-66" w:right="-73"/>
              <w:jc w:val="center"/>
              <w:rPr>
                <w:rFonts w:asciiTheme="majorHAnsi" w:eastAsia="Times New Roman" w:hAnsiTheme="majorHAnsi" w:cstheme="majorHAnsi"/>
                <w:b/>
                <w:bCs/>
                <w:color w:val="000000"/>
                <w:sz w:val="18"/>
                <w:szCs w:val="18"/>
                <w:lang w:val="ro-MD"/>
              </w:rPr>
            </w:pPr>
            <w:r w:rsidRPr="00AB6442">
              <w:rPr>
                <w:rFonts w:asciiTheme="majorHAnsi" w:eastAsia="Times New Roman" w:hAnsiTheme="majorHAnsi" w:cstheme="majorHAnsi"/>
                <w:b/>
                <w:bCs/>
                <w:color w:val="000000"/>
                <w:sz w:val="18"/>
                <w:szCs w:val="18"/>
                <w:lang w:val="ro-MD"/>
              </w:rPr>
              <w:t>Buget estimat pentru achiziții, mil.lei</w:t>
            </w:r>
          </w:p>
        </w:tc>
        <w:tc>
          <w:tcPr>
            <w:tcW w:w="5376" w:type="dxa"/>
            <w:gridSpan w:val="10"/>
            <w:tcBorders>
              <w:top w:val="single" w:sz="4" w:space="0" w:color="auto"/>
              <w:left w:val="nil"/>
              <w:bottom w:val="single" w:sz="4" w:space="0" w:color="auto"/>
              <w:right w:val="single" w:sz="4" w:space="0" w:color="auto"/>
            </w:tcBorders>
            <w:shd w:val="clear" w:color="000000" w:fill="D9D9D9"/>
            <w:noWrap/>
            <w:vAlign w:val="center"/>
            <w:hideMark/>
          </w:tcPr>
          <w:p w14:paraId="2D8626CE" w14:textId="77777777" w:rsidR="000D0141" w:rsidRPr="00AB6442" w:rsidRDefault="000D0141" w:rsidP="00AE4CB4">
            <w:pPr>
              <w:spacing w:after="0" w:line="240" w:lineRule="auto"/>
              <w:ind w:left="-66" w:right="-73"/>
              <w:jc w:val="center"/>
              <w:rPr>
                <w:rFonts w:asciiTheme="majorHAnsi" w:eastAsia="Times New Roman" w:hAnsiTheme="majorHAnsi" w:cstheme="majorHAnsi"/>
                <w:b/>
                <w:bCs/>
                <w:color w:val="000000"/>
                <w:lang w:val="ro-MD"/>
              </w:rPr>
            </w:pPr>
            <w:r w:rsidRPr="00AB6442">
              <w:rPr>
                <w:rFonts w:asciiTheme="majorHAnsi" w:eastAsia="Times New Roman" w:hAnsiTheme="majorHAnsi" w:cstheme="majorHAnsi"/>
                <w:b/>
                <w:bCs/>
                <w:color w:val="000000"/>
                <w:lang w:val="ro-MD"/>
              </w:rPr>
              <w:t>Contracte atribuite (de bază, fără modificări)</w:t>
            </w:r>
          </w:p>
        </w:tc>
        <w:tc>
          <w:tcPr>
            <w:tcW w:w="1336" w:type="dxa"/>
            <w:gridSpan w:val="2"/>
            <w:tcBorders>
              <w:top w:val="single" w:sz="4" w:space="0" w:color="auto"/>
              <w:left w:val="single" w:sz="4" w:space="0" w:color="auto"/>
              <w:right w:val="single" w:sz="4" w:space="0" w:color="000000"/>
            </w:tcBorders>
            <w:shd w:val="clear" w:color="000000" w:fill="D9D9D9"/>
            <w:vAlign w:val="center"/>
            <w:hideMark/>
          </w:tcPr>
          <w:p w14:paraId="0E8B68EF" w14:textId="77777777" w:rsidR="000D0141" w:rsidRPr="00AB6442" w:rsidRDefault="000D0141" w:rsidP="00AE4CB4">
            <w:pPr>
              <w:spacing w:after="0" w:line="240" w:lineRule="auto"/>
              <w:ind w:left="-66" w:right="-73"/>
              <w:jc w:val="center"/>
              <w:rPr>
                <w:rFonts w:asciiTheme="majorHAnsi" w:eastAsia="Times New Roman" w:hAnsiTheme="majorHAnsi" w:cstheme="majorHAnsi"/>
                <w:b/>
                <w:bCs/>
                <w:color w:val="000000"/>
                <w:sz w:val="24"/>
                <w:szCs w:val="24"/>
                <w:lang w:val="ro-MD"/>
              </w:rPr>
            </w:pPr>
            <w:r w:rsidRPr="00AB6442">
              <w:rPr>
                <w:rFonts w:asciiTheme="majorHAnsi" w:eastAsia="Times New Roman" w:hAnsiTheme="majorHAnsi" w:cstheme="majorHAnsi"/>
                <w:b/>
                <w:bCs/>
                <w:color w:val="000000"/>
                <w:szCs w:val="24"/>
                <w:lang w:val="ro-MD"/>
              </w:rPr>
              <w:t>Total contracte atribuite</w:t>
            </w:r>
          </w:p>
        </w:tc>
        <w:tc>
          <w:tcPr>
            <w:tcW w:w="767" w:type="dxa"/>
            <w:gridSpan w:val="2"/>
            <w:tcBorders>
              <w:top w:val="single" w:sz="4" w:space="0" w:color="auto"/>
              <w:left w:val="single" w:sz="4" w:space="0" w:color="auto"/>
              <w:right w:val="single" w:sz="4" w:space="0" w:color="000000"/>
            </w:tcBorders>
            <w:shd w:val="clear" w:color="000000" w:fill="D9D9D9"/>
            <w:vAlign w:val="center"/>
          </w:tcPr>
          <w:p w14:paraId="15453FDD" w14:textId="77777777" w:rsidR="000D0141" w:rsidRPr="00AB6442" w:rsidRDefault="000D0141" w:rsidP="00AE4CB4">
            <w:pPr>
              <w:spacing w:after="0" w:line="240" w:lineRule="auto"/>
              <w:ind w:left="-66" w:right="-73"/>
              <w:jc w:val="center"/>
              <w:rPr>
                <w:rFonts w:asciiTheme="majorHAnsi" w:eastAsia="Times New Roman" w:hAnsiTheme="majorHAnsi" w:cstheme="majorHAnsi"/>
                <w:b/>
                <w:bCs/>
                <w:color w:val="000000"/>
                <w:sz w:val="20"/>
                <w:szCs w:val="24"/>
                <w:lang w:val="ro-MD"/>
              </w:rPr>
            </w:pPr>
            <w:r w:rsidRPr="00AB6442">
              <w:rPr>
                <w:rFonts w:asciiTheme="majorHAnsi" w:eastAsia="Times New Roman" w:hAnsiTheme="majorHAnsi" w:cstheme="majorHAnsi"/>
                <w:b/>
                <w:bCs/>
                <w:color w:val="000000"/>
                <w:sz w:val="20"/>
                <w:szCs w:val="24"/>
                <w:lang w:val="ro-MD"/>
              </w:rPr>
              <w:t>Valoare mică</w:t>
            </w:r>
          </w:p>
        </w:tc>
      </w:tr>
      <w:tr w:rsidR="000D0141" w:rsidRPr="00AB6442" w14:paraId="7ADDB8A5" w14:textId="77777777" w:rsidTr="0062499D">
        <w:trPr>
          <w:trHeight w:val="384"/>
          <w:tblHead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1F5CA47C" w14:textId="77777777" w:rsidR="000D0141" w:rsidRPr="00AB6442" w:rsidRDefault="000D0141" w:rsidP="00AE4CB4">
            <w:pPr>
              <w:spacing w:after="0" w:line="240" w:lineRule="auto"/>
              <w:ind w:left="-66" w:right="-73"/>
              <w:rPr>
                <w:rFonts w:asciiTheme="majorHAnsi" w:eastAsia="Times New Roman" w:hAnsiTheme="majorHAnsi" w:cstheme="majorHAnsi"/>
                <w:b/>
                <w:bCs/>
                <w:color w:val="000000"/>
                <w:sz w:val="20"/>
                <w:szCs w:val="20"/>
                <w:lang w:val="ro-MD"/>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14:paraId="401EDF72" w14:textId="77777777" w:rsidR="000D0141" w:rsidRPr="00AB6442" w:rsidRDefault="000D0141" w:rsidP="00AE4CB4">
            <w:pPr>
              <w:spacing w:after="0" w:line="240" w:lineRule="auto"/>
              <w:ind w:left="-66" w:right="-73"/>
              <w:rPr>
                <w:rFonts w:asciiTheme="majorHAnsi" w:eastAsia="Times New Roman" w:hAnsiTheme="majorHAnsi" w:cstheme="majorHAnsi"/>
                <w:b/>
                <w:bCs/>
                <w:color w:val="000000"/>
                <w:sz w:val="18"/>
                <w:szCs w:val="18"/>
                <w:lang w:val="ro-MD"/>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14:paraId="7B6EED4E" w14:textId="77777777" w:rsidR="000D0141" w:rsidRPr="00AB6442" w:rsidRDefault="000D0141" w:rsidP="00AE4CB4">
            <w:pPr>
              <w:spacing w:after="0" w:line="240" w:lineRule="auto"/>
              <w:ind w:left="-66" w:right="-73"/>
              <w:rPr>
                <w:rFonts w:asciiTheme="majorHAnsi" w:eastAsia="Times New Roman" w:hAnsiTheme="majorHAnsi" w:cstheme="majorHAnsi"/>
                <w:b/>
                <w:bCs/>
                <w:color w:val="000000"/>
                <w:sz w:val="18"/>
                <w:szCs w:val="18"/>
                <w:lang w:val="ro-MD"/>
              </w:rPr>
            </w:pPr>
          </w:p>
        </w:tc>
        <w:tc>
          <w:tcPr>
            <w:tcW w:w="108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992C1D2" w14:textId="77777777" w:rsidR="000D0141" w:rsidRPr="00AB6442" w:rsidRDefault="000D0141" w:rsidP="00AE4CB4">
            <w:pPr>
              <w:spacing w:after="0" w:line="240" w:lineRule="auto"/>
              <w:ind w:left="-66" w:right="-73"/>
              <w:jc w:val="center"/>
              <w:rPr>
                <w:rFonts w:asciiTheme="majorHAnsi" w:eastAsia="Times New Roman" w:hAnsiTheme="majorHAnsi" w:cstheme="majorHAnsi"/>
                <w:b/>
                <w:bCs/>
                <w:color w:val="000000"/>
                <w:lang w:val="ro-MD"/>
              </w:rPr>
            </w:pPr>
            <w:r w:rsidRPr="00AB6442">
              <w:rPr>
                <w:rFonts w:asciiTheme="majorHAnsi" w:eastAsia="Times New Roman" w:hAnsiTheme="majorHAnsi" w:cstheme="majorHAnsi"/>
                <w:b/>
                <w:bCs/>
                <w:color w:val="000000"/>
                <w:lang w:val="ro-MD"/>
              </w:rPr>
              <w:t>COP</w:t>
            </w:r>
          </w:p>
        </w:tc>
        <w:tc>
          <w:tcPr>
            <w:tcW w:w="89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E227220" w14:textId="744896D1" w:rsidR="000D0141" w:rsidRPr="00AB6442" w:rsidRDefault="000D0141" w:rsidP="00AE4CB4">
            <w:pPr>
              <w:spacing w:after="0" w:line="240" w:lineRule="auto"/>
              <w:ind w:left="-66" w:right="-73"/>
              <w:jc w:val="center"/>
              <w:rPr>
                <w:rFonts w:asciiTheme="majorHAnsi" w:eastAsia="Times New Roman" w:hAnsiTheme="majorHAnsi" w:cstheme="majorHAnsi"/>
                <w:b/>
                <w:bCs/>
                <w:color w:val="000000"/>
                <w:lang w:val="ro-MD"/>
              </w:rPr>
            </w:pPr>
            <w:r w:rsidRPr="00AB6442">
              <w:rPr>
                <w:rFonts w:asciiTheme="majorHAnsi" w:eastAsia="Times New Roman" w:hAnsiTheme="majorHAnsi" w:cstheme="majorHAnsi"/>
                <w:b/>
                <w:bCs/>
                <w:color w:val="000000"/>
                <w:lang w:val="ro-MD"/>
              </w:rPr>
              <w:t>CO</w:t>
            </w:r>
            <w:r w:rsidRPr="00741257">
              <w:rPr>
                <w:rFonts w:asciiTheme="majorHAnsi" w:eastAsia="Times New Roman" w:hAnsiTheme="majorHAnsi" w:cstheme="majorHAnsi"/>
                <w:b/>
                <w:bCs/>
                <w:color w:val="000000"/>
                <w:lang w:val="ro-MD"/>
              </w:rPr>
              <w:t>PF</w:t>
            </w:r>
          </w:p>
        </w:tc>
        <w:tc>
          <w:tcPr>
            <w:tcW w:w="1191"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A81117D" w14:textId="77777777" w:rsidR="000D0141" w:rsidRPr="00AB6442" w:rsidRDefault="000D0141" w:rsidP="00AE4CB4">
            <w:pPr>
              <w:spacing w:after="0" w:line="240" w:lineRule="auto"/>
              <w:ind w:left="-66" w:right="-73"/>
              <w:jc w:val="center"/>
              <w:rPr>
                <w:rFonts w:asciiTheme="majorHAnsi" w:eastAsia="Times New Roman" w:hAnsiTheme="majorHAnsi" w:cstheme="majorHAnsi"/>
                <w:b/>
                <w:bCs/>
                <w:color w:val="000000"/>
                <w:lang w:val="ro-MD"/>
              </w:rPr>
            </w:pPr>
            <w:r w:rsidRPr="00AB6442">
              <w:rPr>
                <w:rFonts w:asciiTheme="majorHAnsi" w:eastAsia="Times New Roman" w:hAnsiTheme="majorHAnsi" w:cstheme="majorHAnsi"/>
                <w:b/>
                <w:bCs/>
                <w:color w:val="000000"/>
                <w:lang w:val="ro-MD"/>
              </w:rPr>
              <w:t>LP</w:t>
            </w:r>
          </w:p>
        </w:tc>
        <w:tc>
          <w:tcPr>
            <w:tcW w:w="1303"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488B669" w14:textId="77777777" w:rsidR="000D0141" w:rsidRPr="00AB6442" w:rsidRDefault="000D0141" w:rsidP="00AE4CB4">
            <w:pPr>
              <w:spacing w:after="0" w:line="240" w:lineRule="auto"/>
              <w:ind w:left="-66" w:right="-73"/>
              <w:jc w:val="center"/>
              <w:rPr>
                <w:rFonts w:asciiTheme="majorHAnsi" w:eastAsia="Times New Roman" w:hAnsiTheme="majorHAnsi" w:cstheme="majorHAnsi"/>
                <w:b/>
                <w:bCs/>
                <w:color w:val="000000"/>
                <w:lang w:val="ro-MD"/>
              </w:rPr>
            </w:pPr>
            <w:r w:rsidRPr="00AB6442">
              <w:rPr>
                <w:rFonts w:asciiTheme="majorHAnsi" w:eastAsia="Times New Roman" w:hAnsiTheme="majorHAnsi" w:cstheme="majorHAnsi"/>
                <w:b/>
                <w:bCs/>
                <w:color w:val="000000"/>
                <w:lang w:val="ro-MD"/>
              </w:rPr>
              <w:t>NFP</w:t>
            </w:r>
          </w:p>
        </w:tc>
        <w:tc>
          <w:tcPr>
            <w:tcW w:w="898"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BCAB75C" w14:textId="77777777" w:rsidR="000D0141" w:rsidRPr="00AB6442" w:rsidRDefault="000D0141" w:rsidP="00AE4CB4">
            <w:pPr>
              <w:spacing w:after="0" w:line="240" w:lineRule="auto"/>
              <w:ind w:left="-66" w:right="-73"/>
              <w:jc w:val="center"/>
              <w:rPr>
                <w:rFonts w:asciiTheme="majorHAnsi" w:eastAsia="Times New Roman" w:hAnsiTheme="majorHAnsi" w:cstheme="majorHAnsi"/>
                <w:b/>
                <w:bCs/>
                <w:color w:val="000000"/>
                <w:lang w:val="ro-MD"/>
              </w:rPr>
            </w:pPr>
            <w:r w:rsidRPr="00741257">
              <w:rPr>
                <w:rFonts w:asciiTheme="majorHAnsi" w:eastAsia="Times New Roman" w:hAnsiTheme="majorHAnsi" w:cstheme="majorHAnsi"/>
                <w:b/>
                <w:bCs/>
                <w:color w:val="000000"/>
                <w:lang w:val="ro-MD"/>
              </w:rPr>
              <w:t>CS ACD</w:t>
            </w:r>
            <w:r w:rsidRPr="00AB6442">
              <w:rPr>
                <w:rFonts w:asciiTheme="majorHAnsi" w:eastAsia="Times New Roman" w:hAnsiTheme="majorHAnsi" w:cstheme="majorHAnsi"/>
                <w:b/>
                <w:bCs/>
                <w:color w:val="000000"/>
                <w:lang w:val="ro-MD"/>
              </w:rPr>
              <w:t xml:space="preserve"> </w:t>
            </w:r>
          </w:p>
        </w:tc>
        <w:tc>
          <w:tcPr>
            <w:tcW w:w="1345" w:type="dxa"/>
            <w:gridSpan w:val="3"/>
            <w:tcBorders>
              <w:left w:val="single" w:sz="4" w:space="0" w:color="auto"/>
              <w:bottom w:val="single" w:sz="4" w:space="0" w:color="000000"/>
              <w:right w:val="single" w:sz="4" w:space="0" w:color="000000"/>
            </w:tcBorders>
            <w:shd w:val="clear" w:color="auto" w:fill="D9D9D9" w:themeFill="background1" w:themeFillShade="D9"/>
            <w:vAlign w:val="center"/>
            <w:hideMark/>
          </w:tcPr>
          <w:p w14:paraId="4AE8F666" w14:textId="77777777" w:rsidR="000D0141" w:rsidRPr="00AB6442" w:rsidRDefault="000D0141" w:rsidP="00AE4CB4">
            <w:pPr>
              <w:spacing w:after="0" w:line="240" w:lineRule="auto"/>
              <w:ind w:right="-73"/>
              <w:rPr>
                <w:rFonts w:asciiTheme="majorHAnsi" w:eastAsia="Times New Roman" w:hAnsiTheme="majorHAnsi" w:cstheme="majorHAnsi"/>
                <w:b/>
                <w:bCs/>
                <w:color w:val="000000"/>
                <w:sz w:val="24"/>
                <w:szCs w:val="24"/>
                <w:lang w:val="ro-MD"/>
              </w:rPr>
            </w:pPr>
          </w:p>
        </w:tc>
        <w:tc>
          <w:tcPr>
            <w:tcW w:w="762" w:type="dxa"/>
            <w:tcBorders>
              <w:left w:val="single" w:sz="4" w:space="0" w:color="auto"/>
              <w:bottom w:val="single" w:sz="4" w:space="0" w:color="000000"/>
              <w:right w:val="single" w:sz="4" w:space="0" w:color="000000"/>
            </w:tcBorders>
            <w:shd w:val="clear" w:color="auto" w:fill="D9D9D9" w:themeFill="background1" w:themeFillShade="D9"/>
          </w:tcPr>
          <w:p w14:paraId="664186D0" w14:textId="77777777" w:rsidR="000D0141" w:rsidRPr="00AB6442" w:rsidRDefault="000D0141" w:rsidP="00AE4CB4">
            <w:pPr>
              <w:spacing w:after="0" w:line="240" w:lineRule="auto"/>
              <w:ind w:right="-73"/>
              <w:rPr>
                <w:rFonts w:asciiTheme="majorHAnsi" w:eastAsia="Times New Roman" w:hAnsiTheme="majorHAnsi" w:cstheme="majorHAnsi"/>
                <w:b/>
                <w:bCs/>
                <w:color w:val="000000"/>
                <w:sz w:val="24"/>
                <w:szCs w:val="24"/>
                <w:lang w:val="ro-MD"/>
              </w:rPr>
            </w:pPr>
          </w:p>
        </w:tc>
      </w:tr>
      <w:tr w:rsidR="000D0141" w:rsidRPr="00AB6442" w14:paraId="75B1CB7B" w14:textId="77777777" w:rsidTr="0062499D">
        <w:trPr>
          <w:trHeight w:val="384"/>
          <w:tblHeader/>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27017F0A" w14:textId="77777777" w:rsidR="000D0141" w:rsidRPr="00AB6442" w:rsidRDefault="000D0141" w:rsidP="00AE4CB4">
            <w:pPr>
              <w:spacing w:after="0" w:line="240" w:lineRule="auto"/>
              <w:ind w:left="-66" w:right="-73"/>
              <w:rPr>
                <w:rFonts w:asciiTheme="majorHAnsi" w:eastAsia="Times New Roman" w:hAnsiTheme="majorHAnsi" w:cstheme="majorHAnsi"/>
                <w:b/>
                <w:bCs/>
                <w:color w:val="000000"/>
                <w:sz w:val="20"/>
                <w:szCs w:val="20"/>
                <w:lang w:val="ro-MD"/>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14:paraId="7F736816" w14:textId="77777777" w:rsidR="000D0141" w:rsidRPr="00AB6442" w:rsidRDefault="000D0141" w:rsidP="00AE4CB4">
            <w:pPr>
              <w:spacing w:after="0" w:line="240" w:lineRule="auto"/>
              <w:ind w:left="-66" w:right="-73"/>
              <w:rPr>
                <w:rFonts w:asciiTheme="majorHAnsi" w:eastAsia="Times New Roman" w:hAnsiTheme="majorHAnsi" w:cstheme="majorHAnsi"/>
                <w:b/>
                <w:bCs/>
                <w:color w:val="000000"/>
                <w:sz w:val="18"/>
                <w:szCs w:val="18"/>
                <w:lang w:val="ro-MD"/>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14:paraId="096D22CF" w14:textId="77777777" w:rsidR="000D0141" w:rsidRPr="00AB6442" w:rsidRDefault="000D0141" w:rsidP="00AE4CB4">
            <w:pPr>
              <w:spacing w:after="0" w:line="240" w:lineRule="auto"/>
              <w:ind w:left="-66" w:right="-73"/>
              <w:rPr>
                <w:rFonts w:asciiTheme="majorHAnsi" w:eastAsia="Times New Roman" w:hAnsiTheme="majorHAnsi" w:cstheme="majorHAnsi"/>
                <w:b/>
                <w:bCs/>
                <w:color w:val="000000"/>
                <w:sz w:val="18"/>
                <w:szCs w:val="18"/>
                <w:lang w:val="ro-MD"/>
              </w:rPr>
            </w:pPr>
          </w:p>
        </w:tc>
        <w:tc>
          <w:tcPr>
            <w:tcW w:w="485" w:type="dxa"/>
            <w:tcBorders>
              <w:top w:val="nil"/>
              <w:left w:val="nil"/>
              <w:bottom w:val="single" w:sz="4" w:space="0" w:color="auto"/>
              <w:right w:val="single" w:sz="4" w:space="0" w:color="auto"/>
            </w:tcBorders>
            <w:shd w:val="clear" w:color="000000" w:fill="D9D9D9"/>
            <w:noWrap/>
            <w:vAlign w:val="center"/>
            <w:hideMark/>
          </w:tcPr>
          <w:p w14:paraId="3ADD1AC5" w14:textId="77777777" w:rsidR="000D0141" w:rsidRPr="00AB6442" w:rsidRDefault="000D0141" w:rsidP="00AE4CB4">
            <w:pPr>
              <w:spacing w:after="0" w:line="240" w:lineRule="auto"/>
              <w:ind w:left="-123" w:right="-100"/>
              <w:jc w:val="center"/>
              <w:rPr>
                <w:rFonts w:asciiTheme="majorHAnsi" w:eastAsia="Times New Roman" w:hAnsiTheme="majorHAnsi" w:cstheme="majorHAnsi"/>
                <w:b/>
                <w:bCs/>
                <w:color w:val="000000"/>
                <w:sz w:val="16"/>
                <w:szCs w:val="18"/>
                <w:lang w:val="ro-MD"/>
              </w:rPr>
            </w:pPr>
            <w:r w:rsidRPr="00AB6442">
              <w:rPr>
                <w:rFonts w:asciiTheme="majorHAnsi" w:eastAsia="Times New Roman" w:hAnsiTheme="majorHAnsi" w:cstheme="majorHAnsi"/>
                <w:b/>
                <w:bCs/>
                <w:color w:val="000000"/>
                <w:sz w:val="16"/>
                <w:szCs w:val="18"/>
                <w:lang w:val="ro-MD"/>
              </w:rPr>
              <w:t>nr.</w:t>
            </w:r>
          </w:p>
        </w:tc>
        <w:tc>
          <w:tcPr>
            <w:tcW w:w="602" w:type="dxa"/>
            <w:tcBorders>
              <w:top w:val="nil"/>
              <w:left w:val="nil"/>
              <w:bottom w:val="single" w:sz="4" w:space="0" w:color="auto"/>
              <w:right w:val="single" w:sz="4" w:space="0" w:color="auto"/>
            </w:tcBorders>
            <w:shd w:val="clear" w:color="000000" w:fill="D9D9D9"/>
            <w:noWrap/>
            <w:vAlign w:val="center"/>
            <w:hideMark/>
          </w:tcPr>
          <w:p w14:paraId="4F58BA8D" w14:textId="77777777" w:rsidR="000D0141" w:rsidRPr="00AB6442" w:rsidRDefault="000D0141" w:rsidP="00AE4CB4">
            <w:pPr>
              <w:spacing w:after="0" w:line="240" w:lineRule="auto"/>
              <w:ind w:left="-123" w:right="-100"/>
              <w:jc w:val="center"/>
              <w:rPr>
                <w:rFonts w:asciiTheme="majorHAnsi" w:eastAsia="Times New Roman" w:hAnsiTheme="majorHAnsi" w:cstheme="majorHAnsi"/>
                <w:b/>
                <w:bCs/>
                <w:color w:val="000000"/>
                <w:sz w:val="16"/>
                <w:szCs w:val="18"/>
                <w:lang w:val="ro-MD"/>
              </w:rPr>
            </w:pPr>
            <w:r w:rsidRPr="00AB6442">
              <w:rPr>
                <w:rFonts w:asciiTheme="majorHAnsi" w:eastAsia="Times New Roman" w:hAnsiTheme="majorHAnsi" w:cstheme="majorHAnsi"/>
                <w:b/>
                <w:bCs/>
                <w:color w:val="000000"/>
                <w:sz w:val="16"/>
                <w:szCs w:val="18"/>
                <w:lang w:val="ro-MD"/>
              </w:rPr>
              <w:t>suma</w:t>
            </w:r>
            <w:r w:rsidRPr="00AB6442" w:rsidDel="00211CDC">
              <w:rPr>
                <w:rFonts w:asciiTheme="majorHAnsi" w:eastAsia="Times New Roman" w:hAnsiTheme="majorHAnsi" w:cstheme="majorHAnsi"/>
                <w:b/>
                <w:bCs/>
                <w:color w:val="000000"/>
                <w:sz w:val="16"/>
                <w:szCs w:val="18"/>
                <w:lang w:val="ro-MD"/>
              </w:rPr>
              <w:t xml:space="preserve"> </w:t>
            </w:r>
          </w:p>
        </w:tc>
        <w:tc>
          <w:tcPr>
            <w:tcW w:w="376" w:type="dxa"/>
            <w:tcBorders>
              <w:top w:val="nil"/>
              <w:left w:val="nil"/>
              <w:bottom w:val="single" w:sz="4" w:space="0" w:color="auto"/>
              <w:right w:val="single" w:sz="4" w:space="0" w:color="auto"/>
            </w:tcBorders>
            <w:shd w:val="clear" w:color="000000" w:fill="D9D9D9"/>
            <w:noWrap/>
            <w:vAlign w:val="center"/>
            <w:hideMark/>
          </w:tcPr>
          <w:p w14:paraId="19F99BE6" w14:textId="77777777" w:rsidR="000D0141" w:rsidRPr="00AB6442" w:rsidRDefault="000D0141" w:rsidP="00AE4CB4">
            <w:pPr>
              <w:spacing w:after="0" w:line="240" w:lineRule="auto"/>
              <w:ind w:left="-123" w:right="-100"/>
              <w:jc w:val="center"/>
              <w:rPr>
                <w:rFonts w:asciiTheme="majorHAnsi" w:eastAsia="Times New Roman" w:hAnsiTheme="majorHAnsi" w:cstheme="majorHAnsi"/>
                <w:b/>
                <w:bCs/>
                <w:color w:val="000000"/>
                <w:sz w:val="16"/>
                <w:szCs w:val="18"/>
                <w:lang w:val="ro-MD"/>
              </w:rPr>
            </w:pPr>
            <w:r w:rsidRPr="00AB6442">
              <w:rPr>
                <w:rFonts w:asciiTheme="majorHAnsi" w:eastAsia="Times New Roman" w:hAnsiTheme="majorHAnsi" w:cstheme="majorHAnsi"/>
                <w:b/>
                <w:bCs/>
                <w:color w:val="000000"/>
                <w:sz w:val="16"/>
                <w:szCs w:val="18"/>
                <w:lang w:val="ro-MD"/>
              </w:rPr>
              <w:t>nr.</w:t>
            </w:r>
          </w:p>
        </w:tc>
        <w:tc>
          <w:tcPr>
            <w:tcW w:w="521" w:type="dxa"/>
            <w:tcBorders>
              <w:top w:val="nil"/>
              <w:left w:val="nil"/>
              <w:bottom w:val="single" w:sz="4" w:space="0" w:color="auto"/>
              <w:right w:val="single" w:sz="4" w:space="0" w:color="auto"/>
            </w:tcBorders>
            <w:shd w:val="clear" w:color="000000" w:fill="D9D9D9"/>
            <w:noWrap/>
            <w:vAlign w:val="center"/>
            <w:hideMark/>
          </w:tcPr>
          <w:p w14:paraId="17DE96E1" w14:textId="77777777" w:rsidR="000D0141" w:rsidRPr="00AB6442" w:rsidRDefault="000D0141" w:rsidP="00AE4CB4">
            <w:pPr>
              <w:spacing w:after="0" w:line="240" w:lineRule="auto"/>
              <w:ind w:left="-123" w:right="-100"/>
              <w:jc w:val="center"/>
              <w:rPr>
                <w:rFonts w:asciiTheme="majorHAnsi" w:eastAsia="Times New Roman" w:hAnsiTheme="majorHAnsi" w:cstheme="majorHAnsi"/>
                <w:b/>
                <w:bCs/>
                <w:color w:val="000000"/>
                <w:sz w:val="16"/>
                <w:szCs w:val="18"/>
                <w:lang w:val="ro-MD"/>
              </w:rPr>
            </w:pPr>
            <w:r w:rsidRPr="00AB6442">
              <w:rPr>
                <w:rFonts w:asciiTheme="majorHAnsi" w:eastAsia="Times New Roman" w:hAnsiTheme="majorHAnsi" w:cstheme="majorHAnsi"/>
                <w:b/>
                <w:bCs/>
                <w:color w:val="000000"/>
                <w:sz w:val="16"/>
                <w:szCs w:val="18"/>
                <w:lang w:val="ro-MD"/>
              </w:rPr>
              <w:t>suma</w:t>
            </w:r>
            <w:r w:rsidRPr="00AB6442" w:rsidDel="00211CDC">
              <w:rPr>
                <w:rFonts w:asciiTheme="majorHAnsi" w:eastAsia="Times New Roman" w:hAnsiTheme="majorHAnsi" w:cstheme="majorHAnsi"/>
                <w:b/>
                <w:bCs/>
                <w:color w:val="000000"/>
                <w:sz w:val="16"/>
                <w:szCs w:val="18"/>
                <w:lang w:val="ro-MD"/>
              </w:rPr>
              <w:t xml:space="preserve"> </w:t>
            </w:r>
          </w:p>
        </w:tc>
        <w:tc>
          <w:tcPr>
            <w:tcW w:w="540" w:type="dxa"/>
            <w:tcBorders>
              <w:top w:val="nil"/>
              <w:left w:val="nil"/>
              <w:bottom w:val="single" w:sz="4" w:space="0" w:color="auto"/>
              <w:right w:val="single" w:sz="4" w:space="0" w:color="auto"/>
            </w:tcBorders>
            <w:shd w:val="clear" w:color="000000" w:fill="D9D9D9"/>
            <w:noWrap/>
            <w:vAlign w:val="center"/>
            <w:hideMark/>
          </w:tcPr>
          <w:p w14:paraId="514F04C9" w14:textId="77777777" w:rsidR="000D0141" w:rsidRPr="00AB6442" w:rsidRDefault="000D0141" w:rsidP="00AE4CB4">
            <w:pPr>
              <w:spacing w:after="0" w:line="240" w:lineRule="auto"/>
              <w:ind w:left="-123" w:right="-100"/>
              <w:jc w:val="center"/>
              <w:rPr>
                <w:rFonts w:asciiTheme="majorHAnsi" w:eastAsia="Times New Roman" w:hAnsiTheme="majorHAnsi" w:cstheme="majorHAnsi"/>
                <w:b/>
                <w:bCs/>
                <w:color w:val="000000"/>
                <w:sz w:val="16"/>
                <w:szCs w:val="18"/>
                <w:lang w:val="ro-MD"/>
              </w:rPr>
            </w:pPr>
            <w:r w:rsidRPr="00AB6442">
              <w:rPr>
                <w:rFonts w:asciiTheme="majorHAnsi" w:eastAsia="Times New Roman" w:hAnsiTheme="majorHAnsi" w:cstheme="majorHAnsi"/>
                <w:b/>
                <w:bCs/>
                <w:color w:val="000000"/>
                <w:sz w:val="16"/>
                <w:szCs w:val="18"/>
                <w:lang w:val="ro-MD"/>
              </w:rPr>
              <w:t>nr.</w:t>
            </w:r>
          </w:p>
        </w:tc>
        <w:tc>
          <w:tcPr>
            <w:tcW w:w="651" w:type="dxa"/>
            <w:tcBorders>
              <w:top w:val="nil"/>
              <w:left w:val="nil"/>
              <w:bottom w:val="single" w:sz="4" w:space="0" w:color="auto"/>
              <w:right w:val="single" w:sz="4" w:space="0" w:color="auto"/>
            </w:tcBorders>
            <w:shd w:val="clear" w:color="000000" w:fill="D9D9D9"/>
            <w:noWrap/>
            <w:vAlign w:val="center"/>
            <w:hideMark/>
          </w:tcPr>
          <w:p w14:paraId="5F77850F" w14:textId="77777777" w:rsidR="000D0141" w:rsidRPr="00AB6442" w:rsidRDefault="000D0141" w:rsidP="00AE4CB4">
            <w:pPr>
              <w:spacing w:after="0" w:line="240" w:lineRule="auto"/>
              <w:ind w:left="-123" w:right="-100"/>
              <w:jc w:val="center"/>
              <w:rPr>
                <w:rFonts w:asciiTheme="majorHAnsi" w:eastAsia="Times New Roman" w:hAnsiTheme="majorHAnsi" w:cstheme="majorHAnsi"/>
                <w:b/>
                <w:bCs/>
                <w:color w:val="000000"/>
                <w:sz w:val="16"/>
                <w:szCs w:val="18"/>
                <w:lang w:val="ro-MD"/>
              </w:rPr>
            </w:pPr>
            <w:r w:rsidRPr="00AB6442">
              <w:rPr>
                <w:rFonts w:asciiTheme="majorHAnsi" w:eastAsia="Times New Roman" w:hAnsiTheme="majorHAnsi" w:cstheme="majorHAnsi"/>
                <w:b/>
                <w:bCs/>
                <w:color w:val="000000"/>
                <w:sz w:val="16"/>
                <w:szCs w:val="18"/>
                <w:lang w:val="ro-MD"/>
              </w:rPr>
              <w:t>suma</w:t>
            </w:r>
            <w:r w:rsidRPr="00AB6442" w:rsidDel="00211CDC">
              <w:rPr>
                <w:rFonts w:asciiTheme="majorHAnsi" w:eastAsia="Times New Roman" w:hAnsiTheme="majorHAnsi" w:cstheme="majorHAnsi"/>
                <w:b/>
                <w:bCs/>
                <w:color w:val="000000"/>
                <w:sz w:val="16"/>
                <w:szCs w:val="18"/>
                <w:lang w:val="ro-MD"/>
              </w:rPr>
              <w:t xml:space="preserve"> </w:t>
            </w:r>
          </w:p>
        </w:tc>
        <w:tc>
          <w:tcPr>
            <w:tcW w:w="485" w:type="dxa"/>
            <w:tcBorders>
              <w:top w:val="nil"/>
              <w:left w:val="nil"/>
              <w:bottom w:val="single" w:sz="4" w:space="0" w:color="auto"/>
              <w:right w:val="single" w:sz="4" w:space="0" w:color="auto"/>
            </w:tcBorders>
            <w:shd w:val="clear" w:color="000000" w:fill="D9D9D9"/>
            <w:noWrap/>
            <w:vAlign w:val="center"/>
            <w:hideMark/>
          </w:tcPr>
          <w:p w14:paraId="07387BD3" w14:textId="77777777" w:rsidR="000D0141" w:rsidRPr="00AB6442" w:rsidRDefault="000D0141" w:rsidP="00AE4CB4">
            <w:pPr>
              <w:spacing w:after="0" w:line="240" w:lineRule="auto"/>
              <w:ind w:left="-123" w:right="-100"/>
              <w:jc w:val="center"/>
              <w:rPr>
                <w:rFonts w:asciiTheme="majorHAnsi" w:eastAsia="Times New Roman" w:hAnsiTheme="majorHAnsi" w:cstheme="majorHAnsi"/>
                <w:b/>
                <w:bCs/>
                <w:color w:val="000000"/>
                <w:sz w:val="16"/>
                <w:szCs w:val="18"/>
                <w:lang w:val="ro-MD"/>
              </w:rPr>
            </w:pPr>
            <w:r w:rsidRPr="00AB6442">
              <w:rPr>
                <w:rFonts w:asciiTheme="majorHAnsi" w:eastAsia="Times New Roman" w:hAnsiTheme="majorHAnsi" w:cstheme="majorHAnsi"/>
                <w:b/>
                <w:bCs/>
                <w:color w:val="000000"/>
                <w:sz w:val="16"/>
                <w:szCs w:val="18"/>
                <w:lang w:val="ro-MD"/>
              </w:rPr>
              <w:t>nr.</w:t>
            </w:r>
          </w:p>
        </w:tc>
        <w:tc>
          <w:tcPr>
            <w:tcW w:w="818" w:type="dxa"/>
            <w:tcBorders>
              <w:top w:val="nil"/>
              <w:left w:val="nil"/>
              <w:bottom w:val="single" w:sz="4" w:space="0" w:color="auto"/>
              <w:right w:val="single" w:sz="4" w:space="0" w:color="auto"/>
            </w:tcBorders>
            <w:shd w:val="clear" w:color="000000" w:fill="D9D9D9"/>
            <w:noWrap/>
            <w:vAlign w:val="center"/>
            <w:hideMark/>
          </w:tcPr>
          <w:p w14:paraId="1CF30C4B" w14:textId="77777777" w:rsidR="000D0141" w:rsidRPr="00AB6442" w:rsidRDefault="000D0141" w:rsidP="00AE4CB4">
            <w:pPr>
              <w:spacing w:after="0" w:line="240" w:lineRule="auto"/>
              <w:ind w:left="-123" w:right="-100"/>
              <w:jc w:val="center"/>
              <w:rPr>
                <w:rFonts w:asciiTheme="majorHAnsi" w:eastAsia="Times New Roman" w:hAnsiTheme="majorHAnsi" w:cstheme="majorHAnsi"/>
                <w:b/>
                <w:bCs/>
                <w:color w:val="000000"/>
                <w:sz w:val="16"/>
                <w:szCs w:val="18"/>
                <w:lang w:val="ro-MD"/>
              </w:rPr>
            </w:pPr>
            <w:r w:rsidRPr="00AB6442">
              <w:rPr>
                <w:rFonts w:asciiTheme="majorHAnsi" w:eastAsia="Times New Roman" w:hAnsiTheme="majorHAnsi" w:cstheme="majorHAnsi"/>
                <w:b/>
                <w:bCs/>
                <w:color w:val="000000"/>
                <w:sz w:val="16"/>
                <w:szCs w:val="18"/>
                <w:lang w:val="ro-MD"/>
              </w:rPr>
              <w:t>suma</w:t>
            </w:r>
            <w:r w:rsidRPr="00AB6442" w:rsidDel="00211CDC">
              <w:rPr>
                <w:rFonts w:asciiTheme="majorHAnsi" w:eastAsia="Times New Roman" w:hAnsiTheme="majorHAnsi" w:cstheme="majorHAnsi"/>
                <w:b/>
                <w:bCs/>
                <w:color w:val="000000"/>
                <w:sz w:val="16"/>
                <w:szCs w:val="18"/>
                <w:lang w:val="ro-MD"/>
              </w:rPr>
              <w:t xml:space="preserve"> </w:t>
            </w:r>
          </w:p>
        </w:tc>
        <w:tc>
          <w:tcPr>
            <w:tcW w:w="389" w:type="dxa"/>
            <w:tcBorders>
              <w:top w:val="nil"/>
              <w:left w:val="nil"/>
              <w:bottom w:val="single" w:sz="4" w:space="0" w:color="auto"/>
              <w:right w:val="single" w:sz="4" w:space="0" w:color="auto"/>
            </w:tcBorders>
            <w:shd w:val="clear" w:color="000000" w:fill="D9D9D9"/>
            <w:noWrap/>
            <w:vAlign w:val="center"/>
            <w:hideMark/>
          </w:tcPr>
          <w:p w14:paraId="332B6D64" w14:textId="77777777" w:rsidR="000D0141" w:rsidRPr="00AB6442" w:rsidRDefault="000D0141" w:rsidP="00AE4CB4">
            <w:pPr>
              <w:spacing w:after="0" w:line="240" w:lineRule="auto"/>
              <w:ind w:left="-123" w:right="-100"/>
              <w:jc w:val="center"/>
              <w:rPr>
                <w:rFonts w:asciiTheme="majorHAnsi" w:eastAsia="Times New Roman" w:hAnsiTheme="majorHAnsi" w:cstheme="majorHAnsi"/>
                <w:b/>
                <w:bCs/>
                <w:color w:val="000000"/>
                <w:sz w:val="16"/>
                <w:szCs w:val="18"/>
                <w:lang w:val="ro-MD"/>
              </w:rPr>
            </w:pPr>
            <w:r w:rsidRPr="00AB6442">
              <w:rPr>
                <w:rFonts w:asciiTheme="majorHAnsi" w:eastAsia="Times New Roman" w:hAnsiTheme="majorHAnsi" w:cstheme="majorHAnsi"/>
                <w:b/>
                <w:bCs/>
                <w:color w:val="000000"/>
                <w:sz w:val="16"/>
                <w:szCs w:val="18"/>
                <w:lang w:val="ro-MD"/>
              </w:rPr>
              <w:t>nr.</w:t>
            </w:r>
          </w:p>
        </w:tc>
        <w:tc>
          <w:tcPr>
            <w:tcW w:w="509" w:type="dxa"/>
            <w:tcBorders>
              <w:top w:val="nil"/>
              <w:left w:val="nil"/>
              <w:bottom w:val="single" w:sz="4" w:space="0" w:color="auto"/>
              <w:right w:val="single" w:sz="4" w:space="0" w:color="auto"/>
            </w:tcBorders>
            <w:shd w:val="clear" w:color="000000" w:fill="D9D9D9"/>
            <w:noWrap/>
            <w:vAlign w:val="center"/>
            <w:hideMark/>
          </w:tcPr>
          <w:p w14:paraId="24106E7F" w14:textId="66851BDC" w:rsidR="000D0141" w:rsidRPr="00AB6442" w:rsidRDefault="000D0141" w:rsidP="00AE4CB4">
            <w:pPr>
              <w:spacing w:after="0" w:line="240" w:lineRule="auto"/>
              <w:ind w:left="-123" w:right="-100"/>
              <w:jc w:val="center"/>
              <w:rPr>
                <w:rFonts w:asciiTheme="majorHAnsi" w:eastAsia="Times New Roman" w:hAnsiTheme="majorHAnsi" w:cstheme="majorHAnsi"/>
                <w:b/>
                <w:bCs/>
                <w:color w:val="000000"/>
                <w:sz w:val="16"/>
                <w:szCs w:val="18"/>
                <w:lang w:val="ro-MD"/>
              </w:rPr>
            </w:pPr>
            <w:r w:rsidRPr="00AB6442">
              <w:rPr>
                <w:rFonts w:asciiTheme="majorHAnsi" w:eastAsia="Times New Roman" w:hAnsiTheme="majorHAnsi" w:cstheme="majorHAnsi"/>
                <w:b/>
                <w:bCs/>
                <w:color w:val="000000"/>
                <w:sz w:val="16"/>
                <w:szCs w:val="18"/>
                <w:lang w:val="ro-MD"/>
              </w:rPr>
              <w:t>suma</w:t>
            </w:r>
            <w:r w:rsidRPr="00AB6442" w:rsidDel="00211CDC">
              <w:rPr>
                <w:rFonts w:asciiTheme="majorHAnsi" w:eastAsia="Times New Roman" w:hAnsiTheme="majorHAnsi" w:cstheme="majorHAnsi"/>
                <w:b/>
                <w:bCs/>
                <w:color w:val="000000"/>
                <w:sz w:val="16"/>
                <w:szCs w:val="18"/>
                <w:lang w:val="ro-MD"/>
              </w:rPr>
              <w:t xml:space="preserve"> </w:t>
            </w:r>
          </w:p>
        </w:tc>
        <w:tc>
          <w:tcPr>
            <w:tcW w:w="529" w:type="dxa"/>
            <w:tcBorders>
              <w:top w:val="nil"/>
              <w:left w:val="nil"/>
              <w:bottom w:val="single" w:sz="4" w:space="0" w:color="auto"/>
              <w:right w:val="single" w:sz="4" w:space="0" w:color="auto"/>
            </w:tcBorders>
            <w:shd w:val="clear" w:color="000000" w:fill="D9D9D9"/>
            <w:noWrap/>
            <w:vAlign w:val="center"/>
            <w:hideMark/>
          </w:tcPr>
          <w:p w14:paraId="256BB775" w14:textId="77777777" w:rsidR="000D0141" w:rsidRPr="00AB6442" w:rsidRDefault="000D0141" w:rsidP="00AE4CB4">
            <w:pPr>
              <w:spacing w:after="0" w:line="240" w:lineRule="auto"/>
              <w:ind w:left="-123" w:right="-100"/>
              <w:jc w:val="center"/>
              <w:rPr>
                <w:rFonts w:asciiTheme="majorHAnsi" w:eastAsia="Times New Roman" w:hAnsiTheme="majorHAnsi" w:cstheme="majorHAnsi"/>
                <w:b/>
                <w:bCs/>
                <w:color w:val="000000"/>
                <w:sz w:val="16"/>
                <w:szCs w:val="18"/>
                <w:lang w:val="ro-MD"/>
              </w:rPr>
            </w:pPr>
            <w:r w:rsidRPr="00AB6442">
              <w:rPr>
                <w:rFonts w:asciiTheme="majorHAnsi" w:eastAsia="Times New Roman" w:hAnsiTheme="majorHAnsi" w:cstheme="majorHAnsi"/>
                <w:b/>
                <w:bCs/>
                <w:color w:val="000000"/>
                <w:sz w:val="16"/>
                <w:szCs w:val="18"/>
                <w:lang w:val="ro-MD"/>
              </w:rPr>
              <w:t>nr.</w:t>
            </w:r>
          </w:p>
        </w:tc>
        <w:tc>
          <w:tcPr>
            <w:tcW w:w="816" w:type="dxa"/>
            <w:gridSpan w:val="2"/>
            <w:tcBorders>
              <w:top w:val="nil"/>
              <w:left w:val="nil"/>
              <w:bottom w:val="single" w:sz="4" w:space="0" w:color="auto"/>
              <w:right w:val="single" w:sz="4" w:space="0" w:color="auto"/>
            </w:tcBorders>
            <w:shd w:val="clear" w:color="000000" w:fill="D9D9D9"/>
            <w:noWrap/>
            <w:vAlign w:val="center"/>
            <w:hideMark/>
          </w:tcPr>
          <w:p w14:paraId="3069DB9F" w14:textId="77777777" w:rsidR="000D0141" w:rsidRPr="00AB6442" w:rsidRDefault="000D0141" w:rsidP="00AE4CB4">
            <w:pPr>
              <w:spacing w:after="0" w:line="240" w:lineRule="auto"/>
              <w:ind w:left="-123" w:right="-100"/>
              <w:jc w:val="center"/>
              <w:rPr>
                <w:rFonts w:asciiTheme="majorHAnsi" w:eastAsia="Times New Roman" w:hAnsiTheme="majorHAnsi" w:cstheme="majorHAnsi"/>
                <w:b/>
                <w:bCs/>
                <w:color w:val="000000"/>
                <w:sz w:val="16"/>
                <w:szCs w:val="18"/>
                <w:lang w:val="ro-MD"/>
              </w:rPr>
            </w:pPr>
            <w:r w:rsidRPr="00AB6442">
              <w:rPr>
                <w:rFonts w:asciiTheme="majorHAnsi" w:eastAsia="Times New Roman" w:hAnsiTheme="majorHAnsi" w:cstheme="majorHAnsi"/>
                <w:b/>
                <w:bCs/>
                <w:color w:val="000000"/>
                <w:sz w:val="16"/>
                <w:szCs w:val="18"/>
                <w:lang w:val="ro-MD"/>
              </w:rPr>
              <w:t>suma</w:t>
            </w:r>
            <w:r w:rsidRPr="00AB6442" w:rsidDel="00211CDC">
              <w:rPr>
                <w:rFonts w:asciiTheme="majorHAnsi" w:eastAsia="Times New Roman" w:hAnsiTheme="majorHAnsi" w:cstheme="majorHAnsi"/>
                <w:b/>
                <w:bCs/>
                <w:color w:val="000000"/>
                <w:sz w:val="16"/>
                <w:szCs w:val="18"/>
                <w:lang w:val="ro-MD"/>
              </w:rPr>
              <w:t xml:space="preserve"> </w:t>
            </w:r>
          </w:p>
        </w:tc>
        <w:tc>
          <w:tcPr>
            <w:tcW w:w="777" w:type="dxa"/>
            <w:tcBorders>
              <w:top w:val="nil"/>
              <w:left w:val="nil"/>
              <w:bottom w:val="single" w:sz="4" w:space="0" w:color="auto"/>
              <w:right w:val="single" w:sz="4" w:space="0" w:color="auto"/>
            </w:tcBorders>
            <w:shd w:val="clear" w:color="000000" w:fill="D9D9D9"/>
            <w:vAlign w:val="center"/>
          </w:tcPr>
          <w:p w14:paraId="681B2D9D" w14:textId="77777777" w:rsidR="000D0141" w:rsidRPr="00AB6442" w:rsidRDefault="000D0141" w:rsidP="00AE4CB4">
            <w:pPr>
              <w:spacing w:after="0" w:line="240" w:lineRule="auto"/>
              <w:ind w:left="-123" w:right="-100"/>
              <w:jc w:val="center"/>
              <w:rPr>
                <w:rFonts w:asciiTheme="majorHAnsi" w:eastAsia="Times New Roman" w:hAnsiTheme="majorHAnsi" w:cstheme="majorHAnsi"/>
                <w:b/>
                <w:bCs/>
                <w:color w:val="000000"/>
                <w:sz w:val="16"/>
                <w:szCs w:val="18"/>
                <w:lang w:val="ro-MD"/>
              </w:rPr>
            </w:pPr>
            <w:r w:rsidRPr="00AB6442">
              <w:rPr>
                <w:rFonts w:asciiTheme="majorHAnsi" w:eastAsia="Times New Roman" w:hAnsiTheme="majorHAnsi" w:cstheme="majorHAnsi"/>
                <w:b/>
                <w:bCs/>
                <w:color w:val="000000"/>
                <w:sz w:val="16"/>
                <w:szCs w:val="18"/>
                <w:lang w:val="ro-MD"/>
              </w:rPr>
              <w:t>suma</w:t>
            </w:r>
          </w:p>
        </w:tc>
      </w:tr>
      <w:tr w:rsidR="000D0141" w:rsidRPr="00AB6442" w14:paraId="14181ABF" w14:textId="77777777" w:rsidTr="0062499D">
        <w:trPr>
          <w:trHeight w:val="49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0D819A8"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szCs w:val="20"/>
                <w:lang w:val="ro-MD"/>
              </w:rPr>
            </w:pPr>
            <w:r w:rsidRPr="00AB6442">
              <w:rPr>
                <w:rFonts w:asciiTheme="majorHAnsi" w:eastAsia="Times New Roman" w:hAnsiTheme="majorHAnsi" w:cstheme="majorHAnsi"/>
                <w:color w:val="000000"/>
                <w:szCs w:val="20"/>
                <w:lang w:val="ro-MD"/>
              </w:rPr>
              <w:t>2018</w:t>
            </w:r>
          </w:p>
        </w:tc>
        <w:tc>
          <w:tcPr>
            <w:tcW w:w="889" w:type="dxa"/>
            <w:tcBorders>
              <w:top w:val="nil"/>
              <w:left w:val="nil"/>
              <w:bottom w:val="single" w:sz="4" w:space="0" w:color="auto"/>
              <w:right w:val="single" w:sz="4" w:space="0" w:color="auto"/>
            </w:tcBorders>
            <w:shd w:val="clear" w:color="auto" w:fill="auto"/>
            <w:vAlign w:val="center"/>
            <w:hideMark/>
          </w:tcPr>
          <w:p w14:paraId="3D5D1221" w14:textId="77777777" w:rsidR="000D0141" w:rsidRPr="00AB6442" w:rsidRDefault="000D0141" w:rsidP="00AE4CB4">
            <w:pPr>
              <w:spacing w:after="0" w:line="240" w:lineRule="auto"/>
              <w:ind w:left="-130" w:right="-73"/>
              <w:jc w:val="center"/>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2468,5 </w:t>
            </w:r>
          </w:p>
        </w:tc>
        <w:tc>
          <w:tcPr>
            <w:tcW w:w="739" w:type="dxa"/>
            <w:tcBorders>
              <w:top w:val="nil"/>
              <w:left w:val="nil"/>
              <w:bottom w:val="single" w:sz="4" w:space="0" w:color="auto"/>
              <w:right w:val="single" w:sz="4" w:space="0" w:color="auto"/>
            </w:tcBorders>
            <w:shd w:val="clear" w:color="auto" w:fill="auto"/>
            <w:vAlign w:val="center"/>
            <w:hideMark/>
          </w:tcPr>
          <w:p w14:paraId="368D5C7F" w14:textId="77777777" w:rsidR="000D0141" w:rsidRPr="00AB6442" w:rsidRDefault="000D0141" w:rsidP="00AE4CB4">
            <w:pPr>
              <w:spacing w:after="0" w:line="240" w:lineRule="auto"/>
              <w:ind w:left="-130" w:right="-73"/>
              <w:jc w:val="center"/>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967,6</w:t>
            </w:r>
          </w:p>
        </w:tc>
        <w:tc>
          <w:tcPr>
            <w:tcW w:w="485" w:type="dxa"/>
            <w:tcBorders>
              <w:top w:val="nil"/>
              <w:left w:val="nil"/>
              <w:bottom w:val="single" w:sz="4" w:space="0" w:color="auto"/>
              <w:right w:val="single" w:sz="4" w:space="0" w:color="auto"/>
            </w:tcBorders>
            <w:shd w:val="clear" w:color="000000" w:fill="FFFFFF"/>
            <w:noWrap/>
            <w:vAlign w:val="center"/>
            <w:hideMark/>
          </w:tcPr>
          <w:p w14:paraId="68224C2D"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133</w:t>
            </w:r>
          </w:p>
        </w:tc>
        <w:tc>
          <w:tcPr>
            <w:tcW w:w="602" w:type="dxa"/>
            <w:tcBorders>
              <w:top w:val="nil"/>
              <w:left w:val="nil"/>
              <w:bottom w:val="single" w:sz="4" w:space="0" w:color="auto"/>
              <w:right w:val="single" w:sz="4" w:space="0" w:color="auto"/>
            </w:tcBorders>
            <w:shd w:val="clear" w:color="000000" w:fill="FFFFFF"/>
            <w:noWrap/>
            <w:vAlign w:val="center"/>
            <w:hideMark/>
          </w:tcPr>
          <w:p w14:paraId="06D1449A"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21.8</w:t>
            </w:r>
          </w:p>
        </w:tc>
        <w:tc>
          <w:tcPr>
            <w:tcW w:w="376" w:type="dxa"/>
            <w:tcBorders>
              <w:top w:val="nil"/>
              <w:left w:val="nil"/>
              <w:bottom w:val="single" w:sz="4" w:space="0" w:color="auto"/>
              <w:right w:val="single" w:sz="4" w:space="0" w:color="auto"/>
            </w:tcBorders>
            <w:shd w:val="clear" w:color="000000" w:fill="FFFFFF"/>
            <w:noWrap/>
            <w:vAlign w:val="center"/>
            <w:hideMark/>
          </w:tcPr>
          <w:p w14:paraId="25416ACA"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40</w:t>
            </w:r>
          </w:p>
        </w:tc>
        <w:tc>
          <w:tcPr>
            <w:tcW w:w="521" w:type="dxa"/>
            <w:tcBorders>
              <w:top w:val="nil"/>
              <w:left w:val="nil"/>
              <w:bottom w:val="single" w:sz="4" w:space="0" w:color="auto"/>
              <w:right w:val="single" w:sz="4" w:space="0" w:color="auto"/>
            </w:tcBorders>
            <w:shd w:val="clear" w:color="000000" w:fill="FFFFFF"/>
            <w:noWrap/>
            <w:vAlign w:val="center"/>
            <w:hideMark/>
          </w:tcPr>
          <w:p w14:paraId="59AA8C9E"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6.3</w:t>
            </w:r>
          </w:p>
        </w:tc>
        <w:tc>
          <w:tcPr>
            <w:tcW w:w="540" w:type="dxa"/>
            <w:tcBorders>
              <w:top w:val="nil"/>
              <w:left w:val="nil"/>
              <w:bottom w:val="single" w:sz="4" w:space="0" w:color="auto"/>
              <w:right w:val="single" w:sz="4" w:space="0" w:color="auto"/>
            </w:tcBorders>
            <w:shd w:val="clear" w:color="000000" w:fill="FFFFFF"/>
            <w:noWrap/>
            <w:vAlign w:val="center"/>
            <w:hideMark/>
          </w:tcPr>
          <w:p w14:paraId="7EE15CF1"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74</w:t>
            </w:r>
          </w:p>
        </w:tc>
        <w:tc>
          <w:tcPr>
            <w:tcW w:w="651" w:type="dxa"/>
            <w:tcBorders>
              <w:top w:val="nil"/>
              <w:left w:val="nil"/>
              <w:bottom w:val="single" w:sz="4" w:space="0" w:color="auto"/>
              <w:right w:val="single" w:sz="4" w:space="0" w:color="auto"/>
            </w:tcBorders>
            <w:shd w:val="clear" w:color="000000" w:fill="FFFFFF"/>
            <w:vAlign w:val="center"/>
            <w:hideMark/>
          </w:tcPr>
          <w:p w14:paraId="26B777B2"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240.3</w:t>
            </w:r>
          </w:p>
        </w:tc>
        <w:tc>
          <w:tcPr>
            <w:tcW w:w="485" w:type="dxa"/>
            <w:tcBorders>
              <w:top w:val="nil"/>
              <w:left w:val="nil"/>
              <w:bottom w:val="single" w:sz="4" w:space="0" w:color="auto"/>
              <w:right w:val="single" w:sz="4" w:space="0" w:color="auto"/>
            </w:tcBorders>
            <w:shd w:val="clear" w:color="000000" w:fill="FFFFFF"/>
            <w:noWrap/>
            <w:vAlign w:val="center"/>
            <w:hideMark/>
          </w:tcPr>
          <w:p w14:paraId="6777C21A"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125</w:t>
            </w:r>
          </w:p>
        </w:tc>
        <w:tc>
          <w:tcPr>
            <w:tcW w:w="818" w:type="dxa"/>
            <w:tcBorders>
              <w:top w:val="nil"/>
              <w:left w:val="nil"/>
              <w:bottom w:val="single" w:sz="4" w:space="0" w:color="auto"/>
              <w:right w:val="single" w:sz="4" w:space="0" w:color="auto"/>
            </w:tcBorders>
            <w:shd w:val="clear" w:color="000000" w:fill="FFFFFF"/>
            <w:noWrap/>
            <w:vAlign w:val="center"/>
            <w:hideMark/>
          </w:tcPr>
          <w:p w14:paraId="785E427F"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651.1</w:t>
            </w:r>
          </w:p>
        </w:tc>
        <w:tc>
          <w:tcPr>
            <w:tcW w:w="389" w:type="dxa"/>
            <w:tcBorders>
              <w:top w:val="nil"/>
              <w:left w:val="nil"/>
              <w:bottom w:val="single" w:sz="4" w:space="0" w:color="auto"/>
              <w:right w:val="single" w:sz="4" w:space="0" w:color="auto"/>
            </w:tcBorders>
            <w:shd w:val="clear" w:color="000000" w:fill="FFFFFF"/>
            <w:noWrap/>
            <w:vAlign w:val="center"/>
            <w:hideMark/>
          </w:tcPr>
          <w:p w14:paraId="532A0749"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40</w:t>
            </w:r>
          </w:p>
        </w:tc>
        <w:tc>
          <w:tcPr>
            <w:tcW w:w="509" w:type="dxa"/>
            <w:tcBorders>
              <w:top w:val="nil"/>
              <w:left w:val="nil"/>
              <w:bottom w:val="single" w:sz="4" w:space="0" w:color="auto"/>
              <w:right w:val="single" w:sz="4" w:space="0" w:color="auto"/>
            </w:tcBorders>
            <w:shd w:val="clear" w:color="000000" w:fill="FFFFFF"/>
            <w:vAlign w:val="center"/>
            <w:hideMark/>
          </w:tcPr>
          <w:p w14:paraId="0E664CD2"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1.5</w:t>
            </w:r>
          </w:p>
        </w:tc>
        <w:tc>
          <w:tcPr>
            <w:tcW w:w="529" w:type="dxa"/>
            <w:tcBorders>
              <w:top w:val="nil"/>
              <w:left w:val="nil"/>
              <w:bottom w:val="single" w:sz="4" w:space="0" w:color="auto"/>
              <w:right w:val="single" w:sz="4" w:space="0" w:color="auto"/>
            </w:tcBorders>
            <w:shd w:val="clear" w:color="000000" w:fill="FFFFFF"/>
            <w:vAlign w:val="center"/>
            <w:hideMark/>
          </w:tcPr>
          <w:p w14:paraId="059DCAD7" w14:textId="77777777" w:rsidR="000D0141" w:rsidRPr="00AB6442" w:rsidRDefault="000D0141" w:rsidP="00AE4CB4">
            <w:pPr>
              <w:spacing w:after="0" w:line="240" w:lineRule="auto"/>
              <w:ind w:left="-66" w:right="-73"/>
              <w:jc w:val="right"/>
              <w:rPr>
                <w:rFonts w:asciiTheme="majorHAnsi" w:eastAsia="Times New Roman" w:hAnsiTheme="majorHAnsi" w:cstheme="majorHAnsi"/>
                <w:lang w:val="ro-MD"/>
              </w:rPr>
            </w:pPr>
            <w:r w:rsidRPr="00AB6442">
              <w:rPr>
                <w:rFonts w:asciiTheme="majorHAnsi" w:eastAsia="Times New Roman" w:hAnsiTheme="majorHAnsi" w:cstheme="majorHAnsi"/>
                <w:lang w:val="ro-MD"/>
              </w:rPr>
              <w:t>412</w:t>
            </w:r>
          </w:p>
        </w:tc>
        <w:tc>
          <w:tcPr>
            <w:tcW w:w="816" w:type="dxa"/>
            <w:gridSpan w:val="2"/>
            <w:tcBorders>
              <w:top w:val="nil"/>
              <w:left w:val="nil"/>
              <w:bottom w:val="single" w:sz="4" w:space="0" w:color="auto"/>
              <w:right w:val="single" w:sz="4" w:space="0" w:color="auto"/>
            </w:tcBorders>
            <w:shd w:val="clear" w:color="000000" w:fill="FFFFFF"/>
            <w:vAlign w:val="center"/>
            <w:hideMark/>
          </w:tcPr>
          <w:p w14:paraId="117B5693"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920.9</w:t>
            </w:r>
          </w:p>
        </w:tc>
        <w:tc>
          <w:tcPr>
            <w:tcW w:w="777" w:type="dxa"/>
            <w:tcBorders>
              <w:top w:val="nil"/>
              <w:left w:val="nil"/>
              <w:bottom w:val="single" w:sz="4" w:space="0" w:color="auto"/>
              <w:right w:val="single" w:sz="4" w:space="0" w:color="auto"/>
            </w:tcBorders>
            <w:shd w:val="clear" w:color="000000" w:fill="FFFFFF"/>
            <w:vAlign w:val="center"/>
          </w:tcPr>
          <w:p w14:paraId="43B50F48"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46,7</w:t>
            </w:r>
          </w:p>
        </w:tc>
      </w:tr>
      <w:tr w:rsidR="000D0141" w:rsidRPr="00AB6442" w14:paraId="69EE0293" w14:textId="77777777" w:rsidTr="0062499D">
        <w:trPr>
          <w:trHeight w:val="49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BC6BFD7"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szCs w:val="20"/>
                <w:lang w:val="ro-MD"/>
              </w:rPr>
            </w:pPr>
            <w:r w:rsidRPr="00AB6442">
              <w:rPr>
                <w:rFonts w:asciiTheme="majorHAnsi" w:eastAsia="Times New Roman" w:hAnsiTheme="majorHAnsi" w:cstheme="majorHAnsi"/>
                <w:color w:val="000000"/>
                <w:szCs w:val="20"/>
                <w:lang w:val="ro-MD"/>
              </w:rPr>
              <w:t>2019</w:t>
            </w:r>
          </w:p>
        </w:tc>
        <w:tc>
          <w:tcPr>
            <w:tcW w:w="889" w:type="dxa"/>
            <w:tcBorders>
              <w:top w:val="nil"/>
              <w:left w:val="nil"/>
              <w:bottom w:val="single" w:sz="4" w:space="0" w:color="auto"/>
              <w:right w:val="single" w:sz="4" w:space="0" w:color="auto"/>
            </w:tcBorders>
            <w:shd w:val="clear" w:color="auto" w:fill="auto"/>
            <w:vAlign w:val="center"/>
            <w:hideMark/>
          </w:tcPr>
          <w:p w14:paraId="12BA8CA0" w14:textId="77777777" w:rsidR="000D0141" w:rsidRPr="00AB6442" w:rsidRDefault="000D0141" w:rsidP="00AE4CB4">
            <w:pPr>
              <w:spacing w:after="0" w:line="240" w:lineRule="auto"/>
              <w:ind w:left="-130" w:right="-73"/>
              <w:jc w:val="center"/>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2683,6 </w:t>
            </w:r>
          </w:p>
        </w:tc>
        <w:tc>
          <w:tcPr>
            <w:tcW w:w="739" w:type="dxa"/>
            <w:tcBorders>
              <w:top w:val="nil"/>
              <w:left w:val="nil"/>
              <w:bottom w:val="single" w:sz="4" w:space="0" w:color="auto"/>
              <w:right w:val="single" w:sz="4" w:space="0" w:color="auto"/>
            </w:tcBorders>
            <w:shd w:val="clear" w:color="auto" w:fill="auto"/>
            <w:vAlign w:val="center"/>
            <w:hideMark/>
          </w:tcPr>
          <w:p w14:paraId="19B190CC" w14:textId="77777777" w:rsidR="000D0141" w:rsidRPr="00AB6442" w:rsidRDefault="000D0141" w:rsidP="00AE4CB4">
            <w:pPr>
              <w:spacing w:after="0" w:line="240" w:lineRule="auto"/>
              <w:ind w:left="-130" w:right="-73"/>
              <w:jc w:val="center"/>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 874,4</w:t>
            </w:r>
          </w:p>
        </w:tc>
        <w:tc>
          <w:tcPr>
            <w:tcW w:w="485" w:type="dxa"/>
            <w:tcBorders>
              <w:top w:val="nil"/>
              <w:left w:val="nil"/>
              <w:bottom w:val="single" w:sz="4" w:space="0" w:color="auto"/>
              <w:right w:val="single" w:sz="4" w:space="0" w:color="auto"/>
            </w:tcBorders>
            <w:shd w:val="clear" w:color="000000" w:fill="FFFFFF"/>
            <w:noWrap/>
            <w:vAlign w:val="center"/>
            <w:hideMark/>
          </w:tcPr>
          <w:p w14:paraId="4C0C9E34"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78</w:t>
            </w:r>
          </w:p>
        </w:tc>
        <w:tc>
          <w:tcPr>
            <w:tcW w:w="602" w:type="dxa"/>
            <w:tcBorders>
              <w:top w:val="nil"/>
              <w:left w:val="nil"/>
              <w:bottom w:val="single" w:sz="4" w:space="0" w:color="auto"/>
              <w:right w:val="single" w:sz="4" w:space="0" w:color="auto"/>
            </w:tcBorders>
            <w:shd w:val="clear" w:color="000000" w:fill="FFFFFF"/>
            <w:vAlign w:val="center"/>
            <w:hideMark/>
          </w:tcPr>
          <w:p w14:paraId="1B1DFE4B"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15.6</w:t>
            </w:r>
          </w:p>
        </w:tc>
        <w:tc>
          <w:tcPr>
            <w:tcW w:w="376" w:type="dxa"/>
            <w:tcBorders>
              <w:top w:val="nil"/>
              <w:left w:val="nil"/>
              <w:bottom w:val="single" w:sz="4" w:space="0" w:color="auto"/>
              <w:right w:val="single" w:sz="4" w:space="0" w:color="auto"/>
            </w:tcBorders>
            <w:shd w:val="clear" w:color="000000" w:fill="FFFFFF"/>
            <w:noWrap/>
            <w:vAlign w:val="center"/>
            <w:hideMark/>
          </w:tcPr>
          <w:p w14:paraId="68B14F12"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 </w:t>
            </w:r>
          </w:p>
        </w:tc>
        <w:tc>
          <w:tcPr>
            <w:tcW w:w="521" w:type="dxa"/>
            <w:tcBorders>
              <w:top w:val="nil"/>
              <w:left w:val="nil"/>
              <w:bottom w:val="single" w:sz="4" w:space="0" w:color="auto"/>
              <w:right w:val="single" w:sz="4" w:space="0" w:color="auto"/>
            </w:tcBorders>
            <w:shd w:val="clear" w:color="000000" w:fill="FFFFFF"/>
            <w:noWrap/>
            <w:vAlign w:val="center"/>
            <w:hideMark/>
          </w:tcPr>
          <w:p w14:paraId="75335ED8"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0.0</w:t>
            </w:r>
          </w:p>
        </w:tc>
        <w:tc>
          <w:tcPr>
            <w:tcW w:w="540" w:type="dxa"/>
            <w:tcBorders>
              <w:top w:val="nil"/>
              <w:left w:val="nil"/>
              <w:bottom w:val="single" w:sz="4" w:space="0" w:color="auto"/>
              <w:right w:val="single" w:sz="4" w:space="0" w:color="auto"/>
            </w:tcBorders>
            <w:shd w:val="clear" w:color="000000" w:fill="FFFFFF"/>
            <w:noWrap/>
            <w:vAlign w:val="center"/>
            <w:hideMark/>
          </w:tcPr>
          <w:p w14:paraId="4ECA8798"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38</w:t>
            </w:r>
          </w:p>
        </w:tc>
        <w:tc>
          <w:tcPr>
            <w:tcW w:w="651" w:type="dxa"/>
            <w:tcBorders>
              <w:top w:val="nil"/>
              <w:left w:val="nil"/>
              <w:bottom w:val="single" w:sz="4" w:space="0" w:color="auto"/>
              <w:right w:val="single" w:sz="4" w:space="0" w:color="auto"/>
            </w:tcBorders>
            <w:shd w:val="clear" w:color="000000" w:fill="FFFFFF"/>
            <w:vAlign w:val="center"/>
            <w:hideMark/>
          </w:tcPr>
          <w:p w14:paraId="4AC0A743"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40.6</w:t>
            </w:r>
          </w:p>
        </w:tc>
        <w:tc>
          <w:tcPr>
            <w:tcW w:w="485" w:type="dxa"/>
            <w:tcBorders>
              <w:top w:val="nil"/>
              <w:left w:val="nil"/>
              <w:bottom w:val="single" w:sz="4" w:space="0" w:color="auto"/>
              <w:right w:val="single" w:sz="4" w:space="0" w:color="auto"/>
            </w:tcBorders>
            <w:shd w:val="clear" w:color="000000" w:fill="FFFFFF"/>
            <w:noWrap/>
            <w:vAlign w:val="center"/>
            <w:hideMark/>
          </w:tcPr>
          <w:p w14:paraId="5BDD9566"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34</w:t>
            </w:r>
          </w:p>
        </w:tc>
        <w:tc>
          <w:tcPr>
            <w:tcW w:w="818" w:type="dxa"/>
            <w:tcBorders>
              <w:top w:val="nil"/>
              <w:left w:val="nil"/>
              <w:bottom w:val="single" w:sz="4" w:space="0" w:color="auto"/>
              <w:right w:val="single" w:sz="4" w:space="0" w:color="auto"/>
            </w:tcBorders>
            <w:shd w:val="clear" w:color="000000" w:fill="FFFFFF"/>
            <w:vAlign w:val="center"/>
            <w:hideMark/>
          </w:tcPr>
          <w:p w14:paraId="5EB93EA6"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696.5</w:t>
            </w:r>
          </w:p>
        </w:tc>
        <w:tc>
          <w:tcPr>
            <w:tcW w:w="389" w:type="dxa"/>
            <w:tcBorders>
              <w:top w:val="nil"/>
              <w:left w:val="nil"/>
              <w:bottom w:val="single" w:sz="4" w:space="0" w:color="auto"/>
              <w:right w:val="single" w:sz="4" w:space="0" w:color="auto"/>
            </w:tcBorders>
            <w:shd w:val="clear" w:color="000000" w:fill="FFFFFF"/>
            <w:noWrap/>
            <w:vAlign w:val="center"/>
            <w:hideMark/>
          </w:tcPr>
          <w:p w14:paraId="03A542EC"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9</w:t>
            </w:r>
          </w:p>
        </w:tc>
        <w:tc>
          <w:tcPr>
            <w:tcW w:w="509" w:type="dxa"/>
            <w:tcBorders>
              <w:top w:val="nil"/>
              <w:left w:val="nil"/>
              <w:bottom w:val="single" w:sz="4" w:space="0" w:color="auto"/>
              <w:right w:val="single" w:sz="4" w:space="0" w:color="auto"/>
            </w:tcBorders>
            <w:shd w:val="clear" w:color="000000" w:fill="FFFFFF"/>
            <w:vAlign w:val="center"/>
            <w:hideMark/>
          </w:tcPr>
          <w:p w14:paraId="7604F853"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0.4</w:t>
            </w:r>
          </w:p>
        </w:tc>
        <w:tc>
          <w:tcPr>
            <w:tcW w:w="529" w:type="dxa"/>
            <w:tcBorders>
              <w:top w:val="nil"/>
              <w:left w:val="nil"/>
              <w:bottom w:val="single" w:sz="4" w:space="0" w:color="auto"/>
              <w:right w:val="single" w:sz="4" w:space="0" w:color="auto"/>
            </w:tcBorders>
            <w:shd w:val="clear" w:color="000000" w:fill="FFFFFF"/>
            <w:vAlign w:val="center"/>
            <w:hideMark/>
          </w:tcPr>
          <w:p w14:paraId="37B788E1"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159</w:t>
            </w:r>
          </w:p>
        </w:tc>
        <w:tc>
          <w:tcPr>
            <w:tcW w:w="816" w:type="dxa"/>
            <w:gridSpan w:val="2"/>
            <w:tcBorders>
              <w:top w:val="nil"/>
              <w:left w:val="nil"/>
              <w:bottom w:val="single" w:sz="4" w:space="0" w:color="auto"/>
              <w:right w:val="single" w:sz="4" w:space="0" w:color="auto"/>
            </w:tcBorders>
            <w:shd w:val="clear" w:color="000000" w:fill="FFFFFF"/>
            <w:vAlign w:val="center"/>
            <w:hideMark/>
          </w:tcPr>
          <w:p w14:paraId="170AFBFA"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753.1</w:t>
            </w:r>
          </w:p>
        </w:tc>
        <w:tc>
          <w:tcPr>
            <w:tcW w:w="777" w:type="dxa"/>
            <w:tcBorders>
              <w:top w:val="nil"/>
              <w:left w:val="nil"/>
              <w:bottom w:val="single" w:sz="4" w:space="0" w:color="auto"/>
              <w:right w:val="single" w:sz="4" w:space="0" w:color="auto"/>
            </w:tcBorders>
            <w:shd w:val="clear" w:color="000000" w:fill="FFFFFF"/>
            <w:vAlign w:val="center"/>
          </w:tcPr>
          <w:p w14:paraId="1B71704D"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121,3</w:t>
            </w:r>
          </w:p>
        </w:tc>
      </w:tr>
      <w:tr w:rsidR="000D0141" w:rsidRPr="00AB6442" w14:paraId="5B2BEACB" w14:textId="77777777" w:rsidTr="0062499D">
        <w:trPr>
          <w:trHeight w:val="492"/>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AE5C1FA"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sz w:val="20"/>
                <w:szCs w:val="20"/>
                <w:lang w:val="ro-MD"/>
              </w:rPr>
            </w:pPr>
            <w:r w:rsidRPr="00AB6442">
              <w:rPr>
                <w:rFonts w:asciiTheme="majorHAnsi" w:eastAsia="Times New Roman" w:hAnsiTheme="majorHAnsi" w:cstheme="majorHAnsi"/>
                <w:color w:val="000000"/>
                <w:sz w:val="20"/>
                <w:szCs w:val="20"/>
                <w:lang w:val="ro-MD"/>
              </w:rPr>
              <w:t>01.12.2020</w:t>
            </w:r>
          </w:p>
        </w:tc>
        <w:tc>
          <w:tcPr>
            <w:tcW w:w="889" w:type="dxa"/>
            <w:tcBorders>
              <w:top w:val="nil"/>
              <w:left w:val="nil"/>
              <w:bottom w:val="single" w:sz="4" w:space="0" w:color="auto"/>
              <w:right w:val="single" w:sz="4" w:space="0" w:color="auto"/>
            </w:tcBorders>
            <w:shd w:val="clear" w:color="auto" w:fill="auto"/>
            <w:vAlign w:val="center"/>
            <w:hideMark/>
          </w:tcPr>
          <w:p w14:paraId="0B4F8856" w14:textId="77777777" w:rsidR="000D0141" w:rsidRPr="00AB6442" w:rsidRDefault="000D0141" w:rsidP="00AE4CB4">
            <w:pPr>
              <w:spacing w:after="0" w:line="240" w:lineRule="auto"/>
              <w:ind w:left="-130" w:right="-73"/>
              <w:jc w:val="center"/>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 2296,4</w:t>
            </w:r>
            <w:r w:rsidRPr="00AB6442">
              <w:rPr>
                <w:rStyle w:val="a7"/>
                <w:rFonts w:asciiTheme="majorHAnsi" w:eastAsia="Times New Roman" w:hAnsiTheme="majorHAnsi" w:cstheme="majorHAnsi"/>
                <w:color w:val="000000"/>
                <w:lang w:val="ro-MD"/>
              </w:rPr>
              <w:footnoteReference w:id="19"/>
            </w:r>
          </w:p>
        </w:tc>
        <w:tc>
          <w:tcPr>
            <w:tcW w:w="739" w:type="dxa"/>
            <w:tcBorders>
              <w:top w:val="nil"/>
              <w:left w:val="nil"/>
              <w:bottom w:val="single" w:sz="4" w:space="0" w:color="auto"/>
              <w:right w:val="single" w:sz="4" w:space="0" w:color="auto"/>
            </w:tcBorders>
            <w:shd w:val="clear" w:color="auto" w:fill="auto"/>
            <w:vAlign w:val="center"/>
            <w:hideMark/>
          </w:tcPr>
          <w:p w14:paraId="052E101B" w14:textId="77777777" w:rsidR="000D0141" w:rsidRPr="00AB6442" w:rsidRDefault="000D0141" w:rsidP="00AE4CB4">
            <w:pPr>
              <w:spacing w:after="0" w:line="240" w:lineRule="auto"/>
              <w:ind w:left="-130" w:right="-73"/>
              <w:jc w:val="center"/>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160,0</w:t>
            </w:r>
          </w:p>
        </w:tc>
        <w:tc>
          <w:tcPr>
            <w:tcW w:w="485" w:type="dxa"/>
            <w:tcBorders>
              <w:top w:val="nil"/>
              <w:left w:val="nil"/>
              <w:bottom w:val="single" w:sz="4" w:space="0" w:color="auto"/>
              <w:right w:val="single" w:sz="4" w:space="0" w:color="auto"/>
            </w:tcBorders>
            <w:shd w:val="clear" w:color="000000" w:fill="FFFFFF"/>
            <w:noWrap/>
            <w:vAlign w:val="center"/>
            <w:hideMark/>
          </w:tcPr>
          <w:p w14:paraId="532C8C83"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47</w:t>
            </w:r>
          </w:p>
        </w:tc>
        <w:tc>
          <w:tcPr>
            <w:tcW w:w="602" w:type="dxa"/>
            <w:tcBorders>
              <w:top w:val="nil"/>
              <w:left w:val="nil"/>
              <w:bottom w:val="single" w:sz="4" w:space="0" w:color="auto"/>
              <w:right w:val="single" w:sz="4" w:space="0" w:color="auto"/>
            </w:tcBorders>
            <w:shd w:val="clear" w:color="000000" w:fill="FFFFFF"/>
            <w:vAlign w:val="center"/>
            <w:hideMark/>
          </w:tcPr>
          <w:p w14:paraId="6F1759F9"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13.4</w:t>
            </w:r>
          </w:p>
        </w:tc>
        <w:tc>
          <w:tcPr>
            <w:tcW w:w="376" w:type="dxa"/>
            <w:tcBorders>
              <w:top w:val="nil"/>
              <w:left w:val="nil"/>
              <w:bottom w:val="single" w:sz="4" w:space="0" w:color="auto"/>
              <w:right w:val="single" w:sz="4" w:space="0" w:color="auto"/>
            </w:tcBorders>
            <w:shd w:val="clear" w:color="000000" w:fill="FFFFFF"/>
            <w:noWrap/>
            <w:vAlign w:val="center"/>
            <w:hideMark/>
          </w:tcPr>
          <w:p w14:paraId="6DE3A43C"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 </w:t>
            </w:r>
          </w:p>
        </w:tc>
        <w:tc>
          <w:tcPr>
            <w:tcW w:w="521" w:type="dxa"/>
            <w:tcBorders>
              <w:top w:val="nil"/>
              <w:left w:val="nil"/>
              <w:bottom w:val="single" w:sz="4" w:space="0" w:color="auto"/>
              <w:right w:val="single" w:sz="4" w:space="0" w:color="auto"/>
            </w:tcBorders>
            <w:shd w:val="clear" w:color="000000" w:fill="FFFFFF"/>
            <w:noWrap/>
            <w:vAlign w:val="center"/>
            <w:hideMark/>
          </w:tcPr>
          <w:p w14:paraId="51207886"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0.0</w:t>
            </w:r>
          </w:p>
        </w:tc>
        <w:tc>
          <w:tcPr>
            <w:tcW w:w="540" w:type="dxa"/>
            <w:tcBorders>
              <w:top w:val="nil"/>
              <w:left w:val="nil"/>
              <w:bottom w:val="single" w:sz="4" w:space="0" w:color="auto"/>
              <w:right w:val="single" w:sz="4" w:space="0" w:color="auto"/>
            </w:tcBorders>
            <w:shd w:val="clear" w:color="000000" w:fill="FFFFFF"/>
            <w:noWrap/>
            <w:vAlign w:val="center"/>
            <w:hideMark/>
          </w:tcPr>
          <w:p w14:paraId="65BC87B7"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46</w:t>
            </w:r>
          </w:p>
        </w:tc>
        <w:tc>
          <w:tcPr>
            <w:tcW w:w="651" w:type="dxa"/>
            <w:tcBorders>
              <w:top w:val="nil"/>
              <w:left w:val="nil"/>
              <w:bottom w:val="single" w:sz="4" w:space="0" w:color="auto"/>
              <w:right w:val="single" w:sz="4" w:space="0" w:color="auto"/>
            </w:tcBorders>
            <w:shd w:val="clear" w:color="000000" w:fill="FFFFFF"/>
            <w:vAlign w:val="center"/>
            <w:hideMark/>
          </w:tcPr>
          <w:p w14:paraId="0CAF6BEC"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62.2</w:t>
            </w:r>
          </w:p>
        </w:tc>
        <w:tc>
          <w:tcPr>
            <w:tcW w:w="485" w:type="dxa"/>
            <w:tcBorders>
              <w:top w:val="nil"/>
              <w:left w:val="nil"/>
              <w:bottom w:val="single" w:sz="4" w:space="0" w:color="auto"/>
              <w:right w:val="single" w:sz="4" w:space="0" w:color="auto"/>
            </w:tcBorders>
            <w:shd w:val="clear" w:color="000000" w:fill="FFFFFF"/>
            <w:noWrap/>
            <w:vAlign w:val="center"/>
            <w:hideMark/>
          </w:tcPr>
          <w:p w14:paraId="40CBFA8D"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57</w:t>
            </w:r>
          </w:p>
        </w:tc>
        <w:tc>
          <w:tcPr>
            <w:tcW w:w="818" w:type="dxa"/>
            <w:tcBorders>
              <w:top w:val="nil"/>
              <w:left w:val="nil"/>
              <w:bottom w:val="single" w:sz="4" w:space="0" w:color="auto"/>
              <w:right w:val="single" w:sz="4" w:space="0" w:color="auto"/>
            </w:tcBorders>
            <w:shd w:val="clear" w:color="000000" w:fill="FFFFFF"/>
            <w:vAlign w:val="center"/>
            <w:hideMark/>
          </w:tcPr>
          <w:p w14:paraId="6C57C771"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382.5</w:t>
            </w:r>
          </w:p>
        </w:tc>
        <w:tc>
          <w:tcPr>
            <w:tcW w:w="389" w:type="dxa"/>
            <w:tcBorders>
              <w:top w:val="nil"/>
              <w:left w:val="nil"/>
              <w:bottom w:val="single" w:sz="4" w:space="0" w:color="auto"/>
              <w:right w:val="single" w:sz="4" w:space="0" w:color="auto"/>
            </w:tcBorders>
            <w:shd w:val="clear" w:color="000000" w:fill="FFFFFF"/>
            <w:noWrap/>
            <w:vAlign w:val="center"/>
            <w:hideMark/>
          </w:tcPr>
          <w:p w14:paraId="7E8B1A2E"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1</w:t>
            </w:r>
          </w:p>
        </w:tc>
        <w:tc>
          <w:tcPr>
            <w:tcW w:w="509" w:type="dxa"/>
            <w:tcBorders>
              <w:top w:val="nil"/>
              <w:left w:val="nil"/>
              <w:bottom w:val="single" w:sz="4" w:space="0" w:color="auto"/>
              <w:right w:val="single" w:sz="4" w:space="0" w:color="auto"/>
            </w:tcBorders>
            <w:shd w:val="clear" w:color="000000" w:fill="FFFFFF"/>
            <w:vAlign w:val="center"/>
            <w:hideMark/>
          </w:tcPr>
          <w:p w14:paraId="397858B6"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0.03</w:t>
            </w:r>
          </w:p>
        </w:tc>
        <w:tc>
          <w:tcPr>
            <w:tcW w:w="529" w:type="dxa"/>
            <w:tcBorders>
              <w:top w:val="nil"/>
              <w:left w:val="nil"/>
              <w:bottom w:val="single" w:sz="4" w:space="0" w:color="auto"/>
              <w:right w:val="single" w:sz="4" w:space="0" w:color="auto"/>
            </w:tcBorders>
            <w:shd w:val="clear" w:color="000000" w:fill="FFFFFF"/>
            <w:vAlign w:val="center"/>
            <w:hideMark/>
          </w:tcPr>
          <w:p w14:paraId="58F01DA6"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151</w:t>
            </w:r>
          </w:p>
        </w:tc>
        <w:tc>
          <w:tcPr>
            <w:tcW w:w="816" w:type="dxa"/>
            <w:gridSpan w:val="2"/>
            <w:tcBorders>
              <w:top w:val="nil"/>
              <w:left w:val="nil"/>
              <w:bottom w:val="single" w:sz="4" w:space="0" w:color="auto"/>
              <w:right w:val="single" w:sz="4" w:space="0" w:color="auto"/>
            </w:tcBorders>
            <w:shd w:val="clear" w:color="000000" w:fill="FFFFFF"/>
            <w:vAlign w:val="center"/>
            <w:hideMark/>
          </w:tcPr>
          <w:p w14:paraId="0EAE59DA"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458.1</w:t>
            </w:r>
          </w:p>
        </w:tc>
        <w:tc>
          <w:tcPr>
            <w:tcW w:w="777" w:type="dxa"/>
            <w:tcBorders>
              <w:top w:val="nil"/>
              <w:left w:val="nil"/>
              <w:bottom w:val="single" w:sz="4" w:space="0" w:color="auto"/>
              <w:right w:val="single" w:sz="4" w:space="0" w:color="auto"/>
            </w:tcBorders>
            <w:shd w:val="clear" w:color="000000" w:fill="FFFFFF"/>
            <w:vAlign w:val="center"/>
          </w:tcPr>
          <w:p w14:paraId="51B9ACED" w14:textId="77777777" w:rsidR="000D0141" w:rsidRPr="00AB6442" w:rsidRDefault="000D0141" w:rsidP="00AE4CB4">
            <w:pPr>
              <w:spacing w:after="0" w:line="240" w:lineRule="auto"/>
              <w:ind w:left="-66" w:right="-73"/>
              <w:jc w:val="right"/>
              <w:rPr>
                <w:rFonts w:asciiTheme="majorHAnsi" w:eastAsia="Times New Roman" w:hAnsiTheme="majorHAnsi" w:cstheme="majorHAnsi"/>
                <w:color w:val="000000"/>
                <w:lang w:val="ro-MD"/>
              </w:rPr>
            </w:pPr>
            <w:r w:rsidRPr="00AB6442">
              <w:rPr>
                <w:rFonts w:asciiTheme="majorHAnsi" w:eastAsia="Times New Roman" w:hAnsiTheme="majorHAnsi" w:cstheme="majorHAnsi"/>
                <w:color w:val="000000"/>
                <w:lang w:val="ro-MD"/>
              </w:rPr>
              <w:t>84,4</w:t>
            </w:r>
          </w:p>
        </w:tc>
      </w:tr>
      <w:tr w:rsidR="000D0141" w:rsidRPr="00AB6442" w14:paraId="1A1173F6" w14:textId="77777777" w:rsidTr="0062499D">
        <w:trPr>
          <w:trHeight w:val="492"/>
        </w:trPr>
        <w:tc>
          <w:tcPr>
            <w:tcW w:w="1060" w:type="dxa"/>
            <w:tcBorders>
              <w:top w:val="nil"/>
              <w:left w:val="single" w:sz="4" w:space="0" w:color="auto"/>
              <w:bottom w:val="single" w:sz="4" w:space="0" w:color="auto"/>
              <w:right w:val="single" w:sz="4" w:space="0" w:color="auto"/>
            </w:tcBorders>
            <w:shd w:val="clear" w:color="000000" w:fill="D9D9D9"/>
            <w:noWrap/>
            <w:vAlign w:val="center"/>
            <w:hideMark/>
          </w:tcPr>
          <w:p w14:paraId="3EDB60C3" w14:textId="77777777" w:rsidR="000D0141" w:rsidRPr="00AB6442" w:rsidRDefault="000D0141" w:rsidP="00AE4CB4">
            <w:pPr>
              <w:spacing w:after="0" w:line="240" w:lineRule="auto"/>
              <w:ind w:left="-66" w:right="-73"/>
              <w:rPr>
                <w:rFonts w:asciiTheme="majorHAnsi" w:eastAsia="Times New Roman" w:hAnsiTheme="majorHAnsi" w:cstheme="majorHAnsi"/>
                <w:b/>
                <w:bCs/>
                <w:color w:val="000000"/>
                <w:lang w:val="ro-MD"/>
              </w:rPr>
            </w:pPr>
            <w:r w:rsidRPr="00AB6442">
              <w:rPr>
                <w:rFonts w:asciiTheme="majorHAnsi" w:eastAsia="Times New Roman" w:hAnsiTheme="majorHAnsi" w:cstheme="majorHAnsi"/>
                <w:b/>
                <w:bCs/>
                <w:color w:val="000000"/>
                <w:lang w:val="ro-MD"/>
              </w:rPr>
              <w:t> </w:t>
            </w:r>
          </w:p>
        </w:tc>
        <w:tc>
          <w:tcPr>
            <w:tcW w:w="889" w:type="dxa"/>
            <w:tcBorders>
              <w:top w:val="nil"/>
              <w:left w:val="nil"/>
              <w:bottom w:val="single" w:sz="4" w:space="0" w:color="auto"/>
              <w:right w:val="single" w:sz="4" w:space="0" w:color="auto"/>
            </w:tcBorders>
            <w:shd w:val="clear" w:color="000000" w:fill="D9D9D9"/>
            <w:vAlign w:val="center"/>
            <w:hideMark/>
          </w:tcPr>
          <w:p w14:paraId="011BEBB7" w14:textId="77777777" w:rsidR="000D0141" w:rsidRPr="00AB6442" w:rsidRDefault="000D0141" w:rsidP="00AE4CB4">
            <w:pPr>
              <w:spacing w:after="0" w:line="240" w:lineRule="auto"/>
              <w:ind w:left="-66" w:right="-73"/>
              <w:rPr>
                <w:rFonts w:asciiTheme="majorHAnsi" w:eastAsia="Times New Roman" w:hAnsiTheme="majorHAnsi" w:cstheme="majorHAnsi"/>
                <w:b/>
                <w:bCs/>
                <w:color w:val="000000"/>
                <w:lang w:val="ro-MD"/>
              </w:rPr>
            </w:pPr>
            <w:r w:rsidRPr="00AB6442">
              <w:rPr>
                <w:rFonts w:asciiTheme="majorHAnsi" w:eastAsia="Times New Roman" w:hAnsiTheme="majorHAnsi" w:cstheme="majorHAnsi"/>
                <w:b/>
                <w:bCs/>
                <w:color w:val="000000"/>
                <w:lang w:val="ro-MD"/>
              </w:rPr>
              <w:t> </w:t>
            </w:r>
          </w:p>
        </w:tc>
        <w:tc>
          <w:tcPr>
            <w:tcW w:w="739" w:type="dxa"/>
            <w:tcBorders>
              <w:top w:val="nil"/>
              <w:left w:val="nil"/>
              <w:bottom w:val="single" w:sz="4" w:space="0" w:color="auto"/>
              <w:right w:val="single" w:sz="4" w:space="0" w:color="auto"/>
            </w:tcBorders>
            <w:shd w:val="clear" w:color="000000" w:fill="D9D9D9"/>
            <w:vAlign w:val="center"/>
            <w:hideMark/>
          </w:tcPr>
          <w:p w14:paraId="272E7AE9" w14:textId="77777777" w:rsidR="000D0141" w:rsidRPr="00AB6442" w:rsidRDefault="000D0141" w:rsidP="00AE4CB4">
            <w:pPr>
              <w:spacing w:after="0" w:line="240" w:lineRule="auto"/>
              <w:ind w:left="-66" w:right="-73"/>
              <w:rPr>
                <w:rFonts w:asciiTheme="majorHAnsi" w:eastAsia="Times New Roman" w:hAnsiTheme="majorHAnsi" w:cstheme="majorHAnsi"/>
                <w:b/>
                <w:bCs/>
                <w:color w:val="000000"/>
                <w:lang w:val="ro-MD"/>
              </w:rPr>
            </w:pPr>
            <w:r w:rsidRPr="00AB6442">
              <w:rPr>
                <w:rFonts w:asciiTheme="majorHAnsi" w:eastAsia="Times New Roman" w:hAnsiTheme="majorHAnsi" w:cstheme="majorHAnsi"/>
                <w:b/>
                <w:bCs/>
                <w:color w:val="000000"/>
                <w:lang w:val="ro-MD"/>
              </w:rPr>
              <w:t> </w:t>
            </w:r>
          </w:p>
        </w:tc>
        <w:tc>
          <w:tcPr>
            <w:tcW w:w="485" w:type="dxa"/>
            <w:tcBorders>
              <w:top w:val="nil"/>
              <w:left w:val="nil"/>
              <w:bottom w:val="single" w:sz="4" w:space="0" w:color="auto"/>
              <w:right w:val="single" w:sz="4" w:space="0" w:color="auto"/>
            </w:tcBorders>
            <w:shd w:val="clear" w:color="000000" w:fill="D9D9D9"/>
            <w:noWrap/>
            <w:vAlign w:val="center"/>
            <w:hideMark/>
          </w:tcPr>
          <w:p w14:paraId="3D2E15A9" w14:textId="77777777" w:rsidR="000D0141" w:rsidRPr="00AB6442" w:rsidRDefault="000D0141" w:rsidP="00AE4CB4">
            <w:pPr>
              <w:spacing w:after="0" w:line="240" w:lineRule="auto"/>
              <w:ind w:left="-66" w:right="-73"/>
              <w:jc w:val="right"/>
              <w:rPr>
                <w:rFonts w:asciiTheme="majorHAnsi" w:eastAsia="Times New Roman" w:hAnsiTheme="majorHAnsi" w:cstheme="majorHAnsi"/>
                <w:b/>
                <w:bCs/>
                <w:color w:val="000000"/>
                <w:lang w:val="ro-MD"/>
              </w:rPr>
            </w:pPr>
            <w:r w:rsidRPr="00AB6442">
              <w:rPr>
                <w:rFonts w:asciiTheme="majorHAnsi" w:eastAsia="Times New Roman" w:hAnsiTheme="majorHAnsi" w:cstheme="majorHAnsi"/>
                <w:b/>
                <w:bCs/>
                <w:color w:val="000000"/>
                <w:lang w:val="ro-MD"/>
              </w:rPr>
              <w:t>258</w:t>
            </w:r>
          </w:p>
        </w:tc>
        <w:tc>
          <w:tcPr>
            <w:tcW w:w="602" w:type="dxa"/>
            <w:tcBorders>
              <w:top w:val="nil"/>
              <w:left w:val="nil"/>
              <w:bottom w:val="single" w:sz="4" w:space="0" w:color="auto"/>
              <w:right w:val="single" w:sz="4" w:space="0" w:color="auto"/>
            </w:tcBorders>
            <w:shd w:val="clear" w:color="000000" w:fill="D9D9D9"/>
            <w:noWrap/>
            <w:vAlign w:val="center"/>
            <w:hideMark/>
          </w:tcPr>
          <w:p w14:paraId="2C01D1A5" w14:textId="77777777" w:rsidR="000D0141" w:rsidRPr="00AB6442" w:rsidRDefault="000D0141" w:rsidP="00AE4CB4">
            <w:pPr>
              <w:spacing w:after="0" w:line="240" w:lineRule="auto"/>
              <w:ind w:left="-66" w:right="-73"/>
              <w:jc w:val="right"/>
              <w:rPr>
                <w:rFonts w:asciiTheme="majorHAnsi" w:eastAsia="Times New Roman" w:hAnsiTheme="majorHAnsi" w:cstheme="majorHAnsi"/>
                <w:b/>
                <w:bCs/>
                <w:color w:val="000000"/>
                <w:lang w:val="ro-MD"/>
              </w:rPr>
            </w:pPr>
            <w:r w:rsidRPr="00AB6442">
              <w:rPr>
                <w:rFonts w:asciiTheme="majorHAnsi" w:eastAsia="Times New Roman" w:hAnsiTheme="majorHAnsi" w:cstheme="majorHAnsi"/>
                <w:b/>
                <w:bCs/>
                <w:color w:val="000000"/>
                <w:lang w:val="ro-MD"/>
              </w:rPr>
              <w:t>50.7</w:t>
            </w:r>
          </w:p>
        </w:tc>
        <w:tc>
          <w:tcPr>
            <w:tcW w:w="376" w:type="dxa"/>
            <w:tcBorders>
              <w:top w:val="nil"/>
              <w:left w:val="nil"/>
              <w:bottom w:val="single" w:sz="4" w:space="0" w:color="auto"/>
              <w:right w:val="single" w:sz="4" w:space="0" w:color="auto"/>
            </w:tcBorders>
            <w:shd w:val="clear" w:color="000000" w:fill="D9D9D9"/>
            <w:noWrap/>
            <w:vAlign w:val="center"/>
            <w:hideMark/>
          </w:tcPr>
          <w:p w14:paraId="5CD46F9F" w14:textId="77777777" w:rsidR="000D0141" w:rsidRPr="00AB6442" w:rsidRDefault="000D0141" w:rsidP="00AE4CB4">
            <w:pPr>
              <w:spacing w:after="0" w:line="240" w:lineRule="auto"/>
              <w:ind w:left="-66" w:right="-73"/>
              <w:jc w:val="right"/>
              <w:rPr>
                <w:rFonts w:asciiTheme="majorHAnsi" w:eastAsia="Times New Roman" w:hAnsiTheme="majorHAnsi" w:cstheme="majorHAnsi"/>
                <w:b/>
                <w:bCs/>
                <w:color w:val="000000"/>
                <w:lang w:val="ro-MD"/>
              </w:rPr>
            </w:pPr>
            <w:r w:rsidRPr="00AB6442">
              <w:rPr>
                <w:rFonts w:asciiTheme="majorHAnsi" w:eastAsia="Times New Roman" w:hAnsiTheme="majorHAnsi" w:cstheme="majorHAnsi"/>
                <w:b/>
                <w:bCs/>
                <w:color w:val="000000"/>
                <w:lang w:val="ro-MD"/>
              </w:rPr>
              <w:t>40</w:t>
            </w:r>
          </w:p>
        </w:tc>
        <w:tc>
          <w:tcPr>
            <w:tcW w:w="521" w:type="dxa"/>
            <w:tcBorders>
              <w:top w:val="nil"/>
              <w:left w:val="nil"/>
              <w:bottom w:val="single" w:sz="4" w:space="0" w:color="auto"/>
              <w:right w:val="single" w:sz="4" w:space="0" w:color="auto"/>
            </w:tcBorders>
            <w:shd w:val="clear" w:color="000000" w:fill="D9D9D9"/>
            <w:noWrap/>
            <w:vAlign w:val="center"/>
            <w:hideMark/>
          </w:tcPr>
          <w:p w14:paraId="5CCB07F1" w14:textId="77777777" w:rsidR="000D0141" w:rsidRPr="00AB6442" w:rsidRDefault="000D0141" w:rsidP="00AE4CB4">
            <w:pPr>
              <w:spacing w:after="0" w:line="240" w:lineRule="auto"/>
              <w:ind w:left="-66" w:right="-73"/>
              <w:jc w:val="right"/>
              <w:rPr>
                <w:rFonts w:asciiTheme="majorHAnsi" w:eastAsia="Times New Roman" w:hAnsiTheme="majorHAnsi" w:cstheme="majorHAnsi"/>
                <w:b/>
                <w:bCs/>
                <w:color w:val="000000"/>
                <w:lang w:val="ro-MD"/>
              </w:rPr>
            </w:pPr>
            <w:r w:rsidRPr="00AB6442">
              <w:rPr>
                <w:rFonts w:asciiTheme="majorHAnsi" w:eastAsia="Times New Roman" w:hAnsiTheme="majorHAnsi" w:cstheme="majorHAnsi"/>
                <w:b/>
                <w:bCs/>
                <w:color w:val="000000"/>
                <w:lang w:val="ro-MD"/>
              </w:rPr>
              <w:t>6.3</w:t>
            </w:r>
          </w:p>
        </w:tc>
        <w:tc>
          <w:tcPr>
            <w:tcW w:w="540" w:type="dxa"/>
            <w:tcBorders>
              <w:top w:val="nil"/>
              <w:left w:val="nil"/>
              <w:bottom w:val="single" w:sz="4" w:space="0" w:color="auto"/>
              <w:right w:val="single" w:sz="4" w:space="0" w:color="auto"/>
            </w:tcBorders>
            <w:shd w:val="clear" w:color="000000" w:fill="D9D9D9"/>
            <w:noWrap/>
            <w:vAlign w:val="center"/>
            <w:hideMark/>
          </w:tcPr>
          <w:p w14:paraId="73FC98F1" w14:textId="77777777" w:rsidR="000D0141" w:rsidRPr="00AB6442" w:rsidRDefault="000D0141" w:rsidP="00AE4CB4">
            <w:pPr>
              <w:spacing w:after="0" w:line="240" w:lineRule="auto"/>
              <w:ind w:left="-66" w:right="-73"/>
              <w:jc w:val="right"/>
              <w:rPr>
                <w:rFonts w:asciiTheme="majorHAnsi" w:eastAsia="Times New Roman" w:hAnsiTheme="majorHAnsi" w:cstheme="majorHAnsi"/>
                <w:b/>
                <w:bCs/>
                <w:color w:val="000000"/>
                <w:lang w:val="ro-MD"/>
              </w:rPr>
            </w:pPr>
            <w:r w:rsidRPr="00AB6442">
              <w:rPr>
                <w:rFonts w:asciiTheme="majorHAnsi" w:eastAsia="Times New Roman" w:hAnsiTheme="majorHAnsi" w:cstheme="majorHAnsi"/>
                <w:b/>
                <w:bCs/>
                <w:color w:val="000000"/>
                <w:lang w:val="ro-MD"/>
              </w:rPr>
              <w:t>158</w:t>
            </w:r>
          </w:p>
        </w:tc>
        <w:tc>
          <w:tcPr>
            <w:tcW w:w="651" w:type="dxa"/>
            <w:tcBorders>
              <w:top w:val="nil"/>
              <w:left w:val="nil"/>
              <w:bottom w:val="single" w:sz="4" w:space="0" w:color="auto"/>
              <w:right w:val="single" w:sz="4" w:space="0" w:color="auto"/>
            </w:tcBorders>
            <w:shd w:val="clear" w:color="000000" w:fill="D9D9D9"/>
            <w:noWrap/>
            <w:vAlign w:val="center"/>
            <w:hideMark/>
          </w:tcPr>
          <w:p w14:paraId="3C844113" w14:textId="77777777" w:rsidR="000D0141" w:rsidRPr="00AB6442" w:rsidRDefault="000D0141" w:rsidP="00AE4CB4">
            <w:pPr>
              <w:spacing w:after="0" w:line="240" w:lineRule="auto"/>
              <w:ind w:left="-66" w:right="-73"/>
              <w:jc w:val="right"/>
              <w:rPr>
                <w:rFonts w:asciiTheme="majorHAnsi" w:eastAsia="Times New Roman" w:hAnsiTheme="majorHAnsi" w:cstheme="majorHAnsi"/>
                <w:b/>
                <w:bCs/>
                <w:color w:val="000000"/>
                <w:lang w:val="ro-MD"/>
              </w:rPr>
            </w:pPr>
            <w:r w:rsidRPr="00AB6442">
              <w:rPr>
                <w:rFonts w:asciiTheme="majorHAnsi" w:eastAsia="Times New Roman" w:hAnsiTheme="majorHAnsi" w:cstheme="majorHAnsi"/>
                <w:b/>
                <w:bCs/>
                <w:color w:val="000000"/>
                <w:lang w:val="ro-MD"/>
              </w:rPr>
              <w:t>343.1</w:t>
            </w:r>
          </w:p>
        </w:tc>
        <w:tc>
          <w:tcPr>
            <w:tcW w:w="485" w:type="dxa"/>
            <w:tcBorders>
              <w:top w:val="nil"/>
              <w:left w:val="nil"/>
              <w:bottom w:val="single" w:sz="4" w:space="0" w:color="auto"/>
              <w:right w:val="single" w:sz="4" w:space="0" w:color="auto"/>
            </w:tcBorders>
            <w:shd w:val="clear" w:color="000000" w:fill="D9D9D9"/>
            <w:noWrap/>
            <w:vAlign w:val="center"/>
            <w:hideMark/>
          </w:tcPr>
          <w:p w14:paraId="38C1428E" w14:textId="77777777" w:rsidR="000D0141" w:rsidRPr="00AB6442" w:rsidRDefault="000D0141" w:rsidP="00AE4CB4">
            <w:pPr>
              <w:spacing w:after="0" w:line="240" w:lineRule="auto"/>
              <w:ind w:left="-66" w:right="-73"/>
              <w:jc w:val="right"/>
              <w:rPr>
                <w:rFonts w:asciiTheme="majorHAnsi" w:eastAsia="Times New Roman" w:hAnsiTheme="majorHAnsi" w:cstheme="majorHAnsi"/>
                <w:b/>
                <w:bCs/>
                <w:color w:val="000000"/>
                <w:lang w:val="ro-MD"/>
              </w:rPr>
            </w:pPr>
            <w:r w:rsidRPr="00AB6442">
              <w:rPr>
                <w:rFonts w:asciiTheme="majorHAnsi" w:eastAsia="Times New Roman" w:hAnsiTheme="majorHAnsi" w:cstheme="majorHAnsi"/>
                <w:b/>
                <w:bCs/>
                <w:color w:val="000000"/>
                <w:lang w:val="ro-MD"/>
              </w:rPr>
              <w:t>216</w:t>
            </w:r>
          </w:p>
        </w:tc>
        <w:tc>
          <w:tcPr>
            <w:tcW w:w="818" w:type="dxa"/>
            <w:tcBorders>
              <w:top w:val="nil"/>
              <w:left w:val="nil"/>
              <w:bottom w:val="single" w:sz="4" w:space="0" w:color="auto"/>
              <w:right w:val="single" w:sz="4" w:space="0" w:color="auto"/>
            </w:tcBorders>
            <w:shd w:val="clear" w:color="000000" w:fill="D9D9D9"/>
            <w:noWrap/>
            <w:vAlign w:val="center"/>
            <w:hideMark/>
          </w:tcPr>
          <w:p w14:paraId="69231474" w14:textId="77777777" w:rsidR="000D0141" w:rsidRPr="00AB6442" w:rsidRDefault="000D0141" w:rsidP="00AE4CB4">
            <w:pPr>
              <w:spacing w:after="0" w:line="240" w:lineRule="auto"/>
              <w:ind w:left="-66" w:right="-73"/>
              <w:jc w:val="right"/>
              <w:rPr>
                <w:rFonts w:asciiTheme="majorHAnsi" w:eastAsia="Times New Roman" w:hAnsiTheme="majorHAnsi" w:cstheme="majorHAnsi"/>
                <w:b/>
                <w:bCs/>
                <w:color w:val="000000"/>
                <w:lang w:val="ro-MD"/>
              </w:rPr>
            </w:pPr>
            <w:r w:rsidRPr="00AB6442">
              <w:rPr>
                <w:rFonts w:asciiTheme="majorHAnsi" w:eastAsia="Times New Roman" w:hAnsiTheme="majorHAnsi" w:cstheme="majorHAnsi"/>
                <w:b/>
                <w:bCs/>
                <w:color w:val="000000"/>
                <w:lang w:val="ro-MD"/>
              </w:rPr>
              <w:t>1,730.0</w:t>
            </w:r>
          </w:p>
        </w:tc>
        <w:tc>
          <w:tcPr>
            <w:tcW w:w="389" w:type="dxa"/>
            <w:tcBorders>
              <w:top w:val="nil"/>
              <w:left w:val="nil"/>
              <w:bottom w:val="single" w:sz="4" w:space="0" w:color="auto"/>
              <w:right w:val="single" w:sz="4" w:space="0" w:color="auto"/>
            </w:tcBorders>
            <w:shd w:val="clear" w:color="000000" w:fill="D9D9D9"/>
            <w:noWrap/>
            <w:vAlign w:val="center"/>
            <w:hideMark/>
          </w:tcPr>
          <w:p w14:paraId="01D4A24D" w14:textId="77777777" w:rsidR="000D0141" w:rsidRPr="00AB6442" w:rsidRDefault="000D0141" w:rsidP="00AE4CB4">
            <w:pPr>
              <w:spacing w:after="0" w:line="240" w:lineRule="auto"/>
              <w:ind w:left="-66" w:right="-73"/>
              <w:jc w:val="right"/>
              <w:rPr>
                <w:rFonts w:asciiTheme="majorHAnsi" w:eastAsia="Times New Roman" w:hAnsiTheme="majorHAnsi" w:cstheme="majorHAnsi"/>
                <w:b/>
                <w:bCs/>
                <w:color w:val="000000"/>
                <w:lang w:val="ro-MD"/>
              </w:rPr>
            </w:pPr>
            <w:r w:rsidRPr="00AB6442">
              <w:rPr>
                <w:rFonts w:asciiTheme="majorHAnsi" w:eastAsia="Times New Roman" w:hAnsiTheme="majorHAnsi" w:cstheme="majorHAnsi"/>
                <w:b/>
                <w:bCs/>
                <w:color w:val="000000"/>
                <w:lang w:val="ro-MD"/>
              </w:rPr>
              <w:t>50</w:t>
            </w:r>
          </w:p>
        </w:tc>
        <w:tc>
          <w:tcPr>
            <w:tcW w:w="509" w:type="dxa"/>
            <w:tcBorders>
              <w:top w:val="nil"/>
              <w:left w:val="nil"/>
              <w:bottom w:val="single" w:sz="4" w:space="0" w:color="auto"/>
              <w:right w:val="single" w:sz="4" w:space="0" w:color="auto"/>
            </w:tcBorders>
            <w:shd w:val="clear" w:color="000000" w:fill="D9D9D9"/>
            <w:noWrap/>
            <w:vAlign w:val="center"/>
            <w:hideMark/>
          </w:tcPr>
          <w:p w14:paraId="556316A0" w14:textId="77777777" w:rsidR="000D0141" w:rsidRPr="00AB6442" w:rsidRDefault="000D0141" w:rsidP="00AE4CB4">
            <w:pPr>
              <w:spacing w:after="0" w:line="240" w:lineRule="auto"/>
              <w:ind w:left="-66" w:right="-73"/>
              <w:jc w:val="right"/>
              <w:rPr>
                <w:rFonts w:asciiTheme="majorHAnsi" w:eastAsia="Times New Roman" w:hAnsiTheme="majorHAnsi" w:cstheme="majorHAnsi"/>
                <w:b/>
                <w:bCs/>
                <w:color w:val="000000"/>
                <w:lang w:val="ro-MD"/>
              </w:rPr>
            </w:pPr>
            <w:r w:rsidRPr="00AB6442">
              <w:rPr>
                <w:rFonts w:asciiTheme="majorHAnsi" w:eastAsia="Times New Roman" w:hAnsiTheme="majorHAnsi" w:cstheme="majorHAnsi"/>
                <w:b/>
                <w:bCs/>
                <w:color w:val="000000"/>
                <w:lang w:val="ro-MD"/>
              </w:rPr>
              <w:t>2.0</w:t>
            </w:r>
          </w:p>
        </w:tc>
        <w:tc>
          <w:tcPr>
            <w:tcW w:w="529" w:type="dxa"/>
            <w:tcBorders>
              <w:top w:val="nil"/>
              <w:left w:val="nil"/>
              <w:bottom w:val="single" w:sz="4" w:space="0" w:color="auto"/>
              <w:right w:val="single" w:sz="4" w:space="0" w:color="auto"/>
            </w:tcBorders>
            <w:shd w:val="clear" w:color="000000" w:fill="D9D9D9"/>
            <w:noWrap/>
            <w:vAlign w:val="center"/>
            <w:hideMark/>
          </w:tcPr>
          <w:p w14:paraId="5567C9E0" w14:textId="77777777" w:rsidR="000D0141" w:rsidRPr="00AB6442" w:rsidRDefault="000D0141" w:rsidP="00AE4CB4">
            <w:pPr>
              <w:spacing w:after="0" w:line="240" w:lineRule="auto"/>
              <w:ind w:left="-66" w:right="-73"/>
              <w:jc w:val="right"/>
              <w:rPr>
                <w:rFonts w:asciiTheme="majorHAnsi" w:eastAsia="Times New Roman" w:hAnsiTheme="majorHAnsi" w:cstheme="majorHAnsi"/>
                <w:b/>
                <w:bCs/>
                <w:color w:val="000000"/>
                <w:lang w:val="ro-MD"/>
              </w:rPr>
            </w:pPr>
            <w:r w:rsidRPr="00AB6442">
              <w:rPr>
                <w:rFonts w:asciiTheme="majorHAnsi" w:eastAsia="Times New Roman" w:hAnsiTheme="majorHAnsi" w:cstheme="majorHAnsi"/>
                <w:b/>
                <w:bCs/>
                <w:color w:val="000000"/>
                <w:lang w:val="ro-MD"/>
              </w:rPr>
              <w:t>722</w:t>
            </w:r>
          </w:p>
        </w:tc>
        <w:tc>
          <w:tcPr>
            <w:tcW w:w="816" w:type="dxa"/>
            <w:gridSpan w:val="2"/>
            <w:tcBorders>
              <w:top w:val="nil"/>
              <w:left w:val="nil"/>
              <w:bottom w:val="single" w:sz="4" w:space="0" w:color="auto"/>
              <w:right w:val="single" w:sz="4" w:space="0" w:color="auto"/>
            </w:tcBorders>
            <w:shd w:val="clear" w:color="000000" w:fill="D9D9D9"/>
            <w:noWrap/>
            <w:vAlign w:val="center"/>
            <w:hideMark/>
          </w:tcPr>
          <w:p w14:paraId="09B86760" w14:textId="77777777" w:rsidR="000D0141" w:rsidRPr="00AB6442" w:rsidRDefault="000D0141" w:rsidP="00AE4CB4">
            <w:pPr>
              <w:spacing w:after="0" w:line="240" w:lineRule="auto"/>
              <w:ind w:left="-66" w:right="-73"/>
              <w:jc w:val="right"/>
              <w:rPr>
                <w:rFonts w:asciiTheme="majorHAnsi" w:eastAsia="Times New Roman" w:hAnsiTheme="majorHAnsi" w:cstheme="majorHAnsi"/>
                <w:b/>
                <w:bCs/>
                <w:color w:val="000000"/>
                <w:lang w:val="ro-MD"/>
              </w:rPr>
            </w:pPr>
            <w:r w:rsidRPr="00AB6442">
              <w:rPr>
                <w:rFonts w:asciiTheme="majorHAnsi" w:eastAsia="Times New Roman" w:hAnsiTheme="majorHAnsi" w:cstheme="majorHAnsi"/>
                <w:b/>
                <w:bCs/>
                <w:color w:val="000000"/>
                <w:lang w:val="ro-MD"/>
              </w:rPr>
              <w:t>2,132.1</w:t>
            </w:r>
          </w:p>
        </w:tc>
        <w:tc>
          <w:tcPr>
            <w:tcW w:w="777" w:type="dxa"/>
            <w:tcBorders>
              <w:top w:val="nil"/>
              <w:left w:val="nil"/>
              <w:bottom w:val="single" w:sz="4" w:space="0" w:color="auto"/>
              <w:right w:val="single" w:sz="4" w:space="0" w:color="auto"/>
            </w:tcBorders>
            <w:shd w:val="clear" w:color="000000" w:fill="D9D9D9"/>
          </w:tcPr>
          <w:p w14:paraId="02628EEB" w14:textId="77777777" w:rsidR="000D0141" w:rsidRPr="00AB6442" w:rsidRDefault="000D0141" w:rsidP="00AE4CB4">
            <w:pPr>
              <w:spacing w:after="0" w:line="240" w:lineRule="auto"/>
              <w:ind w:left="-66" w:right="-73"/>
              <w:jc w:val="right"/>
              <w:rPr>
                <w:rFonts w:asciiTheme="majorHAnsi" w:eastAsia="Times New Roman" w:hAnsiTheme="majorHAnsi" w:cstheme="majorHAnsi"/>
                <w:b/>
                <w:bCs/>
                <w:color w:val="000000"/>
                <w:lang w:val="ro-MD"/>
              </w:rPr>
            </w:pPr>
          </w:p>
        </w:tc>
      </w:tr>
    </w:tbl>
    <w:p w14:paraId="2A9A6CC0" w14:textId="501B4239" w:rsidR="000D0141" w:rsidRPr="00DF309E" w:rsidRDefault="000D0141" w:rsidP="000D0141">
      <w:pPr>
        <w:shd w:val="clear" w:color="auto" w:fill="FFFFFF"/>
        <w:spacing w:line="276" w:lineRule="auto"/>
        <w:jc w:val="both"/>
        <w:rPr>
          <w:rFonts w:asciiTheme="majorHAnsi" w:hAnsiTheme="majorHAnsi" w:cstheme="majorHAnsi"/>
          <w:color w:val="212121"/>
          <w:sz w:val="20"/>
          <w:lang w:val="ro-MD"/>
        </w:rPr>
      </w:pPr>
      <w:r w:rsidRPr="00741257">
        <w:rPr>
          <w:rFonts w:asciiTheme="majorHAnsi" w:hAnsiTheme="majorHAnsi" w:cstheme="majorHAnsi"/>
          <w:b/>
          <w:color w:val="212121"/>
          <w:sz w:val="20"/>
          <w:lang w:val="ro-MD"/>
        </w:rPr>
        <w:t>Sursa:</w:t>
      </w:r>
      <w:r w:rsidRPr="00DF309E">
        <w:rPr>
          <w:rFonts w:asciiTheme="majorHAnsi" w:hAnsiTheme="majorHAnsi" w:cstheme="majorHAnsi"/>
          <w:color w:val="212121"/>
          <w:sz w:val="20"/>
          <w:lang w:val="ro-MD"/>
        </w:rPr>
        <w:t xml:space="preserve"> </w:t>
      </w:r>
      <w:hyperlink r:id="rId12" w:history="1">
        <w:r w:rsidRPr="00DF309E">
          <w:rPr>
            <w:rStyle w:val="a3"/>
            <w:rFonts w:asciiTheme="majorHAnsi" w:hAnsiTheme="majorHAnsi" w:cstheme="majorHAnsi"/>
            <w:sz w:val="20"/>
            <w:lang w:val="ro-MD"/>
          </w:rPr>
          <w:t>https://tender.gov.md/ro/contracte-atribuite</w:t>
        </w:r>
      </w:hyperlink>
      <w:r w:rsidRPr="00DF309E">
        <w:rPr>
          <w:rFonts w:asciiTheme="majorHAnsi" w:hAnsiTheme="majorHAnsi" w:cstheme="majorHAnsi"/>
          <w:color w:val="212121"/>
          <w:sz w:val="20"/>
          <w:lang w:val="ro-MD"/>
        </w:rPr>
        <w:t xml:space="preserve"> </w:t>
      </w:r>
      <w:r w:rsidR="00B0306E" w:rsidRPr="00DF309E">
        <w:rPr>
          <w:rFonts w:asciiTheme="majorHAnsi" w:hAnsiTheme="majorHAnsi" w:cstheme="majorHAnsi"/>
          <w:color w:val="212121"/>
          <w:sz w:val="20"/>
          <w:lang w:val="ro-MD"/>
        </w:rPr>
        <w:t>; Rapoartele financiare a</w:t>
      </w:r>
      <w:r w:rsidR="00581892">
        <w:rPr>
          <w:rFonts w:asciiTheme="majorHAnsi" w:hAnsiTheme="majorHAnsi" w:cstheme="majorHAnsi"/>
          <w:color w:val="212121"/>
          <w:sz w:val="20"/>
          <w:lang w:val="ro-MD"/>
        </w:rPr>
        <w:t>le</w:t>
      </w:r>
      <w:r w:rsidR="00B0306E" w:rsidRPr="00DF309E">
        <w:rPr>
          <w:rFonts w:asciiTheme="majorHAnsi" w:hAnsiTheme="majorHAnsi" w:cstheme="majorHAnsi"/>
          <w:color w:val="212121"/>
          <w:sz w:val="20"/>
          <w:lang w:val="ro-MD"/>
        </w:rPr>
        <w:t xml:space="preserve"> MECC</w:t>
      </w:r>
      <w:r w:rsidR="00581892">
        <w:rPr>
          <w:rFonts w:asciiTheme="majorHAnsi" w:hAnsiTheme="majorHAnsi" w:cstheme="majorHAnsi"/>
          <w:color w:val="212121"/>
          <w:sz w:val="20"/>
          <w:lang w:val="ro-MD"/>
        </w:rPr>
        <w:t>.</w:t>
      </w:r>
    </w:p>
    <w:p w14:paraId="014ADE11" w14:textId="65523336" w:rsidR="000D0141" w:rsidRPr="00B26E47" w:rsidRDefault="000D0141" w:rsidP="000D0141">
      <w:pPr>
        <w:shd w:val="clear" w:color="auto" w:fill="FFFFFF"/>
        <w:spacing w:after="120" w:line="276" w:lineRule="auto"/>
        <w:ind w:firstLine="720"/>
        <w:jc w:val="both"/>
        <w:rPr>
          <w:rFonts w:asciiTheme="majorHAnsi" w:eastAsia="Times New Roman" w:hAnsiTheme="majorHAnsi" w:cstheme="majorHAnsi"/>
          <w:iCs/>
          <w:sz w:val="24"/>
          <w:szCs w:val="24"/>
          <w:lang w:val="ro-MD"/>
        </w:rPr>
      </w:pPr>
      <w:r w:rsidRPr="00AB6442">
        <w:rPr>
          <w:rFonts w:asciiTheme="majorHAnsi" w:eastAsia="Times New Roman" w:hAnsiTheme="majorHAnsi" w:cstheme="majorHAnsi"/>
          <w:iCs/>
          <w:sz w:val="24"/>
          <w:lang w:val="ro-MD"/>
        </w:rPr>
        <w:t>Datele prezentate</w:t>
      </w:r>
      <w:r w:rsidR="00581892">
        <w:rPr>
          <w:rFonts w:asciiTheme="majorHAnsi" w:eastAsia="Times New Roman" w:hAnsiTheme="majorHAnsi" w:cstheme="majorHAnsi"/>
          <w:iCs/>
          <w:sz w:val="24"/>
          <w:lang w:val="ro-MD"/>
        </w:rPr>
        <w:t xml:space="preserve"> în tabel</w:t>
      </w:r>
      <w:r w:rsidRPr="00AB6442">
        <w:rPr>
          <w:rFonts w:asciiTheme="majorHAnsi" w:eastAsia="Times New Roman" w:hAnsiTheme="majorHAnsi" w:cstheme="majorHAnsi"/>
          <w:iCs/>
          <w:sz w:val="24"/>
          <w:lang w:val="ro-MD"/>
        </w:rPr>
        <w:t xml:space="preserve"> relevă </w:t>
      </w:r>
      <w:r w:rsidR="00320A90">
        <w:rPr>
          <w:rFonts w:asciiTheme="majorHAnsi" w:eastAsia="Times New Roman" w:hAnsiTheme="majorHAnsi" w:cstheme="majorHAnsi"/>
          <w:iCs/>
          <w:sz w:val="24"/>
          <w:lang w:val="ro-MD"/>
        </w:rPr>
        <w:t xml:space="preserve">că </w:t>
      </w:r>
      <w:r w:rsidRPr="00AB6442">
        <w:rPr>
          <w:rFonts w:asciiTheme="majorHAnsi" w:eastAsia="Times New Roman" w:hAnsiTheme="majorHAnsi" w:cstheme="majorHAnsi"/>
          <w:iCs/>
          <w:sz w:val="24"/>
          <w:lang w:val="ro-MD"/>
        </w:rPr>
        <w:t xml:space="preserve">pentru 88 </w:t>
      </w:r>
      <w:r w:rsidR="00320A90">
        <w:rPr>
          <w:rFonts w:asciiTheme="majorHAnsi" w:eastAsia="Times New Roman" w:hAnsiTheme="majorHAnsi" w:cstheme="majorHAnsi"/>
          <w:iCs/>
          <w:sz w:val="24"/>
          <w:lang w:val="ro-MD"/>
        </w:rPr>
        <w:t xml:space="preserve">de </w:t>
      </w:r>
      <w:r w:rsidRPr="00AB6442">
        <w:rPr>
          <w:rFonts w:asciiTheme="majorHAnsi" w:eastAsia="Times New Roman" w:hAnsiTheme="majorHAnsi" w:cstheme="majorHAnsi"/>
          <w:iCs/>
          <w:sz w:val="24"/>
          <w:lang w:val="ro-MD"/>
        </w:rPr>
        <w:t>instituții bugetare a</w:t>
      </w:r>
      <w:r w:rsidR="00320A90">
        <w:rPr>
          <w:rFonts w:asciiTheme="majorHAnsi" w:eastAsia="Times New Roman" w:hAnsiTheme="majorHAnsi" w:cstheme="majorHAnsi"/>
          <w:iCs/>
          <w:sz w:val="24"/>
          <w:lang w:val="ro-MD"/>
        </w:rPr>
        <w:t>le</w:t>
      </w:r>
      <w:r w:rsidRPr="00AB6442">
        <w:rPr>
          <w:rFonts w:asciiTheme="majorHAnsi" w:eastAsia="Times New Roman" w:hAnsiTheme="majorHAnsi" w:cstheme="majorHAnsi"/>
          <w:iCs/>
          <w:sz w:val="24"/>
          <w:lang w:val="ro-MD"/>
        </w:rPr>
        <w:t xml:space="preserve"> MECC</w:t>
      </w:r>
      <w:r w:rsidR="00320A90">
        <w:rPr>
          <w:rFonts w:asciiTheme="majorHAnsi" w:eastAsia="Times New Roman" w:hAnsiTheme="majorHAnsi" w:cstheme="majorHAnsi"/>
          <w:iCs/>
          <w:sz w:val="24"/>
          <w:lang w:val="ro-MD"/>
        </w:rPr>
        <w:t>,</w:t>
      </w:r>
      <w:r w:rsidRPr="00AB6442">
        <w:rPr>
          <w:rFonts w:asciiTheme="majorHAnsi" w:eastAsia="Times New Roman" w:hAnsiTheme="majorHAnsi" w:cstheme="majorHAnsi"/>
          <w:iCs/>
          <w:sz w:val="24"/>
          <w:lang w:val="ro-MD"/>
        </w:rPr>
        <w:t xml:space="preserve"> în anul 2019</w:t>
      </w:r>
      <w:r w:rsidR="00320A90">
        <w:rPr>
          <w:rFonts w:asciiTheme="majorHAnsi" w:eastAsia="Times New Roman" w:hAnsiTheme="majorHAnsi" w:cstheme="majorHAnsi"/>
          <w:iCs/>
          <w:sz w:val="24"/>
          <w:lang w:val="ro-MD"/>
        </w:rPr>
        <w:t>,</w:t>
      </w:r>
      <w:r w:rsidRPr="00AB6442">
        <w:rPr>
          <w:rFonts w:asciiTheme="majorHAnsi" w:eastAsia="Times New Roman" w:hAnsiTheme="majorHAnsi" w:cstheme="majorHAnsi"/>
          <w:iCs/>
          <w:sz w:val="24"/>
          <w:lang w:val="ro-MD"/>
        </w:rPr>
        <w:t xml:space="preserve"> prin procedura de achiziții</w:t>
      </w:r>
      <w:r w:rsidR="00320A90">
        <w:rPr>
          <w:rFonts w:asciiTheme="majorHAnsi" w:eastAsia="Times New Roman" w:hAnsiTheme="majorHAnsi" w:cstheme="majorHAnsi"/>
          <w:iCs/>
          <w:sz w:val="24"/>
          <w:lang w:val="ro-MD"/>
        </w:rPr>
        <w:t>,</w:t>
      </w:r>
      <w:r w:rsidRPr="00AB6442">
        <w:rPr>
          <w:rFonts w:asciiTheme="majorHAnsi" w:eastAsia="Times New Roman" w:hAnsiTheme="majorHAnsi" w:cstheme="majorHAnsi"/>
          <w:iCs/>
          <w:sz w:val="24"/>
          <w:lang w:val="ro-MD"/>
        </w:rPr>
        <w:t xml:space="preserve"> au fost atribuite 159 </w:t>
      </w:r>
      <w:r w:rsidR="00320A90">
        <w:rPr>
          <w:rFonts w:asciiTheme="majorHAnsi" w:eastAsia="Times New Roman" w:hAnsiTheme="majorHAnsi" w:cstheme="majorHAnsi"/>
          <w:iCs/>
          <w:sz w:val="24"/>
          <w:lang w:val="ro-MD"/>
        </w:rPr>
        <w:t xml:space="preserve">de </w:t>
      </w:r>
      <w:r w:rsidRPr="00AB6442">
        <w:rPr>
          <w:rFonts w:asciiTheme="majorHAnsi" w:eastAsia="Times New Roman" w:hAnsiTheme="majorHAnsi" w:cstheme="majorHAnsi"/>
          <w:iCs/>
          <w:sz w:val="24"/>
          <w:lang w:val="ro-MD"/>
        </w:rPr>
        <w:t>contracte</w:t>
      </w:r>
      <w:r w:rsidR="00320A90">
        <w:rPr>
          <w:rFonts w:asciiTheme="majorHAnsi" w:eastAsia="Times New Roman" w:hAnsiTheme="majorHAnsi" w:cstheme="majorHAnsi"/>
          <w:iCs/>
          <w:sz w:val="24"/>
          <w:lang w:val="ro-MD"/>
        </w:rPr>
        <w:t>,</w:t>
      </w:r>
      <w:r w:rsidRPr="00AB6442">
        <w:rPr>
          <w:rFonts w:asciiTheme="majorHAnsi" w:eastAsia="Times New Roman" w:hAnsiTheme="majorHAnsi" w:cstheme="majorHAnsi"/>
          <w:iCs/>
          <w:sz w:val="24"/>
          <w:lang w:val="ro-MD"/>
        </w:rPr>
        <w:t xml:space="preserve"> în valoare totală de 753,1 mil.lei, față de 412 contracte</w:t>
      </w:r>
      <w:r w:rsidR="00320A90">
        <w:rPr>
          <w:rFonts w:asciiTheme="majorHAnsi" w:eastAsia="Times New Roman" w:hAnsiTheme="majorHAnsi" w:cstheme="majorHAnsi"/>
          <w:iCs/>
          <w:sz w:val="24"/>
          <w:lang w:val="ro-MD"/>
        </w:rPr>
        <w:t>, în valoare</w:t>
      </w:r>
      <w:r w:rsidRPr="00AB6442">
        <w:rPr>
          <w:rFonts w:asciiTheme="majorHAnsi" w:eastAsia="Times New Roman" w:hAnsiTheme="majorHAnsi" w:cstheme="majorHAnsi"/>
          <w:iCs/>
          <w:sz w:val="24"/>
          <w:lang w:val="ro-MD"/>
        </w:rPr>
        <w:t xml:space="preserve"> de 920,9 mil.lei</w:t>
      </w:r>
      <w:r w:rsidR="00320A90">
        <w:rPr>
          <w:rFonts w:asciiTheme="majorHAnsi" w:eastAsia="Times New Roman" w:hAnsiTheme="majorHAnsi" w:cstheme="majorHAnsi"/>
          <w:iCs/>
          <w:sz w:val="24"/>
          <w:lang w:val="ro-MD"/>
        </w:rPr>
        <w:t>,</w:t>
      </w:r>
      <w:r w:rsidRPr="00AB6442">
        <w:rPr>
          <w:rFonts w:asciiTheme="majorHAnsi" w:eastAsia="Times New Roman" w:hAnsiTheme="majorHAnsi" w:cstheme="majorHAnsi"/>
          <w:iCs/>
          <w:sz w:val="24"/>
          <w:lang w:val="ro-MD"/>
        </w:rPr>
        <w:t xml:space="preserve"> raportate în anul 2018. Scăderea semnificativă cu peste 2,4 ori (-253) a </w:t>
      </w:r>
      <w:r w:rsidRPr="00B23629">
        <w:rPr>
          <w:rFonts w:asciiTheme="majorHAnsi" w:eastAsia="Times New Roman" w:hAnsiTheme="majorHAnsi" w:cstheme="majorHAnsi"/>
          <w:iCs/>
          <w:sz w:val="24"/>
          <w:lang w:val="ro-MD"/>
        </w:rPr>
        <w:t>numărului de contracte</w:t>
      </w:r>
      <w:r w:rsidR="00320A90" w:rsidRPr="00B23629">
        <w:rPr>
          <w:rFonts w:asciiTheme="majorHAnsi" w:eastAsia="Times New Roman" w:hAnsiTheme="majorHAnsi" w:cstheme="majorHAnsi"/>
          <w:iCs/>
          <w:sz w:val="24"/>
          <w:lang w:val="ro-MD"/>
        </w:rPr>
        <w:t>,</w:t>
      </w:r>
      <w:r w:rsidRPr="007C2E77">
        <w:rPr>
          <w:rFonts w:asciiTheme="majorHAnsi" w:eastAsia="Times New Roman" w:hAnsiTheme="majorHAnsi" w:cstheme="majorHAnsi"/>
          <w:iCs/>
          <w:sz w:val="24"/>
          <w:lang w:val="ro-MD"/>
        </w:rPr>
        <w:t xml:space="preserve"> cu valoarea de 167,9 mil.lei</w:t>
      </w:r>
      <w:r w:rsidR="00320A90" w:rsidRPr="007C2E77">
        <w:rPr>
          <w:rFonts w:asciiTheme="majorHAnsi" w:eastAsia="Times New Roman" w:hAnsiTheme="majorHAnsi" w:cstheme="majorHAnsi"/>
          <w:iCs/>
          <w:sz w:val="24"/>
          <w:lang w:val="ro-MD"/>
        </w:rPr>
        <w:t>,</w:t>
      </w:r>
      <w:r w:rsidRPr="007C2E77">
        <w:rPr>
          <w:rFonts w:asciiTheme="majorHAnsi" w:eastAsia="Times New Roman" w:hAnsiTheme="majorHAnsi" w:cstheme="majorHAnsi"/>
          <w:iCs/>
          <w:sz w:val="24"/>
          <w:lang w:val="ro-MD"/>
        </w:rPr>
        <w:t xml:space="preserve"> se datorează atribuirii unor contracte pentru cheltuieli capitale și excluderii din procesul competițional, ca urmare a majorării pragurilor achizițiilor de</w:t>
      </w:r>
      <w:r w:rsidRPr="00B23629">
        <w:rPr>
          <w:rFonts w:asciiTheme="majorHAnsi" w:eastAsia="Times New Roman" w:hAnsiTheme="majorHAnsi" w:cstheme="majorHAnsi"/>
          <w:iCs/>
          <w:sz w:val="24"/>
          <w:lang w:val="ro-MD"/>
        </w:rPr>
        <w:t xml:space="preserve"> valoare mică, precum și crește</w:t>
      </w:r>
      <w:r w:rsidRPr="007C2E77">
        <w:rPr>
          <w:rFonts w:asciiTheme="majorHAnsi" w:eastAsia="Times New Roman" w:hAnsiTheme="majorHAnsi" w:cstheme="majorHAnsi"/>
          <w:iCs/>
          <w:sz w:val="24"/>
          <w:lang w:val="ro-MD"/>
        </w:rPr>
        <w:t>r</w:t>
      </w:r>
      <w:r w:rsidR="00320A90" w:rsidRPr="007C2E77">
        <w:rPr>
          <w:rFonts w:asciiTheme="majorHAnsi" w:eastAsia="Times New Roman" w:hAnsiTheme="majorHAnsi" w:cstheme="majorHAnsi"/>
          <w:iCs/>
          <w:sz w:val="24"/>
          <w:lang w:val="ro-MD"/>
        </w:rPr>
        <w:t xml:space="preserve">ii </w:t>
      </w:r>
      <w:r w:rsidRPr="00B23629">
        <w:rPr>
          <w:rFonts w:asciiTheme="majorHAnsi" w:eastAsia="Times New Roman" w:hAnsiTheme="majorHAnsi" w:cstheme="majorHAnsi"/>
          <w:iCs/>
          <w:sz w:val="24"/>
          <w:lang w:val="ro-MD"/>
        </w:rPr>
        <w:t xml:space="preserve"> </w:t>
      </w:r>
      <w:r w:rsidRPr="007C2E77">
        <w:rPr>
          <w:rFonts w:asciiTheme="majorHAnsi" w:eastAsia="Times New Roman" w:hAnsiTheme="majorHAnsi" w:cstheme="majorHAnsi"/>
          <w:iCs/>
          <w:sz w:val="24"/>
          <w:lang w:val="ro-MD"/>
        </w:rPr>
        <w:t xml:space="preserve">numărului </w:t>
      </w:r>
      <w:r w:rsidR="00467B1E" w:rsidRPr="007C2E77">
        <w:rPr>
          <w:rFonts w:asciiTheme="majorHAnsi" w:eastAsia="Times New Roman" w:hAnsiTheme="majorHAnsi" w:cstheme="majorHAnsi"/>
          <w:iCs/>
          <w:sz w:val="24"/>
          <w:lang w:val="ro-MD"/>
        </w:rPr>
        <w:t xml:space="preserve">contractelor </w:t>
      </w:r>
      <w:r w:rsidRPr="007C2E77">
        <w:rPr>
          <w:rFonts w:asciiTheme="majorHAnsi" w:eastAsia="Times New Roman" w:hAnsiTheme="majorHAnsi" w:cstheme="majorHAnsi"/>
          <w:iCs/>
          <w:sz w:val="24"/>
          <w:lang w:val="ro-MD"/>
        </w:rPr>
        <w:t>realiza</w:t>
      </w:r>
      <w:r w:rsidR="00467B1E" w:rsidRPr="007C2E77">
        <w:rPr>
          <w:rFonts w:asciiTheme="majorHAnsi" w:eastAsia="Times New Roman" w:hAnsiTheme="majorHAnsi" w:cstheme="majorHAnsi"/>
          <w:iCs/>
          <w:sz w:val="24"/>
          <w:lang w:val="ro-MD"/>
        </w:rPr>
        <w:t>te</w:t>
      </w:r>
      <w:r w:rsidRPr="007C2E77">
        <w:rPr>
          <w:rFonts w:asciiTheme="majorHAnsi" w:eastAsia="Times New Roman" w:hAnsiTheme="majorHAnsi" w:cstheme="majorHAnsi"/>
          <w:iCs/>
          <w:sz w:val="24"/>
          <w:lang w:val="ro-MD"/>
        </w:rPr>
        <w:t>, ca</w:t>
      </w:r>
      <w:r w:rsidRPr="00B23629">
        <w:rPr>
          <w:rFonts w:asciiTheme="majorHAnsi" w:eastAsia="Times New Roman" w:hAnsiTheme="majorHAnsi" w:cstheme="majorHAnsi"/>
          <w:iCs/>
          <w:sz w:val="24"/>
          <w:lang w:val="ro-MD"/>
        </w:rPr>
        <w:t xml:space="preserve"> urmare a divizării</w:t>
      </w:r>
      <w:r w:rsidRPr="00AB6442">
        <w:rPr>
          <w:rFonts w:asciiTheme="majorHAnsi" w:eastAsia="Times New Roman" w:hAnsiTheme="majorHAnsi" w:cstheme="majorHAnsi"/>
          <w:iCs/>
          <w:sz w:val="24"/>
          <w:lang w:val="ro-MD"/>
        </w:rPr>
        <w:t xml:space="preserve"> unor proceduri de achiziții planificate. Pe anul 2020</w:t>
      </w:r>
      <w:r w:rsidR="00467B1E">
        <w:rPr>
          <w:rFonts w:asciiTheme="majorHAnsi" w:eastAsia="Times New Roman" w:hAnsiTheme="majorHAnsi" w:cstheme="majorHAnsi"/>
          <w:iCs/>
          <w:sz w:val="24"/>
          <w:lang w:val="ro-MD"/>
        </w:rPr>
        <w:t>,</w:t>
      </w:r>
      <w:r w:rsidRPr="00AB6442">
        <w:rPr>
          <w:rFonts w:asciiTheme="majorHAnsi" w:eastAsia="Times New Roman" w:hAnsiTheme="majorHAnsi" w:cstheme="majorHAnsi"/>
          <w:iCs/>
          <w:sz w:val="24"/>
          <w:lang w:val="ro-MD"/>
        </w:rPr>
        <w:t xml:space="preserve"> acest indice probabil să fie și mai critic, deoarece la 01.12.2012 valoarea contractelor atribuite a constituit 458,1 mil.lei (61% din indicele anului 2019), cu toate că planurile precizate de </w:t>
      </w:r>
      <w:r w:rsidRPr="00B816EE">
        <w:rPr>
          <w:rFonts w:asciiTheme="majorHAnsi" w:eastAsia="Times New Roman" w:hAnsiTheme="majorHAnsi" w:cstheme="majorHAnsi"/>
          <w:iCs/>
          <w:sz w:val="24"/>
          <w:szCs w:val="24"/>
          <w:lang w:val="ro-MD"/>
        </w:rPr>
        <w:t xml:space="preserve">cheltuieli sunt în </w:t>
      </w:r>
      <w:r w:rsidR="00467B1E" w:rsidRPr="00D11FB6">
        <w:rPr>
          <w:rFonts w:asciiTheme="majorHAnsi" w:eastAsia="Times New Roman" w:hAnsiTheme="majorHAnsi" w:cstheme="majorHAnsi"/>
          <w:iCs/>
          <w:sz w:val="24"/>
          <w:szCs w:val="24"/>
          <w:lang w:val="ro-MD"/>
        </w:rPr>
        <w:t xml:space="preserve">creștere </w:t>
      </w:r>
      <w:r w:rsidRPr="00D11FB6">
        <w:rPr>
          <w:rFonts w:asciiTheme="majorHAnsi" w:eastAsia="Times New Roman" w:hAnsiTheme="majorHAnsi" w:cstheme="majorHAnsi"/>
          <w:iCs/>
          <w:sz w:val="24"/>
          <w:szCs w:val="24"/>
          <w:lang w:val="ro-MD"/>
        </w:rPr>
        <w:t>permanentă</w:t>
      </w:r>
      <w:r w:rsidR="00467B1E" w:rsidRPr="006B5257">
        <w:rPr>
          <w:rFonts w:asciiTheme="majorHAnsi" w:eastAsia="Times New Roman" w:hAnsiTheme="majorHAnsi" w:cstheme="majorHAnsi"/>
          <w:iCs/>
          <w:sz w:val="24"/>
          <w:szCs w:val="24"/>
          <w:lang w:val="ro-MD"/>
        </w:rPr>
        <w:t>.</w:t>
      </w:r>
      <w:r w:rsidRPr="006B5257">
        <w:rPr>
          <w:rFonts w:asciiTheme="majorHAnsi" w:eastAsia="Times New Roman" w:hAnsiTheme="majorHAnsi" w:cstheme="majorHAnsi"/>
          <w:iCs/>
          <w:sz w:val="24"/>
          <w:szCs w:val="24"/>
          <w:lang w:val="ro-MD"/>
        </w:rPr>
        <w:t xml:space="preserve"> </w:t>
      </w:r>
    </w:p>
    <w:p w14:paraId="3035DD43" w14:textId="017E1274" w:rsidR="000D0141" w:rsidRPr="007C2E77" w:rsidRDefault="0067309E" w:rsidP="000D0141">
      <w:pPr>
        <w:shd w:val="clear" w:color="auto" w:fill="FFFFFF" w:themeFill="background1"/>
        <w:spacing w:after="120" w:line="276" w:lineRule="auto"/>
        <w:ind w:firstLine="720"/>
        <w:jc w:val="both"/>
        <w:rPr>
          <w:rFonts w:asciiTheme="majorHAnsi" w:eastAsia="Times New Roman" w:hAnsiTheme="majorHAnsi" w:cstheme="majorHAnsi"/>
          <w:b/>
          <w:i/>
          <w:iCs/>
          <w:sz w:val="24"/>
          <w:szCs w:val="24"/>
          <w:lang w:val="ro-MD"/>
        </w:rPr>
      </w:pPr>
      <w:r w:rsidRPr="007C2E77">
        <w:rPr>
          <w:rFonts w:asciiTheme="majorHAnsi" w:eastAsia="Times New Roman" w:hAnsiTheme="majorHAnsi" w:cstheme="majorHAnsi"/>
          <w:b/>
          <w:i/>
          <w:iCs/>
          <w:sz w:val="24"/>
          <w:szCs w:val="24"/>
          <w:lang w:val="ro-MD"/>
        </w:rPr>
        <w:t>4.1</w:t>
      </w:r>
      <w:r w:rsidR="000D0141" w:rsidRPr="007C2E77">
        <w:rPr>
          <w:rFonts w:asciiTheme="majorHAnsi" w:eastAsia="Times New Roman" w:hAnsiTheme="majorHAnsi" w:cstheme="majorHAnsi"/>
          <w:b/>
          <w:i/>
          <w:iCs/>
          <w:sz w:val="24"/>
          <w:szCs w:val="24"/>
          <w:lang w:val="ro-MD"/>
        </w:rPr>
        <w:t>.</w:t>
      </w:r>
      <w:r w:rsidR="00F468A4" w:rsidRPr="007C2E77">
        <w:rPr>
          <w:rFonts w:asciiTheme="majorHAnsi" w:eastAsia="Times New Roman" w:hAnsiTheme="majorHAnsi" w:cstheme="majorHAnsi"/>
          <w:b/>
          <w:i/>
          <w:iCs/>
          <w:sz w:val="24"/>
          <w:szCs w:val="24"/>
          <w:lang w:val="ro-MD"/>
        </w:rPr>
        <w:t>2</w:t>
      </w:r>
      <w:r w:rsidR="000D0141" w:rsidRPr="007C2E77">
        <w:rPr>
          <w:rFonts w:asciiTheme="majorHAnsi" w:eastAsia="Times New Roman" w:hAnsiTheme="majorHAnsi" w:cstheme="majorHAnsi"/>
          <w:b/>
          <w:i/>
          <w:iCs/>
          <w:sz w:val="24"/>
          <w:szCs w:val="24"/>
          <w:lang w:val="ro-MD"/>
        </w:rPr>
        <w:t>. Planificarea strategică și implementarea politicilor de stat</w:t>
      </w:r>
    </w:p>
    <w:p w14:paraId="1D7617D4" w14:textId="67B9E17A" w:rsidR="000D0141" w:rsidRPr="00DF4A83" w:rsidRDefault="000D0141" w:rsidP="00D479C0">
      <w:pPr>
        <w:pStyle w:val="aa"/>
        <w:spacing w:after="120" w:line="276" w:lineRule="auto"/>
        <w:ind w:left="0" w:firstLine="720"/>
        <w:contextualSpacing w:val="0"/>
        <w:jc w:val="both"/>
        <w:rPr>
          <w:rFonts w:asciiTheme="majorHAnsi" w:hAnsiTheme="majorHAnsi" w:cstheme="majorHAnsi"/>
          <w:b/>
          <w:i/>
          <w:sz w:val="24"/>
          <w:szCs w:val="24"/>
          <w:lang w:val="ro-MD"/>
        </w:rPr>
      </w:pPr>
      <w:r w:rsidRPr="00DF4A83">
        <w:rPr>
          <w:rFonts w:asciiTheme="majorHAnsi" w:hAnsiTheme="majorHAnsi" w:cstheme="majorHAnsi"/>
          <w:b/>
          <w:i/>
          <w:sz w:val="24"/>
          <w:szCs w:val="24"/>
          <w:lang w:val="ro-MD"/>
        </w:rPr>
        <w:t xml:space="preserve">Documentele de planificare strategică nu sunt în </w:t>
      </w:r>
      <w:r w:rsidRPr="0046284B">
        <w:rPr>
          <w:rFonts w:asciiTheme="majorHAnsi" w:hAnsiTheme="majorHAnsi" w:cstheme="majorHAnsi"/>
          <w:b/>
          <w:i/>
          <w:sz w:val="24"/>
          <w:szCs w:val="24"/>
          <w:lang w:val="ro-MD"/>
        </w:rPr>
        <w:t>corelare</w:t>
      </w:r>
      <w:r w:rsidR="003713FC" w:rsidRPr="0046284B">
        <w:rPr>
          <w:rFonts w:asciiTheme="majorHAnsi" w:hAnsiTheme="majorHAnsi" w:cstheme="majorHAnsi"/>
          <w:b/>
          <w:i/>
          <w:sz w:val="24"/>
          <w:szCs w:val="24"/>
          <w:lang w:val="ro-MD"/>
        </w:rPr>
        <w:t>,</w:t>
      </w:r>
      <w:r w:rsidRPr="0046284B">
        <w:rPr>
          <w:rFonts w:asciiTheme="majorHAnsi" w:hAnsiTheme="majorHAnsi" w:cstheme="majorHAnsi"/>
          <w:b/>
          <w:i/>
          <w:sz w:val="24"/>
          <w:szCs w:val="24"/>
          <w:lang w:val="ro-MD"/>
        </w:rPr>
        <w:t xml:space="preserve"> și</w:t>
      </w:r>
      <w:r w:rsidRPr="00DF4A83">
        <w:rPr>
          <w:rFonts w:asciiTheme="majorHAnsi" w:hAnsiTheme="majorHAnsi" w:cstheme="majorHAnsi"/>
          <w:b/>
          <w:i/>
          <w:sz w:val="24"/>
          <w:szCs w:val="24"/>
          <w:lang w:val="ro-MD"/>
        </w:rPr>
        <w:t xml:space="preserve"> </w:t>
      </w:r>
      <w:r w:rsidR="003713FC" w:rsidRPr="00DF4A83">
        <w:rPr>
          <w:rFonts w:asciiTheme="majorHAnsi" w:hAnsiTheme="majorHAnsi" w:cstheme="majorHAnsi"/>
          <w:b/>
          <w:i/>
          <w:sz w:val="24"/>
          <w:szCs w:val="24"/>
          <w:lang w:val="ro-MD"/>
        </w:rPr>
        <w:t xml:space="preserve">nici </w:t>
      </w:r>
      <w:r w:rsidRPr="00DF4A83">
        <w:rPr>
          <w:rFonts w:asciiTheme="majorHAnsi" w:hAnsiTheme="majorHAnsi" w:cstheme="majorHAnsi"/>
          <w:b/>
          <w:i/>
          <w:sz w:val="24"/>
          <w:szCs w:val="24"/>
          <w:lang w:val="ro-MD"/>
        </w:rPr>
        <w:t xml:space="preserve">autentice, </w:t>
      </w:r>
      <w:r w:rsidR="003713FC" w:rsidRPr="00DF4A83">
        <w:rPr>
          <w:rFonts w:asciiTheme="majorHAnsi" w:hAnsiTheme="majorHAnsi" w:cstheme="majorHAnsi"/>
          <w:b/>
          <w:i/>
          <w:sz w:val="24"/>
          <w:szCs w:val="24"/>
          <w:lang w:val="ro-MD"/>
        </w:rPr>
        <w:t xml:space="preserve">ceea </w:t>
      </w:r>
      <w:r w:rsidRPr="00DF4A83">
        <w:rPr>
          <w:rFonts w:asciiTheme="majorHAnsi" w:hAnsiTheme="majorHAnsi" w:cstheme="majorHAnsi"/>
          <w:b/>
          <w:i/>
          <w:sz w:val="24"/>
          <w:szCs w:val="24"/>
          <w:lang w:val="ro-MD"/>
        </w:rPr>
        <w:t xml:space="preserve">ce influențează modul în care sunt determinate necesitățile pentru achiziții și justificarea documentară </w:t>
      </w:r>
      <w:r w:rsidR="009E0594" w:rsidRPr="00DF4A83">
        <w:rPr>
          <w:rFonts w:asciiTheme="majorHAnsi" w:hAnsiTheme="majorHAnsi" w:cstheme="majorHAnsi"/>
          <w:b/>
          <w:i/>
          <w:sz w:val="24"/>
          <w:szCs w:val="24"/>
          <w:lang w:val="ro-MD"/>
        </w:rPr>
        <w:t xml:space="preserve">a </w:t>
      </w:r>
      <w:r w:rsidRPr="00DF4A83">
        <w:rPr>
          <w:rFonts w:asciiTheme="majorHAnsi" w:hAnsiTheme="majorHAnsi" w:cstheme="majorHAnsi"/>
          <w:b/>
          <w:i/>
          <w:sz w:val="24"/>
          <w:szCs w:val="24"/>
          <w:lang w:val="ro-MD"/>
        </w:rPr>
        <w:t xml:space="preserve"> aloc</w:t>
      </w:r>
      <w:r w:rsidR="009E0594" w:rsidRPr="00DF4A83">
        <w:rPr>
          <w:rFonts w:asciiTheme="majorHAnsi" w:hAnsiTheme="majorHAnsi" w:cstheme="majorHAnsi"/>
          <w:b/>
          <w:i/>
          <w:sz w:val="24"/>
          <w:szCs w:val="24"/>
          <w:lang w:val="ro-MD"/>
        </w:rPr>
        <w:t>ării</w:t>
      </w:r>
      <w:r w:rsidRPr="00DF4A83">
        <w:rPr>
          <w:rFonts w:asciiTheme="majorHAnsi" w:hAnsiTheme="majorHAnsi" w:cstheme="majorHAnsi"/>
          <w:b/>
          <w:i/>
          <w:sz w:val="24"/>
          <w:szCs w:val="24"/>
          <w:lang w:val="ro-MD"/>
        </w:rPr>
        <w:t xml:space="preserve"> surselor financiare din bugetul de stat</w:t>
      </w:r>
      <w:r w:rsidR="009E0594" w:rsidRPr="00DF4A83">
        <w:rPr>
          <w:rFonts w:asciiTheme="majorHAnsi" w:hAnsiTheme="majorHAnsi" w:cstheme="majorHAnsi"/>
          <w:b/>
          <w:i/>
          <w:sz w:val="24"/>
          <w:szCs w:val="24"/>
          <w:lang w:val="ro-MD"/>
        </w:rPr>
        <w:t>.</w:t>
      </w:r>
      <w:r w:rsidRPr="00DF4A83">
        <w:rPr>
          <w:rFonts w:asciiTheme="majorHAnsi" w:hAnsiTheme="majorHAnsi" w:cstheme="majorHAnsi"/>
          <w:b/>
          <w:i/>
          <w:sz w:val="24"/>
          <w:szCs w:val="24"/>
          <w:lang w:val="ro-MD"/>
        </w:rPr>
        <w:t xml:space="preserve"> </w:t>
      </w:r>
    </w:p>
    <w:p w14:paraId="567CDFBE" w14:textId="77777777" w:rsidR="000D0141" w:rsidRPr="00AB6442" w:rsidRDefault="000D0141" w:rsidP="000D0141">
      <w:pPr>
        <w:pStyle w:val="aa"/>
        <w:spacing w:after="0" w:line="276" w:lineRule="auto"/>
        <w:ind w:left="0"/>
        <w:contextualSpacing w:val="0"/>
        <w:jc w:val="center"/>
        <w:rPr>
          <w:rFonts w:asciiTheme="majorHAnsi" w:hAnsiTheme="majorHAnsi" w:cstheme="majorHAnsi"/>
          <w:sz w:val="24"/>
          <w:szCs w:val="24"/>
          <w:u w:val="single"/>
          <w:lang w:val="ro-MD"/>
        </w:rPr>
      </w:pPr>
      <w:r w:rsidRPr="00AB6442">
        <w:rPr>
          <w:rFonts w:asciiTheme="majorHAnsi" w:hAnsiTheme="majorHAnsi" w:cstheme="majorHAnsi"/>
          <w:sz w:val="24"/>
          <w:szCs w:val="24"/>
          <w:u w:val="single"/>
          <w:lang w:val="ro-MD"/>
        </w:rPr>
        <w:t xml:space="preserve">Procesul de planificare  </w:t>
      </w:r>
    </w:p>
    <w:p w14:paraId="0FA0554E" w14:textId="77777777" w:rsidR="000D0141" w:rsidRPr="00AB6442" w:rsidRDefault="000D0141" w:rsidP="000D0141">
      <w:pPr>
        <w:pStyle w:val="aa"/>
        <w:numPr>
          <w:ilvl w:val="0"/>
          <w:numId w:val="22"/>
        </w:numPr>
        <w:pBdr>
          <w:between w:val="single" w:sz="4" w:space="1" w:color="auto"/>
        </w:pBdr>
        <w:spacing w:after="0" w:line="276" w:lineRule="auto"/>
        <w:contextualSpacing w:val="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Cadrul Bugetar pe Termen Mediu 2019-2021</w:t>
      </w:r>
    </w:p>
    <w:p w14:paraId="14F541E4" w14:textId="77777777" w:rsidR="000D0141" w:rsidRPr="00AB6442" w:rsidRDefault="000D0141" w:rsidP="000D0141">
      <w:pPr>
        <w:pStyle w:val="aa"/>
        <w:numPr>
          <w:ilvl w:val="0"/>
          <w:numId w:val="22"/>
        </w:numPr>
        <w:pBdr>
          <w:between w:val="single" w:sz="4" w:space="1" w:color="auto"/>
        </w:pBdr>
        <w:spacing w:after="0" w:line="276" w:lineRule="auto"/>
        <w:contextualSpacing w:val="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Strategia de dezvoltare a sistemului de achiziții pe anii 2016-2020</w:t>
      </w:r>
    </w:p>
    <w:p w14:paraId="1FED9648" w14:textId="26BDFF66" w:rsidR="000D0141" w:rsidRPr="00AB6442" w:rsidRDefault="000D0141" w:rsidP="000D0141">
      <w:pPr>
        <w:pStyle w:val="aa"/>
        <w:numPr>
          <w:ilvl w:val="0"/>
          <w:numId w:val="22"/>
        </w:numPr>
        <w:pBdr>
          <w:between w:val="single" w:sz="4" w:space="1" w:color="auto"/>
        </w:pBdr>
        <w:spacing w:after="0" w:line="276" w:lineRule="auto"/>
        <w:contextualSpacing w:val="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Strategii</w:t>
      </w:r>
      <w:r w:rsidR="006D4AB6">
        <w:rPr>
          <w:rFonts w:asciiTheme="majorHAnsi" w:hAnsiTheme="majorHAnsi" w:cstheme="majorHAnsi"/>
          <w:sz w:val="24"/>
          <w:szCs w:val="24"/>
          <w:lang w:val="ro-MD"/>
        </w:rPr>
        <w:t>le</w:t>
      </w:r>
      <w:r w:rsidRPr="00AB6442">
        <w:rPr>
          <w:rFonts w:asciiTheme="majorHAnsi" w:hAnsiTheme="majorHAnsi" w:cstheme="majorHAnsi"/>
          <w:sz w:val="24"/>
          <w:szCs w:val="24"/>
          <w:lang w:val="ro-MD"/>
        </w:rPr>
        <w:t xml:space="preserve"> sectoriale de cheltuieli și bugete</w:t>
      </w:r>
      <w:r w:rsidR="006D4AB6">
        <w:rPr>
          <w:rFonts w:asciiTheme="majorHAnsi" w:hAnsiTheme="majorHAnsi" w:cstheme="majorHAnsi"/>
          <w:sz w:val="24"/>
          <w:szCs w:val="24"/>
          <w:lang w:val="ro-MD"/>
        </w:rPr>
        <w:t>le</w:t>
      </w:r>
      <w:r w:rsidRPr="00AB6442">
        <w:rPr>
          <w:rFonts w:asciiTheme="majorHAnsi" w:hAnsiTheme="majorHAnsi" w:cstheme="majorHAnsi"/>
          <w:sz w:val="24"/>
          <w:szCs w:val="24"/>
          <w:lang w:val="ro-MD"/>
        </w:rPr>
        <w:t xml:space="preserve"> anuale pe domenii de competență</w:t>
      </w:r>
    </w:p>
    <w:p w14:paraId="78AB0273" w14:textId="77777777" w:rsidR="000D0141" w:rsidRPr="00AB6442" w:rsidRDefault="000D0141" w:rsidP="000D0141">
      <w:pPr>
        <w:pStyle w:val="aa"/>
        <w:numPr>
          <w:ilvl w:val="0"/>
          <w:numId w:val="22"/>
        </w:numPr>
        <w:pBdr>
          <w:between w:val="single" w:sz="4" w:space="1" w:color="auto"/>
        </w:pBdr>
        <w:spacing w:after="0" w:line="276" w:lineRule="auto"/>
        <w:contextualSpacing w:val="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Legea bugetului de stat</w:t>
      </w:r>
    </w:p>
    <w:p w14:paraId="5389DBC1" w14:textId="5227FD24" w:rsidR="000D0141" w:rsidRPr="00AB6442" w:rsidRDefault="000D0141" w:rsidP="000D0141">
      <w:pPr>
        <w:pStyle w:val="aa"/>
        <w:numPr>
          <w:ilvl w:val="0"/>
          <w:numId w:val="22"/>
        </w:numPr>
        <w:pBdr>
          <w:between w:val="single" w:sz="4" w:space="1" w:color="auto"/>
        </w:pBdr>
        <w:spacing w:after="0" w:line="276" w:lineRule="auto"/>
        <w:contextualSpacing w:val="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Determinarea necesităților și valorii estimative a obiectului de achiziție / plan</w:t>
      </w:r>
      <w:r w:rsidR="00467B1E">
        <w:rPr>
          <w:rFonts w:asciiTheme="majorHAnsi" w:hAnsiTheme="majorHAnsi" w:cstheme="majorHAnsi"/>
          <w:sz w:val="24"/>
          <w:szCs w:val="24"/>
          <w:lang w:val="ro-MD"/>
        </w:rPr>
        <w:t>ului</w:t>
      </w:r>
      <w:r w:rsidRPr="00AB6442">
        <w:rPr>
          <w:rFonts w:asciiTheme="majorHAnsi" w:hAnsiTheme="majorHAnsi" w:cstheme="majorHAnsi"/>
          <w:sz w:val="24"/>
          <w:szCs w:val="24"/>
          <w:lang w:val="ro-MD"/>
        </w:rPr>
        <w:t xml:space="preserve"> de achiziții</w:t>
      </w:r>
    </w:p>
    <w:p w14:paraId="6AC05D31" w14:textId="75D27076" w:rsidR="000D0141" w:rsidRPr="00AB6442" w:rsidRDefault="000D0141" w:rsidP="000D0141">
      <w:pPr>
        <w:pStyle w:val="aa"/>
        <w:numPr>
          <w:ilvl w:val="0"/>
          <w:numId w:val="22"/>
        </w:numPr>
        <w:pBdr>
          <w:between w:val="single" w:sz="4" w:space="1" w:color="auto"/>
        </w:pBdr>
        <w:spacing w:after="0" w:line="276" w:lineRule="auto"/>
        <w:contextualSpacing w:val="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Aprobare</w:t>
      </w:r>
      <w:r w:rsidR="006D4AB6">
        <w:rPr>
          <w:rFonts w:asciiTheme="majorHAnsi" w:hAnsiTheme="majorHAnsi" w:cstheme="majorHAnsi"/>
          <w:sz w:val="24"/>
          <w:szCs w:val="24"/>
          <w:lang w:val="ro-MD"/>
        </w:rPr>
        <w:t>a</w:t>
      </w:r>
      <w:r w:rsidRPr="00AB6442">
        <w:rPr>
          <w:rFonts w:asciiTheme="majorHAnsi" w:hAnsiTheme="majorHAnsi" w:cstheme="majorHAnsi"/>
          <w:sz w:val="24"/>
          <w:szCs w:val="24"/>
          <w:lang w:val="ro-MD"/>
        </w:rPr>
        <w:t xml:space="preserve"> buget</w:t>
      </w:r>
      <w:r w:rsidR="006D4AB6">
        <w:rPr>
          <w:rFonts w:asciiTheme="majorHAnsi" w:hAnsiTheme="majorHAnsi" w:cstheme="majorHAnsi"/>
          <w:sz w:val="24"/>
          <w:szCs w:val="24"/>
          <w:lang w:val="ro-MD"/>
        </w:rPr>
        <w:t>ului</w:t>
      </w:r>
      <w:r w:rsidRPr="00AB6442">
        <w:rPr>
          <w:rFonts w:asciiTheme="majorHAnsi" w:hAnsiTheme="majorHAnsi" w:cstheme="majorHAnsi"/>
          <w:sz w:val="24"/>
          <w:szCs w:val="24"/>
          <w:lang w:val="ro-MD"/>
        </w:rPr>
        <w:t xml:space="preserve"> instituție</w:t>
      </w:r>
      <w:r w:rsidR="006D4AB6">
        <w:rPr>
          <w:rFonts w:asciiTheme="majorHAnsi" w:hAnsiTheme="majorHAnsi" w:cstheme="majorHAnsi"/>
          <w:sz w:val="24"/>
          <w:szCs w:val="24"/>
          <w:lang w:val="ro-MD"/>
        </w:rPr>
        <w:t>i</w:t>
      </w:r>
    </w:p>
    <w:p w14:paraId="70C41815" w14:textId="1A5770C6" w:rsidR="000D0141" w:rsidRPr="00AB6442" w:rsidRDefault="000D0141" w:rsidP="000D0141">
      <w:pPr>
        <w:pStyle w:val="aa"/>
        <w:numPr>
          <w:ilvl w:val="0"/>
          <w:numId w:val="22"/>
        </w:numPr>
        <w:pBdr>
          <w:between w:val="single" w:sz="4" w:space="1" w:color="auto"/>
        </w:pBdr>
        <w:spacing w:after="0" w:line="276" w:lineRule="auto"/>
        <w:contextualSpacing w:val="0"/>
        <w:jc w:val="both"/>
        <w:rPr>
          <w:rFonts w:asciiTheme="majorHAnsi" w:eastAsiaTheme="minorHAnsi" w:hAnsiTheme="majorHAnsi" w:cstheme="majorHAnsi"/>
          <w:sz w:val="24"/>
          <w:szCs w:val="24"/>
          <w:lang w:val="ro-MD"/>
        </w:rPr>
      </w:pPr>
      <w:r w:rsidRPr="00AB6442">
        <w:rPr>
          <w:rFonts w:asciiTheme="majorHAnsi" w:hAnsiTheme="majorHAnsi" w:cstheme="majorHAnsi"/>
          <w:sz w:val="24"/>
          <w:szCs w:val="24"/>
          <w:lang w:val="ro-MD"/>
        </w:rPr>
        <w:t>Rapoarte</w:t>
      </w:r>
      <w:r w:rsidR="006D4AB6">
        <w:rPr>
          <w:rFonts w:asciiTheme="majorHAnsi" w:hAnsiTheme="majorHAnsi" w:cstheme="majorHAnsi"/>
          <w:sz w:val="24"/>
          <w:szCs w:val="24"/>
          <w:lang w:val="ro-MD"/>
        </w:rPr>
        <w:t>le</w:t>
      </w:r>
      <w:r w:rsidRPr="00AB6442">
        <w:rPr>
          <w:rFonts w:asciiTheme="majorHAnsi" w:hAnsiTheme="majorHAnsi" w:cstheme="majorHAnsi"/>
          <w:sz w:val="24"/>
          <w:szCs w:val="24"/>
          <w:lang w:val="ro-MD"/>
        </w:rPr>
        <w:t xml:space="preserve"> privind </w:t>
      </w:r>
      <w:r w:rsidRPr="00AB6442">
        <w:rPr>
          <w:rFonts w:asciiTheme="majorHAnsi" w:eastAsia="Times New Roman" w:hAnsiTheme="majorHAnsi" w:cstheme="majorHAnsi"/>
          <w:sz w:val="24"/>
          <w:szCs w:val="24"/>
          <w:lang w:val="ro-MD"/>
        </w:rPr>
        <w:t>gradul de implementare şi performanța acestora</w:t>
      </w:r>
    </w:p>
    <w:p w14:paraId="2DDCE46D" w14:textId="77777777" w:rsidR="000D0141" w:rsidRPr="00AB6442" w:rsidRDefault="000D0141" w:rsidP="000D0141">
      <w:pPr>
        <w:pStyle w:val="aa"/>
        <w:numPr>
          <w:ilvl w:val="0"/>
          <w:numId w:val="22"/>
        </w:numPr>
        <w:pBdr>
          <w:between w:val="single" w:sz="4" w:space="1" w:color="auto"/>
        </w:pBdr>
        <w:spacing w:after="0" w:line="276" w:lineRule="auto"/>
        <w:contextualSpacing w:val="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Registrul proiectelor de investiții capitale</w:t>
      </w:r>
    </w:p>
    <w:p w14:paraId="7B27405C" w14:textId="2DA58AC9" w:rsidR="000D0141" w:rsidRPr="00AB6442" w:rsidRDefault="006D4AB6" w:rsidP="000D0141">
      <w:pPr>
        <w:spacing w:after="0" w:line="276" w:lineRule="auto"/>
        <w:ind w:firstLine="720"/>
        <w:jc w:val="both"/>
        <w:rPr>
          <w:rFonts w:asciiTheme="majorHAnsi" w:hAnsiTheme="majorHAnsi" w:cstheme="majorHAnsi"/>
          <w:color w:val="FF0000"/>
          <w:sz w:val="24"/>
          <w:szCs w:val="24"/>
          <w:lang w:val="ro-MD"/>
        </w:rPr>
      </w:pPr>
      <w:r w:rsidRPr="0095663B">
        <w:rPr>
          <w:rFonts w:asciiTheme="majorHAnsi" w:hAnsiTheme="majorHAnsi" w:cstheme="majorHAnsi"/>
          <w:sz w:val="24"/>
          <w:szCs w:val="24"/>
          <w:lang w:val="ro-MD"/>
        </w:rPr>
        <w:t>La</w:t>
      </w:r>
      <w:r w:rsidR="000D0141" w:rsidRPr="0095663B">
        <w:rPr>
          <w:rFonts w:asciiTheme="majorHAnsi" w:hAnsiTheme="majorHAnsi" w:cstheme="majorHAnsi"/>
          <w:sz w:val="24"/>
          <w:szCs w:val="24"/>
          <w:lang w:val="ro-MD"/>
        </w:rPr>
        <w:t xml:space="preserve"> elaborarea propunerilor de cheltuieli pentru investiții capitale, autoritățile urmează să se conducă de prevederile regulamentare</w:t>
      </w:r>
      <w:r w:rsidR="000D0141" w:rsidRPr="0095663B">
        <w:rPr>
          <w:rStyle w:val="a7"/>
          <w:rFonts w:asciiTheme="majorHAnsi" w:hAnsiTheme="majorHAnsi" w:cstheme="majorHAnsi"/>
          <w:sz w:val="24"/>
          <w:szCs w:val="24"/>
          <w:lang w:val="ro-MD"/>
        </w:rPr>
        <w:footnoteReference w:id="20"/>
      </w:r>
      <w:r w:rsidR="000D0141" w:rsidRPr="0095663B">
        <w:rPr>
          <w:rFonts w:asciiTheme="majorHAnsi" w:hAnsiTheme="majorHAnsi" w:cstheme="majorHAnsi"/>
          <w:sz w:val="24"/>
          <w:szCs w:val="24"/>
          <w:lang w:val="ro-MD"/>
        </w:rPr>
        <w:t>, dispunând de argumentări justificate</w:t>
      </w:r>
      <w:r w:rsidRPr="0095663B">
        <w:rPr>
          <w:rFonts w:asciiTheme="majorHAnsi" w:hAnsiTheme="majorHAnsi" w:cstheme="majorHAnsi"/>
          <w:sz w:val="24"/>
          <w:szCs w:val="24"/>
          <w:lang w:val="ro-MD"/>
        </w:rPr>
        <w:t xml:space="preserve"> aferente </w:t>
      </w:r>
      <w:r w:rsidR="000D0141" w:rsidRPr="0095663B">
        <w:rPr>
          <w:rFonts w:asciiTheme="majorHAnsi" w:hAnsiTheme="majorHAnsi" w:cstheme="majorHAnsi"/>
          <w:sz w:val="24"/>
          <w:szCs w:val="24"/>
          <w:lang w:val="ro-MD"/>
        </w:rPr>
        <w:t xml:space="preserve"> obiectel</w:t>
      </w:r>
      <w:r w:rsidRPr="0095663B">
        <w:rPr>
          <w:rFonts w:asciiTheme="majorHAnsi" w:hAnsiTheme="majorHAnsi" w:cstheme="majorHAnsi"/>
          <w:sz w:val="24"/>
          <w:szCs w:val="24"/>
          <w:lang w:val="ro-MD"/>
        </w:rPr>
        <w:t>or</w:t>
      </w:r>
      <w:r w:rsidR="000D0141" w:rsidRPr="0095663B">
        <w:rPr>
          <w:rFonts w:asciiTheme="majorHAnsi" w:hAnsiTheme="majorHAnsi" w:cstheme="majorHAnsi"/>
          <w:sz w:val="24"/>
          <w:szCs w:val="24"/>
          <w:lang w:val="ro-MD"/>
        </w:rPr>
        <w:t xml:space="preserve"> de investiții înaintate </w:t>
      </w:r>
      <w:r w:rsidRPr="0095663B">
        <w:rPr>
          <w:rFonts w:asciiTheme="majorHAnsi" w:hAnsiTheme="majorHAnsi" w:cstheme="majorHAnsi"/>
          <w:sz w:val="24"/>
          <w:szCs w:val="24"/>
          <w:lang w:val="ro-MD"/>
        </w:rPr>
        <w:t>pentru</w:t>
      </w:r>
      <w:r w:rsidR="000D0141" w:rsidRPr="0095663B">
        <w:rPr>
          <w:rFonts w:asciiTheme="majorHAnsi" w:hAnsiTheme="majorHAnsi" w:cstheme="majorHAnsi"/>
          <w:sz w:val="24"/>
          <w:szCs w:val="24"/>
          <w:lang w:val="ro-MD"/>
        </w:rPr>
        <w:t xml:space="preserve"> includere și aprobare spre finanțare</w:t>
      </w:r>
      <w:r w:rsidR="000D0141" w:rsidRPr="00AB6442">
        <w:rPr>
          <w:rFonts w:asciiTheme="majorHAnsi" w:hAnsiTheme="majorHAnsi" w:cstheme="majorHAnsi"/>
          <w:sz w:val="24"/>
          <w:szCs w:val="24"/>
          <w:lang w:val="ro-MD"/>
        </w:rPr>
        <w:t xml:space="preserve"> din bugetul de stat</w:t>
      </w:r>
      <w:r w:rsidR="000D0141" w:rsidRPr="00AB6442">
        <w:rPr>
          <w:rStyle w:val="a7"/>
          <w:rFonts w:asciiTheme="majorHAnsi" w:hAnsiTheme="majorHAnsi" w:cstheme="majorHAnsi"/>
          <w:sz w:val="24"/>
          <w:szCs w:val="24"/>
          <w:lang w:val="ro-MD"/>
        </w:rPr>
        <w:footnoteReference w:id="21"/>
      </w:r>
      <w:r w:rsidR="000D0141" w:rsidRPr="00AB6442">
        <w:rPr>
          <w:rFonts w:asciiTheme="majorHAnsi" w:hAnsiTheme="majorHAnsi" w:cstheme="majorHAnsi"/>
          <w:sz w:val="24"/>
          <w:szCs w:val="24"/>
          <w:lang w:val="ro-MD"/>
        </w:rPr>
        <w:t>.</w:t>
      </w:r>
    </w:p>
    <w:p w14:paraId="2BDCF47F" w14:textId="45FA34E5" w:rsidR="000D0141" w:rsidRPr="00AB6442" w:rsidRDefault="000D0141" w:rsidP="000D0141">
      <w:pPr>
        <w:pStyle w:val="aa"/>
        <w:shd w:val="clear" w:color="auto" w:fill="FFFFFF" w:themeFill="background1"/>
        <w:spacing w:line="276" w:lineRule="auto"/>
        <w:ind w:left="0" w:firstLine="720"/>
        <w:jc w:val="both"/>
        <w:rPr>
          <w:rFonts w:asciiTheme="majorHAnsi" w:eastAsia="Calibri" w:hAnsiTheme="majorHAnsi" w:cstheme="majorHAnsi"/>
          <w:sz w:val="24"/>
          <w:szCs w:val="24"/>
          <w:lang w:val="ro-MD"/>
        </w:rPr>
      </w:pPr>
      <w:r w:rsidRPr="00AB6442">
        <w:rPr>
          <w:rFonts w:asciiTheme="majorHAnsi" w:eastAsia="Calibri" w:hAnsiTheme="majorHAnsi" w:cstheme="majorHAnsi"/>
          <w:sz w:val="24"/>
          <w:szCs w:val="24"/>
          <w:lang w:val="ro-MD"/>
        </w:rPr>
        <w:t>Potrivit propunerilor MECC privind repartizarea alocațiilor pentru finanțarea investițiilor capitale de la bugetul de stat pe anul 2019</w:t>
      </w:r>
      <w:r w:rsidR="009E0594">
        <w:rPr>
          <w:rFonts w:asciiTheme="majorHAnsi" w:eastAsia="Calibri" w:hAnsiTheme="majorHAnsi" w:cstheme="majorHAnsi"/>
          <w:sz w:val="24"/>
          <w:szCs w:val="24"/>
          <w:lang w:val="ro-MD"/>
        </w:rPr>
        <w:t>,</w:t>
      </w:r>
      <w:r w:rsidRPr="00AB6442">
        <w:rPr>
          <w:rFonts w:asciiTheme="majorHAnsi" w:eastAsia="Calibri" w:hAnsiTheme="majorHAnsi" w:cstheme="majorHAnsi"/>
          <w:sz w:val="24"/>
          <w:szCs w:val="24"/>
          <w:lang w:val="ro-MD"/>
        </w:rPr>
        <w:t xml:space="preserve"> costul total al proiectelor în curs de execuție însumează </w:t>
      </w:r>
      <w:r w:rsidRPr="00AB6442">
        <w:rPr>
          <w:rFonts w:asciiTheme="majorHAnsi" w:eastAsia="Calibri" w:hAnsiTheme="majorHAnsi" w:cstheme="majorHAnsi"/>
          <w:b/>
          <w:sz w:val="24"/>
          <w:szCs w:val="24"/>
          <w:lang w:val="ro-MD"/>
        </w:rPr>
        <w:t>896.133,3 mii lei</w:t>
      </w:r>
      <w:r w:rsidRPr="00AB6442">
        <w:rPr>
          <w:rFonts w:asciiTheme="majorHAnsi" w:eastAsia="Calibri" w:hAnsiTheme="majorHAnsi" w:cstheme="majorHAnsi"/>
          <w:sz w:val="24"/>
          <w:szCs w:val="24"/>
          <w:lang w:val="ro-MD"/>
        </w:rPr>
        <w:t>,</w:t>
      </w:r>
      <w:r w:rsidRPr="00AB6442">
        <w:rPr>
          <w:rFonts w:asciiTheme="majorHAnsi" w:hAnsiTheme="majorHAnsi" w:cstheme="majorHAnsi"/>
          <w:sz w:val="24"/>
          <w:szCs w:val="24"/>
          <w:lang w:val="ro-MD"/>
        </w:rPr>
        <w:t xml:space="preserve"> inclusiv soldul costului de deviz neexecutat la 31.12.2018 de </w:t>
      </w:r>
      <w:r w:rsidRPr="00AB6442">
        <w:rPr>
          <w:rFonts w:asciiTheme="majorHAnsi" w:hAnsiTheme="majorHAnsi" w:cstheme="majorHAnsi"/>
          <w:b/>
          <w:sz w:val="24"/>
          <w:szCs w:val="24"/>
          <w:lang w:val="ro-MD"/>
        </w:rPr>
        <w:t>414.546,3</w:t>
      </w:r>
      <w:r w:rsidRPr="00AB6442">
        <w:rPr>
          <w:rFonts w:asciiTheme="majorHAnsi" w:hAnsiTheme="majorHAnsi" w:cstheme="majorHAnsi"/>
          <w:sz w:val="24"/>
          <w:szCs w:val="24"/>
          <w:lang w:val="ro-MD"/>
        </w:rPr>
        <w:t xml:space="preserve"> </w:t>
      </w:r>
      <w:r w:rsidRPr="00AB6442">
        <w:rPr>
          <w:rFonts w:asciiTheme="majorHAnsi" w:hAnsiTheme="majorHAnsi" w:cstheme="majorHAnsi"/>
          <w:b/>
          <w:sz w:val="24"/>
          <w:szCs w:val="24"/>
          <w:lang w:val="ro-MD"/>
        </w:rPr>
        <w:t>mii lei</w:t>
      </w:r>
      <w:r w:rsidRPr="00AB6442">
        <w:rPr>
          <w:rFonts w:asciiTheme="majorHAnsi" w:hAnsiTheme="majorHAnsi" w:cstheme="majorHAnsi"/>
          <w:sz w:val="24"/>
          <w:szCs w:val="24"/>
          <w:lang w:val="ro-MD"/>
        </w:rPr>
        <w:t>.</w:t>
      </w:r>
      <w:r w:rsidRPr="00AB6442">
        <w:rPr>
          <w:rFonts w:asciiTheme="majorHAnsi" w:eastAsia="Calibri" w:hAnsiTheme="majorHAnsi" w:cstheme="majorHAnsi"/>
          <w:sz w:val="24"/>
          <w:szCs w:val="24"/>
          <w:lang w:val="ro-MD"/>
        </w:rPr>
        <w:t xml:space="preserve"> Testările de audit relevă că aceste date sunt formalizate, iar în unele cazuri</w:t>
      </w:r>
      <w:r w:rsidR="00A54C07">
        <w:rPr>
          <w:rFonts w:asciiTheme="majorHAnsi" w:eastAsia="Calibri" w:hAnsiTheme="majorHAnsi" w:cstheme="majorHAnsi"/>
          <w:sz w:val="24"/>
          <w:szCs w:val="24"/>
          <w:lang w:val="ro-MD"/>
        </w:rPr>
        <w:t xml:space="preserve"> -</w:t>
      </w:r>
      <w:r w:rsidRPr="00AB6442">
        <w:rPr>
          <w:rFonts w:asciiTheme="majorHAnsi" w:eastAsia="Calibri" w:hAnsiTheme="majorHAnsi" w:cstheme="majorHAnsi"/>
          <w:sz w:val="24"/>
          <w:szCs w:val="24"/>
          <w:lang w:val="ro-MD"/>
        </w:rPr>
        <w:t xml:space="preserve"> evaluate</w:t>
      </w:r>
      <w:r w:rsidR="00A54C07">
        <w:rPr>
          <w:rFonts w:asciiTheme="majorHAnsi" w:eastAsia="Calibri" w:hAnsiTheme="majorHAnsi" w:cstheme="majorHAnsi"/>
          <w:sz w:val="24"/>
          <w:szCs w:val="24"/>
          <w:lang w:val="ro-MD"/>
        </w:rPr>
        <w:t>,</w:t>
      </w:r>
      <w:r w:rsidRPr="00AB6442">
        <w:rPr>
          <w:rFonts w:asciiTheme="majorHAnsi" w:eastAsia="Calibri" w:hAnsiTheme="majorHAnsi" w:cstheme="majorHAnsi"/>
          <w:sz w:val="24"/>
          <w:szCs w:val="24"/>
          <w:lang w:val="ro-MD"/>
        </w:rPr>
        <w:t xml:space="preserve"> nu prezintă o autenticitate și credibilitate și</w:t>
      </w:r>
      <w:r w:rsidR="00A54C07">
        <w:rPr>
          <w:rFonts w:asciiTheme="majorHAnsi" w:eastAsia="Calibri" w:hAnsiTheme="majorHAnsi" w:cstheme="majorHAnsi"/>
          <w:sz w:val="24"/>
          <w:szCs w:val="24"/>
          <w:lang w:val="ro-MD"/>
        </w:rPr>
        <w:t>,</w:t>
      </w:r>
      <w:r w:rsidRPr="00AB6442">
        <w:rPr>
          <w:rFonts w:asciiTheme="majorHAnsi" w:eastAsia="Calibri" w:hAnsiTheme="majorHAnsi" w:cstheme="majorHAnsi"/>
          <w:sz w:val="24"/>
          <w:szCs w:val="24"/>
          <w:lang w:val="ro-MD"/>
        </w:rPr>
        <w:t xml:space="preserve"> prin urmare</w:t>
      </w:r>
      <w:r w:rsidR="00A54C07">
        <w:rPr>
          <w:rFonts w:asciiTheme="majorHAnsi" w:eastAsia="Calibri" w:hAnsiTheme="majorHAnsi" w:cstheme="majorHAnsi"/>
          <w:sz w:val="24"/>
          <w:szCs w:val="24"/>
          <w:lang w:val="ro-MD"/>
        </w:rPr>
        <w:t>,</w:t>
      </w:r>
      <w:r w:rsidRPr="00AB6442">
        <w:rPr>
          <w:rFonts w:asciiTheme="majorHAnsi" w:eastAsia="Calibri" w:hAnsiTheme="majorHAnsi" w:cstheme="majorHAnsi"/>
          <w:sz w:val="24"/>
          <w:szCs w:val="24"/>
          <w:lang w:val="ro-MD"/>
        </w:rPr>
        <w:t xml:space="preserve"> nu pot constitui o bază analitică exhaustivă pentru luarea unor decizii de finanțare bugetară.</w:t>
      </w:r>
    </w:p>
    <w:p w14:paraId="569C7557" w14:textId="7BA3F75E" w:rsidR="000D0141" w:rsidRPr="00AB6442" w:rsidRDefault="000D0141" w:rsidP="000D0141">
      <w:pPr>
        <w:pStyle w:val="aa"/>
        <w:shd w:val="clear" w:color="auto" w:fill="FFFFFF" w:themeFill="background1"/>
        <w:spacing w:after="60" w:line="276" w:lineRule="auto"/>
        <w:ind w:left="0" w:firstLine="720"/>
        <w:contextualSpacing w:val="0"/>
        <w:jc w:val="both"/>
        <w:rPr>
          <w:rFonts w:asciiTheme="majorHAnsi" w:hAnsiTheme="majorHAnsi" w:cstheme="majorHAnsi"/>
          <w:sz w:val="24"/>
          <w:szCs w:val="24"/>
          <w:lang w:val="ro-MD"/>
        </w:rPr>
      </w:pPr>
      <w:r w:rsidRPr="00AB6442">
        <w:rPr>
          <w:rFonts w:asciiTheme="majorHAnsi" w:eastAsia="Calibri" w:hAnsiTheme="majorHAnsi" w:cstheme="majorHAnsi"/>
          <w:sz w:val="24"/>
          <w:szCs w:val="24"/>
          <w:lang w:val="ro-MD"/>
        </w:rPr>
        <w:t xml:space="preserve">Respectiv, se exemplifică </w:t>
      </w:r>
      <w:r w:rsidRPr="00AB6442">
        <w:rPr>
          <w:rFonts w:asciiTheme="majorHAnsi" w:hAnsiTheme="majorHAnsi" w:cstheme="majorHAnsi"/>
          <w:sz w:val="24"/>
          <w:szCs w:val="24"/>
          <w:lang w:val="ro-MD"/>
        </w:rPr>
        <w:t>proiectul de restaurare a edificiului Sălii cu Orgă</w:t>
      </w:r>
      <w:r w:rsidR="00A54C07">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unde</w:t>
      </w:r>
      <w:r w:rsidR="00A54C07">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w:t>
      </w:r>
      <w:r w:rsidRPr="00AB6442">
        <w:rPr>
          <w:rFonts w:asciiTheme="majorHAnsi" w:eastAsia="Calibri" w:hAnsiTheme="majorHAnsi" w:cstheme="majorHAnsi"/>
          <w:sz w:val="24"/>
          <w:szCs w:val="24"/>
          <w:lang w:val="ro-MD"/>
        </w:rPr>
        <w:t>potrivit formularului respectiv</w:t>
      </w:r>
      <w:r w:rsidR="00A54C07">
        <w:rPr>
          <w:rFonts w:asciiTheme="majorHAnsi" w:eastAsia="Calibri" w:hAnsiTheme="majorHAnsi" w:cstheme="majorHAnsi"/>
          <w:sz w:val="24"/>
          <w:szCs w:val="24"/>
          <w:lang w:val="ro-MD"/>
        </w:rPr>
        <w:t>,</w:t>
      </w:r>
      <w:r w:rsidRPr="00AB6442">
        <w:rPr>
          <w:rFonts w:asciiTheme="majorHAnsi" w:eastAsia="Calibri" w:hAnsiTheme="majorHAnsi" w:cstheme="majorHAnsi"/>
          <w:sz w:val="24"/>
          <w:szCs w:val="24"/>
          <w:lang w:val="ro-MD"/>
        </w:rPr>
        <w:t xml:space="preserve"> </w:t>
      </w:r>
      <w:r w:rsidRPr="00AB6442">
        <w:rPr>
          <w:rFonts w:asciiTheme="majorHAnsi" w:hAnsiTheme="majorHAnsi" w:cstheme="majorHAnsi"/>
          <w:sz w:val="24"/>
          <w:szCs w:val="24"/>
          <w:lang w:val="ro-MD"/>
        </w:rPr>
        <w:t xml:space="preserve">este raportat costul total al proiectului de </w:t>
      </w:r>
      <w:r w:rsidRPr="00AB6442">
        <w:rPr>
          <w:rFonts w:asciiTheme="majorHAnsi" w:hAnsiTheme="majorHAnsi" w:cstheme="majorHAnsi"/>
          <w:b/>
          <w:sz w:val="24"/>
          <w:szCs w:val="24"/>
          <w:lang w:val="ro-MD"/>
        </w:rPr>
        <w:t>92.185,0</w:t>
      </w:r>
      <w:r w:rsidRPr="00AB6442">
        <w:rPr>
          <w:rFonts w:asciiTheme="majorHAnsi" w:hAnsiTheme="majorHAnsi" w:cstheme="majorHAnsi"/>
          <w:sz w:val="24"/>
          <w:szCs w:val="24"/>
          <w:lang w:val="ro-MD"/>
        </w:rPr>
        <w:t xml:space="preserve"> mii lei, inclusiv soldul costului de deviz neexecutat la 31.12.2018 de </w:t>
      </w:r>
      <w:r w:rsidRPr="00AB6442">
        <w:rPr>
          <w:rFonts w:asciiTheme="majorHAnsi" w:hAnsiTheme="majorHAnsi" w:cstheme="majorHAnsi"/>
          <w:b/>
          <w:sz w:val="24"/>
          <w:szCs w:val="24"/>
          <w:lang w:val="ro-MD"/>
        </w:rPr>
        <w:t>61.852,7</w:t>
      </w:r>
      <w:r w:rsidRPr="00AB6442">
        <w:rPr>
          <w:rFonts w:asciiTheme="majorHAnsi" w:hAnsiTheme="majorHAnsi" w:cstheme="majorHAnsi"/>
          <w:sz w:val="24"/>
          <w:szCs w:val="24"/>
          <w:lang w:val="ro-MD"/>
        </w:rPr>
        <w:t xml:space="preserve"> mii lei, valoare c</w:t>
      </w:r>
      <w:r w:rsidR="00A54C07">
        <w:rPr>
          <w:rFonts w:asciiTheme="majorHAnsi" w:hAnsiTheme="majorHAnsi" w:cstheme="majorHAnsi"/>
          <w:sz w:val="24"/>
          <w:szCs w:val="24"/>
          <w:lang w:val="ro-MD"/>
        </w:rPr>
        <w:t>ar</w:t>
      </w:r>
      <w:r w:rsidRPr="00AB6442">
        <w:rPr>
          <w:rFonts w:asciiTheme="majorHAnsi" w:hAnsiTheme="majorHAnsi" w:cstheme="majorHAnsi"/>
          <w:sz w:val="24"/>
          <w:szCs w:val="24"/>
          <w:lang w:val="ro-MD"/>
        </w:rPr>
        <w:t xml:space="preserve">e nu poate fi argumentată prin documente justificative </w:t>
      </w:r>
      <w:r w:rsidRPr="0046284B">
        <w:rPr>
          <w:rFonts w:asciiTheme="majorHAnsi" w:hAnsiTheme="majorHAnsi" w:cstheme="majorHAnsi"/>
          <w:sz w:val="24"/>
          <w:szCs w:val="24"/>
          <w:lang w:val="ro-MD"/>
        </w:rPr>
        <w:t>(date de proiect și devize local</w:t>
      </w:r>
      <w:r w:rsidRPr="00AB6442">
        <w:rPr>
          <w:rFonts w:asciiTheme="majorHAnsi" w:hAnsiTheme="majorHAnsi" w:cstheme="majorHAnsi"/>
          <w:sz w:val="24"/>
          <w:szCs w:val="24"/>
          <w:lang w:val="ro-MD"/>
        </w:rPr>
        <w:t>e actualizate etc.)</w:t>
      </w:r>
      <w:r w:rsidRPr="00AB6442">
        <w:rPr>
          <w:rStyle w:val="a7"/>
          <w:rFonts w:asciiTheme="majorHAnsi" w:hAnsiTheme="majorHAnsi" w:cstheme="majorHAnsi"/>
          <w:sz w:val="24"/>
          <w:szCs w:val="24"/>
          <w:lang w:val="ro-MD"/>
        </w:rPr>
        <w:footnoteReference w:id="22"/>
      </w:r>
      <w:r w:rsidRPr="00AB6442">
        <w:rPr>
          <w:rFonts w:asciiTheme="majorHAnsi" w:hAnsiTheme="majorHAnsi" w:cstheme="majorHAnsi"/>
          <w:sz w:val="24"/>
          <w:szCs w:val="24"/>
          <w:lang w:val="ro-MD"/>
        </w:rPr>
        <w:t xml:space="preserve"> și necesitățile financiare spre alocare. Comparația dintre valoarea investițiilor inițial aprobate în bugetul de stat pe anii 2014-2020 și </w:t>
      </w:r>
      <w:r w:rsidR="009F4148">
        <w:rPr>
          <w:rFonts w:asciiTheme="majorHAnsi" w:hAnsiTheme="majorHAnsi" w:cstheme="majorHAnsi"/>
          <w:sz w:val="24"/>
          <w:szCs w:val="24"/>
          <w:lang w:val="ro-MD"/>
        </w:rPr>
        <w:t xml:space="preserve">a </w:t>
      </w:r>
      <w:r w:rsidRPr="00AB6442">
        <w:rPr>
          <w:rFonts w:asciiTheme="majorHAnsi" w:hAnsiTheme="majorHAnsi" w:cstheme="majorHAnsi"/>
          <w:sz w:val="24"/>
          <w:szCs w:val="24"/>
          <w:lang w:val="ro-MD"/>
        </w:rPr>
        <w:t>cel</w:t>
      </w:r>
      <w:r w:rsidR="009F4148">
        <w:rPr>
          <w:rFonts w:asciiTheme="majorHAnsi" w:hAnsiTheme="majorHAnsi" w:cstheme="majorHAnsi"/>
          <w:sz w:val="24"/>
          <w:szCs w:val="24"/>
          <w:lang w:val="ro-MD"/>
        </w:rPr>
        <w:t>or</w:t>
      </w:r>
      <w:r w:rsidRPr="00AB6442">
        <w:rPr>
          <w:rFonts w:asciiTheme="majorHAnsi" w:hAnsiTheme="majorHAnsi" w:cstheme="majorHAnsi"/>
          <w:sz w:val="24"/>
          <w:szCs w:val="24"/>
          <w:lang w:val="ro-MD"/>
        </w:rPr>
        <w:t xml:space="preserve"> executate </w:t>
      </w:r>
      <w:r w:rsidR="009F4148">
        <w:rPr>
          <w:rFonts w:asciiTheme="majorHAnsi" w:hAnsiTheme="majorHAnsi" w:cstheme="majorHAnsi"/>
          <w:sz w:val="24"/>
          <w:szCs w:val="24"/>
          <w:lang w:val="ro-MD"/>
        </w:rPr>
        <w:t>indică</w:t>
      </w:r>
      <w:r w:rsidRPr="00AB6442">
        <w:rPr>
          <w:rFonts w:asciiTheme="majorHAnsi" w:hAnsiTheme="majorHAnsi" w:cstheme="majorHAnsi"/>
          <w:sz w:val="24"/>
          <w:szCs w:val="24"/>
          <w:lang w:val="ro-MD"/>
        </w:rPr>
        <w:t xml:space="preserve"> un nivel scăzut (46,4 </w:t>
      </w:r>
      <w:r w:rsidR="00A54C07">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de valorificare a resurselor bugetare alocate. </w:t>
      </w:r>
    </w:p>
    <w:p w14:paraId="4B4E7634" w14:textId="77777777" w:rsidR="000D0141" w:rsidRPr="00AB6442" w:rsidRDefault="000D0141" w:rsidP="000D0141">
      <w:pPr>
        <w:spacing w:after="0" w:line="276" w:lineRule="auto"/>
        <w:ind w:firstLine="720"/>
        <w:jc w:val="both"/>
        <w:rPr>
          <w:rFonts w:asciiTheme="majorHAnsi" w:eastAsia="Times New Roman" w:hAnsiTheme="majorHAnsi" w:cstheme="majorHAnsi"/>
          <w:sz w:val="24"/>
          <w:szCs w:val="24"/>
          <w:lang w:val="ro-MD"/>
        </w:rPr>
      </w:pPr>
      <w:r w:rsidRPr="00AB6442">
        <w:rPr>
          <w:rFonts w:asciiTheme="majorHAnsi" w:eastAsia="Times New Roman" w:hAnsiTheme="majorHAnsi" w:cstheme="majorHAnsi"/>
          <w:sz w:val="24"/>
          <w:szCs w:val="24"/>
          <w:lang w:val="ro-MD"/>
        </w:rPr>
        <w:t xml:space="preserve">Cheltuielile pentru proiectele de investiții capitale se includ în buget doar dacă au fost respectate procedurile de pregătire a acestora, având la bază rezultatele evaluării tehnico-economice, </w:t>
      </w:r>
      <w:r w:rsidRPr="0046284B">
        <w:rPr>
          <w:rFonts w:asciiTheme="majorHAnsi" w:eastAsia="Times New Roman" w:hAnsiTheme="majorHAnsi" w:cstheme="majorHAnsi"/>
          <w:sz w:val="24"/>
          <w:szCs w:val="24"/>
          <w:lang w:val="ro-MD"/>
        </w:rPr>
        <w:t>analiza cost-eficacitate şi alte</w:t>
      </w:r>
      <w:r w:rsidRPr="00AB6442">
        <w:rPr>
          <w:rFonts w:asciiTheme="majorHAnsi" w:eastAsia="Times New Roman" w:hAnsiTheme="majorHAnsi" w:cstheme="majorHAnsi"/>
          <w:sz w:val="24"/>
          <w:szCs w:val="24"/>
          <w:lang w:val="ro-MD"/>
        </w:rPr>
        <w:t xml:space="preserve"> analize de fundamentare</w:t>
      </w:r>
      <w:r w:rsidRPr="00AB6442">
        <w:rPr>
          <w:rStyle w:val="a7"/>
          <w:rFonts w:asciiTheme="majorHAnsi" w:eastAsia="Times New Roman" w:hAnsiTheme="majorHAnsi" w:cstheme="majorHAnsi"/>
          <w:sz w:val="24"/>
          <w:szCs w:val="24"/>
          <w:lang w:val="ro-MD"/>
        </w:rPr>
        <w:footnoteReference w:id="23"/>
      </w:r>
      <w:r w:rsidRPr="00AB6442">
        <w:rPr>
          <w:rFonts w:asciiTheme="majorHAnsi" w:eastAsia="Times New Roman" w:hAnsiTheme="majorHAnsi" w:cstheme="majorHAnsi"/>
          <w:sz w:val="24"/>
          <w:szCs w:val="24"/>
          <w:lang w:val="ro-MD"/>
        </w:rPr>
        <w:t>.</w:t>
      </w:r>
    </w:p>
    <w:p w14:paraId="1C197C70" w14:textId="171BA568" w:rsidR="000D0141" w:rsidRPr="00AB6442" w:rsidRDefault="000D0141" w:rsidP="000D0141">
      <w:pPr>
        <w:spacing w:after="120" w:line="276" w:lineRule="auto"/>
        <w:ind w:firstLine="720"/>
        <w:jc w:val="both"/>
        <w:rPr>
          <w:rFonts w:asciiTheme="majorHAnsi" w:hAnsiTheme="majorHAnsi" w:cstheme="majorHAnsi"/>
          <w:sz w:val="24"/>
          <w:szCs w:val="24"/>
          <w:lang w:val="ro-MD"/>
        </w:rPr>
      </w:pPr>
      <w:r w:rsidRPr="00AB6442">
        <w:rPr>
          <w:rFonts w:asciiTheme="majorHAnsi" w:hAnsiTheme="majorHAnsi" w:cstheme="majorHAnsi"/>
          <w:i/>
          <w:sz w:val="24"/>
          <w:szCs w:val="24"/>
          <w:lang w:val="ro-MD"/>
        </w:rPr>
        <w:t>Resursele financiare aprobate în bugetul de stat</w:t>
      </w:r>
      <w:r w:rsidR="00F0446F">
        <w:rPr>
          <w:rFonts w:asciiTheme="majorHAnsi" w:hAnsiTheme="majorHAnsi" w:cstheme="majorHAnsi"/>
          <w:i/>
          <w:sz w:val="24"/>
          <w:szCs w:val="24"/>
          <w:lang w:val="ro-MD"/>
        </w:rPr>
        <w:t>,</w:t>
      </w:r>
      <w:r w:rsidRPr="00AB6442">
        <w:rPr>
          <w:rFonts w:asciiTheme="majorHAnsi" w:hAnsiTheme="majorHAnsi" w:cstheme="majorHAnsi"/>
          <w:i/>
          <w:sz w:val="24"/>
          <w:szCs w:val="24"/>
          <w:lang w:val="ro-MD"/>
        </w:rPr>
        <w:t xml:space="preserve"> în unele cazuri</w:t>
      </w:r>
      <w:r w:rsidR="00F0446F">
        <w:rPr>
          <w:rFonts w:asciiTheme="majorHAnsi" w:hAnsiTheme="majorHAnsi" w:cstheme="majorHAnsi"/>
          <w:i/>
          <w:sz w:val="24"/>
          <w:szCs w:val="24"/>
          <w:lang w:val="ro-MD"/>
        </w:rPr>
        <w:t>,</w:t>
      </w:r>
      <w:r w:rsidRPr="00AB6442">
        <w:rPr>
          <w:rFonts w:asciiTheme="majorHAnsi" w:hAnsiTheme="majorHAnsi" w:cstheme="majorHAnsi"/>
          <w:i/>
          <w:sz w:val="24"/>
          <w:szCs w:val="24"/>
          <w:lang w:val="ro-MD"/>
        </w:rPr>
        <w:t xml:space="preserve"> nu dispun de argumentări. </w:t>
      </w:r>
      <w:r w:rsidRPr="00AB6442">
        <w:rPr>
          <w:rFonts w:asciiTheme="majorHAnsi" w:hAnsiTheme="majorHAnsi" w:cstheme="majorHAnsi"/>
          <w:sz w:val="24"/>
          <w:szCs w:val="24"/>
          <w:lang w:val="ro-MD"/>
        </w:rPr>
        <w:t>Astfel, pe anul 2020</w:t>
      </w:r>
      <w:r w:rsidR="00F0446F">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în bugetul de stat</w:t>
      </w:r>
      <w:r w:rsidR="00F0446F">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pentru restaurarea edificiului Sălii cu Orgă</w:t>
      </w:r>
      <w:r w:rsidR="00F0446F">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au fost aprobate 2,0 mil.lei, rectificate pe parcurs </w:t>
      </w:r>
      <w:r w:rsidR="00F0446F">
        <w:rPr>
          <w:rFonts w:asciiTheme="majorHAnsi" w:hAnsiTheme="majorHAnsi" w:cstheme="majorHAnsi"/>
          <w:sz w:val="24"/>
          <w:szCs w:val="24"/>
          <w:lang w:val="ro-MD"/>
        </w:rPr>
        <w:t xml:space="preserve">- </w:t>
      </w:r>
      <w:r w:rsidRPr="00AB6442">
        <w:rPr>
          <w:rFonts w:asciiTheme="majorHAnsi" w:hAnsiTheme="majorHAnsi" w:cstheme="majorHAnsi"/>
          <w:sz w:val="24"/>
          <w:szCs w:val="24"/>
          <w:lang w:val="ro-MD"/>
        </w:rPr>
        <w:t xml:space="preserve">la 500,0 mii lei, </w:t>
      </w:r>
      <w:r w:rsidR="00F0446F">
        <w:rPr>
          <w:rFonts w:asciiTheme="majorHAnsi" w:hAnsiTheme="majorHAnsi" w:cstheme="majorHAnsi"/>
          <w:sz w:val="24"/>
          <w:szCs w:val="24"/>
          <w:lang w:val="ro-MD"/>
        </w:rPr>
        <w:t xml:space="preserve">dar </w:t>
      </w:r>
      <w:r w:rsidRPr="00AB6442">
        <w:rPr>
          <w:rFonts w:asciiTheme="majorHAnsi" w:hAnsiTheme="majorHAnsi" w:cstheme="majorHAnsi"/>
          <w:sz w:val="24"/>
          <w:szCs w:val="24"/>
          <w:lang w:val="ro-MD"/>
        </w:rPr>
        <w:t>chiar și pentru aceste mijloace (X-2020) necesitățile nu sunt cunoscute, evaluate și aprobate regulamentar și</w:t>
      </w:r>
      <w:r w:rsidR="00DE52FE">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respectiv</w:t>
      </w:r>
      <w:r w:rsidR="00DE52FE">
        <w:rPr>
          <w:rFonts w:asciiTheme="majorHAnsi" w:hAnsiTheme="majorHAnsi" w:cstheme="majorHAnsi"/>
          <w:sz w:val="24"/>
          <w:szCs w:val="24"/>
          <w:lang w:val="ro-MD"/>
        </w:rPr>
        <w:t>, nici</w:t>
      </w:r>
      <w:r w:rsidRPr="00AB6442">
        <w:rPr>
          <w:rFonts w:asciiTheme="majorHAnsi" w:hAnsiTheme="majorHAnsi" w:cstheme="majorHAnsi"/>
          <w:sz w:val="24"/>
          <w:szCs w:val="24"/>
          <w:lang w:val="ro-MD"/>
        </w:rPr>
        <w:t xml:space="preserve"> publicate/inițiate procedurile de achiziție. În alt caz</w:t>
      </w:r>
      <w:r w:rsidRPr="00AB6442">
        <w:rPr>
          <w:rStyle w:val="a7"/>
          <w:rFonts w:asciiTheme="majorHAnsi" w:hAnsiTheme="majorHAnsi" w:cstheme="majorHAnsi"/>
          <w:sz w:val="24"/>
          <w:szCs w:val="24"/>
          <w:lang w:val="ro-MD"/>
        </w:rPr>
        <w:footnoteReference w:id="24"/>
      </w:r>
      <w:r w:rsidRPr="00AB6442">
        <w:rPr>
          <w:rFonts w:asciiTheme="majorHAnsi" w:hAnsiTheme="majorHAnsi" w:cstheme="majorHAnsi"/>
          <w:sz w:val="24"/>
          <w:szCs w:val="24"/>
          <w:lang w:val="ro-MD"/>
        </w:rPr>
        <w:t>,</w:t>
      </w:r>
      <w:r w:rsidR="00CB2561">
        <w:rPr>
          <w:rFonts w:asciiTheme="majorHAnsi" w:hAnsiTheme="majorHAnsi" w:cstheme="majorHAnsi"/>
          <w:sz w:val="24"/>
          <w:szCs w:val="24"/>
          <w:lang w:val="ro-MD"/>
        </w:rPr>
        <w:t xml:space="preserve"> </w:t>
      </w:r>
      <w:r w:rsidRPr="00AB6442">
        <w:rPr>
          <w:rFonts w:asciiTheme="majorHAnsi" w:hAnsiTheme="majorHAnsi" w:cstheme="majorHAnsi"/>
          <w:sz w:val="24"/>
          <w:szCs w:val="24"/>
          <w:lang w:val="ro-MD"/>
        </w:rPr>
        <w:t xml:space="preserve">pentru </w:t>
      </w:r>
      <w:r w:rsidRPr="00CD2C89">
        <w:rPr>
          <w:rFonts w:asciiTheme="majorHAnsi" w:hAnsiTheme="majorHAnsi" w:cstheme="majorHAnsi"/>
          <w:sz w:val="24"/>
          <w:szCs w:val="24"/>
          <w:lang w:val="ro-MD"/>
        </w:rPr>
        <w:t>obiectul UPS „</w:t>
      </w:r>
      <w:r w:rsidRPr="00AB6442">
        <w:rPr>
          <w:rFonts w:asciiTheme="majorHAnsi" w:hAnsiTheme="majorHAnsi" w:cstheme="majorHAnsi"/>
          <w:sz w:val="24"/>
          <w:szCs w:val="24"/>
          <w:lang w:val="ro-MD"/>
        </w:rPr>
        <w:t>Ion Creangă”</w:t>
      </w:r>
      <w:r w:rsidR="00547153">
        <w:rPr>
          <w:rFonts w:asciiTheme="majorHAnsi" w:hAnsiTheme="majorHAnsi" w:cstheme="majorHAnsi"/>
          <w:sz w:val="24"/>
          <w:szCs w:val="24"/>
          <w:lang w:val="ro-MD"/>
        </w:rPr>
        <w:t xml:space="preserve"> din Chișinău</w:t>
      </w:r>
      <w:r w:rsidR="00CB2561">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w:t>
      </w:r>
      <w:r w:rsidR="00CB2561" w:rsidRPr="00AB6442">
        <w:rPr>
          <w:rFonts w:asciiTheme="majorHAnsi" w:hAnsiTheme="majorHAnsi" w:cstheme="majorHAnsi"/>
          <w:sz w:val="24"/>
          <w:szCs w:val="24"/>
          <w:lang w:val="ro-MD"/>
        </w:rPr>
        <w:t>în bugetul de stat pe anul 2019</w:t>
      </w:r>
      <w:r w:rsidR="00CB2561">
        <w:rPr>
          <w:rFonts w:asciiTheme="majorHAnsi" w:hAnsiTheme="majorHAnsi" w:cstheme="majorHAnsi"/>
          <w:sz w:val="24"/>
          <w:szCs w:val="24"/>
          <w:lang w:val="ro-MD"/>
        </w:rPr>
        <w:t xml:space="preserve"> </w:t>
      </w:r>
      <w:r w:rsidRPr="00AB6442">
        <w:rPr>
          <w:rFonts w:asciiTheme="majorHAnsi" w:hAnsiTheme="majorHAnsi" w:cstheme="majorHAnsi"/>
          <w:sz w:val="24"/>
          <w:szCs w:val="24"/>
          <w:lang w:val="ro-MD"/>
        </w:rPr>
        <w:t>s-a</w:t>
      </w:r>
      <w:r w:rsidR="00CB2561">
        <w:rPr>
          <w:rFonts w:asciiTheme="majorHAnsi" w:hAnsiTheme="majorHAnsi" w:cstheme="majorHAnsi"/>
          <w:sz w:val="24"/>
          <w:szCs w:val="24"/>
          <w:lang w:val="ro-MD"/>
        </w:rPr>
        <w:t>u</w:t>
      </w:r>
      <w:r w:rsidRPr="00AB6442">
        <w:rPr>
          <w:rFonts w:asciiTheme="majorHAnsi" w:hAnsiTheme="majorHAnsi" w:cstheme="majorHAnsi"/>
          <w:sz w:val="24"/>
          <w:szCs w:val="24"/>
          <w:lang w:val="ro-MD"/>
        </w:rPr>
        <w:t xml:space="preserve"> prevăzut cu 274,3 mii lei mai mult (inclusiv față de planul de achiziții aprobat de MECC).</w:t>
      </w:r>
    </w:p>
    <w:p w14:paraId="257EF846" w14:textId="551DA1BC" w:rsidR="00CF32FC" w:rsidRPr="00DF309E" w:rsidRDefault="00447833" w:rsidP="00DF309E">
      <w:pPr>
        <w:pStyle w:val="aa"/>
        <w:spacing w:after="120" w:line="276" w:lineRule="auto"/>
        <w:ind w:left="0" w:firstLine="720"/>
        <w:contextualSpacing w:val="0"/>
        <w:jc w:val="both"/>
        <w:rPr>
          <w:rFonts w:asciiTheme="majorHAnsi" w:hAnsiTheme="majorHAnsi" w:cstheme="majorHAnsi"/>
          <w:sz w:val="24"/>
          <w:szCs w:val="24"/>
          <w:lang w:val="ro-MD"/>
        </w:rPr>
      </w:pPr>
      <w:r w:rsidRPr="00DF309E">
        <w:rPr>
          <w:rFonts w:asciiTheme="majorHAnsi" w:hAnsiTheme="majorHAnsi" w:cstheme="majorHAnsi"/>
          <w:sz w:val="24"/>
          <w:szCs w:val="24"/>
          <w:lang w:val="ro-MD"/>
        </w:rPr>
        <w:t>În mod obligatoriu</w:t>
      </w:r>
      <w:r w:rsidR="00CB2561">
        <w:rPr>
          <w:rFonts w:asciiTheme="majorHAnsi" w:hAnsiTheme="majorHAnsi" w:cstheme="majorHAnsi"/>
          <w:sz w:val="24"/>
          <w:szCs w:val="24"/>
          <w:lang w:val="ro-MD"/>
        </w:rPr>
        <w:t>,</w:t>
      </w:r>
      <w:r w:rsidRPr="00DF309E">
        <w:rPr>
          <w:rFonts w:asciiTheme="majorHAnsi" w:hAnsiTheme="majorHAnsi" w:cstheme="majorHAnsi"/>
          <w:sz w:val="24"/>
          <w:szCs w:val="24"/>
          <w:lang w:val="ro-MD"/>
        </w:rPr>
        <w:t xml:space="preserve"> </w:t>
      </w:r>
      <w:r w:rsidR="00225FF3" w:rsidRPr="00DF309E">
        <w:rPr>
          <w:rFonts w:asciiTheme="majorHAnsi" w:hAnsiTheme="majorHAnsi" w:cstheme="majorHAnsi"/>
          <w:sz w:val="24"/>
          <w:szCs w:val="24"/>
          <w:lang w:val="ro-MD"/>
        </w:rPr>
        <w:t>la elaborarea bugetului</w:t>
      </w:r>
      <w:r w:rsidR="00CB2561">
        <w:rPr>
          <w:rFonts w:asciiTheme="majorHAnsi" w:hAnsiTheme="majorHAnsi" w:cstheme="majorHAnsi"/>
          <w:sz w:val="24"/>
          <w:szCs w:val="24"/>
          <w:lang w:val="ro-MD"/>
        </w:rPr>
        <w:t>,</w:t>
      </w:r>
      <w:r w:rsidR="00225FF3" w:rsidRPr="00DF309E">
        <w:rPr>
          <w:rFonts w:asciiTheme="majorHAnsi" w:hAnsiTheme="majorHAnsi" w:cstheme="majorHAnsi"/>
          <w:sz w:val="24"/>
          <w:szCs w:val="24"/>
          <w:lang w:val="ro-MD"/>
        </w:rPr>
        <w:t xml:space="preserve"> autoritățile</w:t>
      </w:r>
      <w:r w:rsidR="0055601C" w:rsidRPr="00DF309E">
        <w:rPr>
          <w:rFonts w:asciiTheme="majorHAnsi" w:hAnsiTheme="majorHAnsi" w:cstheme="majorHAnsi"/>
          <w:sz w:val="24"/>
          <w:szCs w:val="24"/>
          <w:lang w:val="ro-MD"/>
        </w:rPr>
        <w:t xml:space="preserve"> completează</w:t>
      </w:r>
      <w:r w:rsidR="00225FF3" w:rsidRPr="00DF309E">
        <w:rPr>
          <w:rFonts w:asciiTheme="majorHAnsi" w:hAnsiTheme="majorHAnsi" w:cstheme="majorHAnsi"/>
          <w:sz w:val="24"/>
          <w:szCs w:val="24"/>
          <w:lang w:val="ro-MD"/>
        </w:rPr>
        <w:t xml:space="preserve"> </w:t>
      </w:r>
      <w:r w:rsidR="0055601C" w:rsidRPr="00DF309E">
        <w:rPr>
          <w:rFonts w:asciiTheme="majorHAnsi" w:hAnsiTheme="majorHAnsi" w:cstheme="majorHAnsi"/>
          <w:sz w:val="24"/>
          <w:szCs w:val="24"/>
          <w:lang w:val="ro-MD"/>
        </w:rPr>
        <w:t xml:space="preserve">datele </w:t>
      </w:r>
      <w:r w:rsidR="00814162">
        <w:rPr>
          <w:rFonts w:asciiTheme="majorHAnsi" w:hAnsiTheme="majorHAnsi" w:cstheme="majorHAnsi"/>
          <w:sz w:val="24"/>
          <w:szCs w:val="24"/>
          <w:lang w:val="ro-MD"/>
        </w:rPr>
        <w:t>R</w:t>
      </w:r>
      <w:r w:rsidR="00814162" w:rsidRPr="00DF309E">
        <w:rPr>
          <w:rFonts w:asciiTheme="majorHAnsi" w:hAnsiTheme="majorHAnsi" w:cstheme="majorHAnsi"/>
          <w:sz w:val="24"/>
          <w:szCs w:val="24"/>
          <w:lang w:val="ro-MD"/>
        </w:rPr>
        <w:t xml:space="preserve">egistrului </w:t>
      </w:r>
      <w:r w:rsidR="00CF32FC" w:rsidRPr="00DF309E">
        <w:rPr>
          <w:rFonts w:asciiTheme="majorHAnsi" w:hAnsiTheme="majorHAnsi" w:cstheme="majorHAnsi"/>
          <w:sz w:val="24"/>
          <w:szCs w:val="24"/>
          <w:lang w:val="ro-MD"/>
        </w:rPr>
        <w:t>proiectelor de investiții capitale</w:t>
      </w:r>
      <w:r w:rsidR="009C65FA">
        <w:rPr>
          <w:rFonts w:asciiTheme="majorHAnsi" w:hAnsiTheme="majorHAnsi" w:cstheme="majorHAnsi"/>
          <w:sz w:val="24"/>
          <w:szCs w:val="24"/>
          <w:lang w:val="ro-MD"/>
        </w:rPr>
        <w:t xml:space="preserve"> (</w:t>
      </w:r>
      <w:hyperlink r:id="rId13" w:history="1">
        <w:r w:rsidR="009C65FA" w:rsidRPr="00666216">
          <w:rPr>
            <w:rStyle w:val="a3"/>
            <w:rFonts w:asciiTheme="majorHAnsi" w:hAnsiTheme="majorHAnsi" w:cstheme="majorHAnsi"/>
            <w:sz w:val="24"/>
            <w:szCs w:val="24"/>
            <w:lang w:val="ro-MD"/>
          </w:rPr>
          <w:t>http://rpic.gov.md/</w:t>
        </w:r>
      </w:hyperlink>
      <w:r w:rsidR="009C65FA">
        <w:rPr>
          <w:rFonts w:asciiTheme="majorHAnsi" w:hAnsiTheme="majorHAnsi" w:cstheme="majorHAnsi"/>
          <w:sz w:val="24"/>
          <w:szCs w:val="24"/>
          <w:lang w:val="ro-MD"/>
        </w:rPr>
        <w:t>)</w:t>
      </w:r>
      <w:r w:rsidR="00591F89">
        <w:rPr>
          <w:rFonts w:asciiTheme="majorHAnsi" w:hAnsiTheme="majorHAnsi" w:cstheme="majorHAnsi"/>
          <w:sz w:val="24"/>
          <w:szCs w:val="24"/>
          <w:lang w:val="ro-MD"/>
        </w:rPr>
        <w:t xml:space="preserve">, care servește ca </w:t>
      </w:r>
      <w:r w:rsidR="000B5C4D">
        <w:rPr>
          <w:rFonts w:asciiTheme="majorHAnsi" w:hAnsiTheme="majorHAnsi" w:cstheme="majorHAnsi"/>
          <w:sz w:val="24"/>
          <w:szCs w:val="24"/>
          <w:lang w:val="ro-MD"/>
        </w:rPr>
        <w:t>bază de planificare.</w:t>
      </w:r>
      <w:r w:rsidR="00591F89">
        <w:rPr>
          <w:rFonts w:asciiTheme="majorHAnsi" w:hAnsiTheme="majorHAnsi" w:cstheme="majorHAnsi"/>
          <w:sz w:val="24"/>
          <w:szCs w:val="24"/>
          <w:lang w:val="ro-MD"/>
        </w:rPr>
        <w:t xml:space="preserve"> </w:t>
      </w:r>
      <w:r w:rsidR="000B5C4D">
        <w:rPr>
          <w:rFonts w:asciiTheme="majorHAnsi" w:hAnsiTheme="majorHAnsi" w:cstheme="majorHAnsi"/>
          <w:sz w:val="24"/>
          <w:szCs w:val="24"/>
          <w:lang w:val="ro-MD"/>
        </w:rPr>
        <w:t xml:space="preserve">Datele </w:t>
      </w:r>
      <w:r w:rsidR="00591F89">
        <w:rPr>
          <w:rFonts w:asciiTheme="majorHAnsi" w:hAnsiTheme="majorHAnsi" w:cstheme="majorHAnsi"/>
          <w:sz w:val="24"/>
          <w:szCs w:val="24"/>
          <w:lang w:val="ro-MD"/>
        </w:rPr>
        <w:t xml:space="preserve">disponibile </w:t>
      </w:r>
      <w:r w:rsidR="000B5C4D">
        <w:rPr>
          <w:rFonts w:asciiTheme="majorHAnsi" w:hAnsiTheme="majorHAnsi" w:cstheme="majorHAnsi"/>
          <w:sz w:val="24"/>
          <w:szCs w:val="24"/>
          <w:lang w:val="ro-MD"/>
        </w:rPr>
        <w:t xml:space="preserve">din </w:t>
      </w:r>
      <w:r w:rsidR="00AB0157">
        <w:rPr>
          <w:rFonts w:asciiTheme="majorHAnsi" w:hAnsiTheme="majorHAnsi" w:cstheme="majorHAnsi"/>
          <w:sz w:val="24"/>
          <w:szCs w:val="24"/>
          <w:lang w:val="ro-MD"/>
        </w:rPr>
        <w:t>R</w:t>
      </w:r>
      <w:r w:rsidR="000B5C4D">
        <w:rPr>
          <w:rFonts w:asciiTheme="majorHAnsi" w:hAnsiTheme="majorHAnsi" w:cstheme="majorHAnsi"/>
          <w:sz w:val="24"/>
          <w:szCs w:val="24"/>
          <w:lang w:val="ro-MD"/>
        </w:rPr>
        <w:t>egistru</w:t>
      </w:r>
      <w:r w:rsidR="00EC2BE9">
        <w:rPr>
          <w:rFonts w:asciiTheme="majorHAnsi" w:hAnsiTheme="majorHAnsi" w:cstheme="majorHAnsi"/>
          <w:sz w:val="24"/>
          <w:szCs w:val="24"/>
          <w:lang w:val="ro-MD"/>
        </w:rPr>
        <w:t>,</w:t>
      </w:r>
      <w:r w:rsidR="000B5C4D">
        <w:rPr>
          <w:rFonts w:asciiTheme="majorHAnsi" w:hAnsiTheme="majorHAnsi" w:cstheme="majorHAnsi"/>
          <w:sz w:val="24"/>
          <w:szCs w:val="24"/>
          <w:lang w:val="ro-MD"/>
        </w:rPr>
        <w:t xml:space="preserve"> </w:t>
      </w:r>
      <w:r w:rsidR="00591F89">
        <w:rPr>
          <w:rFonts w:asciiTheme="majorHAnsi" w:hAnsiTheme="majorHAnsi" w:cstheme="majorHAnsi"/>
          <w:sz w:val="24"/>
          <w:szCs w:val="24"/>
          <w:lang w:val="ro-MD"/>
        </w:rPr>
        <w:t>pe unele obiecte</w:t>
      </w:r>
      <w:r w:rsidR="00EC2BE9">
        <w:rPr>
          <w:rFonts w:asciiTheme="majorHAnsi" w:hAnsiTheme="majorHAnsi" w:cstheme="majorHAnsi"/>
          <w:sz w:val="24"/>
          <w:szCs w:val="24"/>
          <w:lang w:val="ro-MD"/>
        </w:rPr>
        <w:t>,</w:t>
      </w:r>
      <w:r w:rsidR="00CF32FC" w:rsidRPr="00DF309E">
        <w:rPr>
          <w:rFonts w:asciiTheme="majorHAnsi" w:hAnsiTheme="majorHAnsi" w:cstheme="majorHAnsi"/>
          <w:sz w:val="24"/>
          <w:szCs w:val="24"/>
          <w:lang w:val="ro-MD"/>
        </w:rPr>
        <w:t xml:space="preserve"> nu sunt autentice</w:t>
      </w:r>
      <w:r w:rsidR="000B5C4D">
        <w:rPr>
          <w:rFonts w:asciiTheme="majorHAnsi" w:hAnsiTheme="majorHAnsi" w:cstheme="majorHAnsi"/>
          <w:sz w:val="24"/>
          <w:szCs w:val="24"/>
          <w:lang w:val="ro-MD"/>
        </w:rPr>
        <w:t xml:space="preserve"> și </w:t>
      </w:r>
      <w:r w:rsidR="00EC2BE9">
        <w:rPr>
          <w:rFonts w:asciiTheme="majorHAnsi" w:hAnsiTheme="majorHAnsi" w:cstheme="majorHAnsi"/>
          <w:sz w:val="24"/>
          <w:szCs w:val="24"/>
          <w:lang w:val="ro-MD"/>
        </w:rPr>
        <w:t xml:space="preserve">nici </w:t>
      </w:r>
      <w:r w:rsidR="000B5C4D">
        <w:rPr>
          <w:rFonts w:asciiTheme="majorHAnsi" w:hAnsiTheme="majorHAnsi" w:cstheme="majorHAnsi"/>
          <w:sz w:val="24"/>
          <w:szCs w:val="24"/>
          <w:lang w:val="ro-MD"/>
        </w:rPr>
        <w:t>în corelare cu alte informații de planificare bugetară</w:t>
      </w:r>
      <w:r w:rsidR="00CF32FC" w:rsidRPr="00DF309E">
        <w:rPr>
          <w:rFonts w:asciiTheme="majorHAnsi" w:hAnsiTheme="majorHAnsi" w:cstheme="majorHAnsi"/>
          <w:sz w:val="24"/>
          <w:szCs w:val="24"/>
          <w:lang w:val="ro-MD"/>
        </w:rPr>
        <w:t>, din considerentul că evidența investițiilor</w:t>
      </w:r>
      <w:r w:rsidR="0055601C" w:rsidRPr="00CE2B3B">
        <w:rPr>
          <w:rStyle w:val="a7"/>
          <w:rFonts w:asciiTheme="majorHAnsi" w:eastAsia="Calibri" w:hAnsiTheme="majorHAnsi" w:cstheme="majorHAnsi"/>
          <w:sz w:val="24"/>
          <w:szCs w:val="24"/>
          <w:lang w:val="ro-MD"/>
        </w:rPr>
        <w:footnoteReference w:id="25"/>
      </w:r>
      <w:r w:rsidR="00CF32FC" w:rsidRPr="00CE2B3B">
        <w:rPr>
          <w:rFonts w:asciiTheme="majorHAnsi" w:hAnsiTheme="majorHAnsi" w:cstheme="majorHAnsi"/>
          <w:sz w:val="24"/>
          <w:szCs w:val="24"/>
          <w:lang w:val="ro-MD"/>
        </w:rPr>
        <w:t xml:space="preserve"> pe obiecte de investiții nu este asigurată</w:t>
      </w:r>
      <w:r w:rsidRPr="00CE2B3B">
        <w:rPr>
          <w:rFonts w:asciiTheme="majorHAnsi" w:hAnsiTheme="majorHAnsi" w:cstheme="majorHAnsi"/>
          <w:sz w:val="24"/>
          <w:szCs w:val="24"/>
          <w:lang w:val="ro-MD"/>
        </w:rPr>
        <w:t xml:space="preserve"> de entități</w:t>
      </w:r>
      <w:r w:rsidR="0055601C" w:rsidRPr="00CE2B3B">
        <w:rPr>
          <w:rStyle w:val="a7"/>
          <w:rFonts w:asciiTheme="majorHAnsi" w:hAnsiTheme="majorHAnsi" w:cstheme="majorHAnsi"/>
          <w:sz w:val="24"/>
          <w:szCs w:val="24"/>
          <w:lang w:val="ro-MD"/>
        </w:rPr>
        <w:footnoteReference w:id="26"/>
      </w:r>
      <w:r w:rsidR="00CF32FC" w:rsidRPr="00CE2B3B">
        <w:rPr>
          <w:rFonts w:asciiTheme="majorHAnsi" w:hAnsiTheme="majorHAnsi" w:cstheme="majorHAnsi"/>
          <w:sz w:val="24"/>
          <w:szCs w:val="24"/>
          <w:lang w:val="ro-MD"/>
        </w:rPr>
        <w:t>.</w:t>
      </w:r>
    </w:p>
    <w:p w14:paraId="18C79C79" w14:textId="2E8BE82B" w:rsidR="000D0141" w:rsidRPr="00AB6442" w:rsidRDefault="000D0141" w:rsidP="0085302B">
      <w:pPr>
        <w:pStyle w:val="aa"/>
        <w:numPr>
          <w:ilvl w:val="0"/>
          <w:numId w:val="23"/>
        </w:numPr>
        <w:spacing w:after="120" w:line="276" w:lineRule="auto"/>
        <w:ind w:left="0" w:firstLine="0"/>
        <w:contextualSpacing w:val="0"/>
        <w:jc w:val="both"/>
        <w:rPr>
          <w:rFonts w:asciiTheme="majorHAnsi" w:hAnsiTheme="majorHAnsi" w:cstheme="majorHAnsi"/>
          <w:i/>
          <w:sz w:val="24"/>
          <w:szCs w:val="24"/>
          <w:lang w:val="ro-MD"/>
        </w:rPr>
      </w:pPr>
      <w:r w:rsidRPr="00AB6442">
        <w:rPr>
          <w:rFonts w:asciiTheme="majorHAnsi" w:hAnsiTheme="majorHAnsi" w:cstheme="majorHAnsi"/>
          <w:i/>
          <w:sz w:val="24"/>
          <w:szCs w:val="24"/>
          <w:lang w:val="ro-MD"/>
        </w:rPr>
        <w:t xml:space="preserve">Publicarea pe pagina web a strategiilor sectoriale </w:t>
      </w:r>
      <w:r w:rsidRPr="00741257">
        <w:rPr>
          <w:rFonts w:asciiTheme="majorHAnsi" w:hAnsiTheme="majorHAnsi" w:cstheme="majorHAnsi"/>
          <w:i/>
          <w:sz w:val="24"/>
          <w:szCs w:val="24"/>
          <w:lang w:val="ro-MD"/>
        </w:rPr>
        <w:t xml:space="preserve">de cheltuieli şi a bugetelor anuale pe domenii de competență, precum şi a rapoartelor privind </w:t>
      </w:r>
      <w:r w:rsidRPr="00741257">
        <w:rPr>
          <w:rFonts w:asciiTheme="majorHAnsi" w:eastAsia="Times New Roman" w:hAnsiTheme="majorHAnsi" w:cstheme="majorHAnsi"/>
          <w:i/>
          <w:sz w:val="24"/>
          <w:szCs w:val="24"/>
          <w:lang w:val="ro-MD"/>
        </w:rPr>
        <w:t>gradul de implementare şi performanța acestora</w:t>
      </w:r>
      <w:r w:rsidRPr="00741257">
        <w:rPr>
          <w:rStyle w:val="a7"/>
          <w:rFonts w:asciiTheme="majorHAnsi" w:hAnsiTheme="majorHAnsi" w:cstheme="majorHAnsi"/>
          <w:i/>
          <w:sz w:val="24"/>
          <w:szCs w:val="24"/>
          <w:lang w:val="ro-MD"/>
        </w:rPr>
        <w:t xml:space="preserve"> </w:t>
      </w:r>
      <w:r w:rsidRPr="00741257">
        <w:rPr>
          <w:rStyle w:val="a7"/>
          <w:rFonts w:asciiTheme="majorHAnsi" w:hAnsiTheme="majorHAnsi" w:cstheme="majorHAnsi"/>
          <w:i/>
          <w:sz w:val="24"/>
          <w:szCs w:val="24"/>
          <w:lang w:val="ro-MD"/>
        </w:rPr>
        <w:footnoteReference w:id="27"/>
      </w:r>
      <w:r w:rsidR="00406027" w:rsidRPr="00741257">
        <w:rPr>
          <w:rFonts w:asciiTheme="majorHAnsi" w:hAnsiTheme="majorHAnsi" w:cstheme="majorHAnsi"/>
          <w:i/>
          <w:sz w:val="24"/>
          <w:szCs w:val="24"/>
          <w:lang w:val="ro-MD"/>
        </w:rPr>
        <w:t xml:space="preserve"> </w:t>
      </w:r>
      <w:r w:rsidRPr="00741257">
        <w:rPr>
          <w:rFonts w:asciiTheme="majorHAnsi" w:hAnsiTheme="majorHAnsi" w:cstheme="majorHAnsi"/>
          <w:sz w:val="24"/>
          <w:szCs w:val="24"/>
          <w:lang w:val="ro-MD"/>
        </w:rPr>
        <w:t>constituie o condiție legală obligatorie</w:t>
      </w:r>
      <w:r w:rsidRPr="00741257">
        <w:rPr>
          <w:rStyle w:val="a7"/>
          <w:rFonts w:asciiTheme="majorHAnsi" w:hAnsiTheme="majorHAnsi" w:cstheme="majorHAnsi"/>
          <w:sz w:val="24"/>
          <w:szCs w:val="24"/>
          <w:lang w:val="ro-MD"/>
        </w:rPr>
        <w:footnoteReference w:id="28"/>
      </w:r>
      <w:r w:rsidRPr="00741257">
        <w:rPr>
          <w:rFonts w:asciiTheme="majorHAnsi" w:hAnsiTheme="majorHAnsi" w:cstheme="majorHAnsi"/>
          <w:sz w:val="24"/>
          <w:szCs w:val="24"/>
          <w:lang w:val="ro-MD"/>
        </w:rPr>
        <w:t>, cerinț</w:t>
      </w:r>
      <w:r w:rsidR="003F0A29" w:rsidRPr="00741257">
        <w:rPr>
          <w:rFonts w:asciiTheme="majorHAnsi" w:hAnsiTheme="majorHAnsi" w:cstheme="majorHAnsi"/>
          <w:sz w:val="24"/>
          <w:szCs w:val="24"/>
          <w:lang w:val="ro-MD"/>
        </w:rPr>
        <w:t>ă</w:t>
      </w:r>
      <w:r w:rsidRPr="00741257">
        <w:rPr>
          <w:rFonts w:asciiTheme="majorHAnsi" w:hAnsiTheme="majorHAnsi" w:cstheme="majorHAnsi"/>
          <w:sz w:val="24"/>
          <w:szCs w:val="24"/>
          <w:lang w:val="ro-MD"/>
        </w:rPr>
        <w:t xml:space="preserve"> c</w:t>
      </w:r>
      <w:r w:rsidR="00150110" w:rsidRPr="00741257">
        <w:rPr>
          <w:rFonts w:asciiTheme="majorHAnsi" w:hAnsiTheme="majorHAnsi" w:cstheme="majorHAnsi"/>
          <w:sz w:val="24"/>
          <w:szCs w:val="24"/>
          <w:lang w:val="ro-MD"/>
        </w:rPr>
        <w:t>ar</w:t>
      </w:r>
      <w:r w:rsidRPr="00741257">
        <w:rPr>
          <w:rFonts w:asciiTheme="majorHAnsi" w:hAnsiTheme="majorHAnsi" w:cstheme="majorHAnsi"/>
          <w:sz w:val="24"/>
          <w:szCs w:val="24"/>
          <w:lang w:val="ro-MD"/>
        </w:rPr>
        <w:t>e nu</w:t>
      </w:r>
      <w:r w:rsidR="003F0A29" w:rsidRPr="00741257">
        <w:rPr>
          <w:rFonts w:asciiTheme="majorHAnsi" w:hAnsiTheme="majorHAnsi" w:cstheme="majorHAnsi"/>
          <w:sz w:val="24"/>
          <w:szCs w:val="24"/>
          <w:lang w:val="ro-MD"/>
        </w:rPr>
        <w:t xml:space="preserve"> este</w:t>
      </w:r>
      <w:r w:rsidRPr="00741257">
        <w:rPr>
          <w:rFonts w:asciiTheme="majorHAnsi" w:hAnsiTheme="majorHAnsi" w:cstheme="majorHAnsi"/>
          <w:sz w:val="24"/>
          <w:szCs w:val="24"/>
          <w:lang w:val="ro-MD"/>
        </w:rPr>
        <w:t xml:space="preserve"> respectat</w:t>
      </w:r>
      <w:r w:rsidR="003F0A29" w:rsidRPr="00741257">
        <w:rPr>
          <w:rFonts w:asciiTheme="majorHAnsi" w:hAnsiTheme="majorHAnsi" w:cstheme="majorHAnsi"/>
          <w:sz w:val="24"/>
          <w:szCs w:val="24"/>
          <w:lang w:val="ro-MD"/>
        </w:rPr>
        <w:t>ă</w:t>
      </w:r>
      <w:r w:rsidRPr="00741257">
        <w:rPr>
          <w:rFonts w:asciiTheme="majorHAnsi" w:hAnsiTheme="majorHAnsi" w:cstheme="majorHAnsi"/>
          <w:sz w:val="24"/>
          <w:szCs w:val="24"/>
          <w:lang w:val="ro-MD"/>
        </w:rPr>
        <w:t xml:space="preserve">, </w:t>
      </w:r>
      <w:r w:rsidR="00150110" w:rsidRPr="00741257">
        <w:rPr>
          <w:rFonts w:asciiTheme="majorHAnsi" w:hAnsiTheme="majorHAnsi" w:cstheme="majorHAnsi"/>
          <w:sz w:val="24"/>
          <w:szCs w:val="24"/>
          <w:lang w:val="ro-MD"/>
        </w:rPr>
        <w:t>ceea ce</w:t>
      </w:r>
      <w:r w:rsidRPr="00741257">
        <w:rPr>
          <w:rFonts w:asciiTheme="majorHAnsi" w:hAnsiTheme="majorHAnsi" w:cstheme="majorHAnsi"/>
          <w:sz w:val="24"/>
          <w:szCs w:val="24"/>
          <w:lang w:val="ro-MD"/>
        </w:rPr>
        <w:t xml:space="preserve"> nu asigur</w:t>
      </w:r>
      <w:r w:rsidR="00406027" w:rsidRPr="00741257">
        <w:rPr>
          <w:rFonts w:asciiTheme="majorHAnsi" w:hAnsiTheme="majorHAnsi" w:cstheme="majorHAnsi"/>
          <w:sz w:val="24"/>
          <w:szCs w:val="24"/>
          <w:lang w:val="ro-MD"/>
        </w:rPr>
        <w:t xml:space="preserve">ă </w:t>
      </w:r>
      <w:r w:rsidRPr="00741257">
        <w:rPr>
          <w:rFonts w:asciiTheme="majorHAnsi" w:hAnsiTheme="majorHAnsi" w:cstheme="majorHAnsi"/>
          <w:sz w:val="24"/>
          <w:szCs w:val="24"/>
          <w:lang w:val="ro-MD"/>
        </w:rPr>
        <w:t>dezvolt</w:t>
      </w:r>
      <w:r w:rsidR="00406027" w:rsidRPr="00741257">
        <w:rPr>
          <w:rFonts w:asciiTheme="majorHAnsi" w:hAnsiTheme="majorHAnsi" w:cstheme="majorHAnsi"/>
          <w:sz w:val="24"/>
          <w:szCs w:val="24"/>
          <w:lang w:val="ro-MD"/>
        </w:rPr>
        <w:t>area</w:t>
      </w:r>
      <w:r w:rsidRPr="00741257">
        <w:rPr>
          <w:rFonts w:asciiTheme="majorHAnsi" w:hAnsiTheme="majorHAnsi" w:cstheme="majorHAnsi"/>
          <w:sz w:val="24"/>
          <w:szCs w:val="24"/>
          <w:lang w:val="ro-MD"/>
        </w:rPr>
        <w:t xml:space="preserve"> durabil</w:t>
      </w:r>
      <w:r w:rsidR="00406027" w:rsidRPr="00741257">
        <w:rPr>
          <w:rFonts w:asciiTheme="majorHAnsi" w:hAnsiTheme="majorHAnsi" w:cstheme="majorHAnsi"/>
          <w:sz w:val="24"/>
          <w:szCs w:val="24"/>
          <w:lang w:val="ro-MD"/>
        </w:rPr>
        <w:t>ă</w:t>
      </w:r>
      <w:r w:rsidRPr="00741257">
        <w:rPr>
          <w:rFonts w:asciiTheme="majorHAnsi" w:hAnsiTheme="majorHAnsi" w:cstheme="majorHAnsi"/>
          <w:sz w:val="24"/>
          <w:szCs w:val="24"/>
          <w:lang w:val="ro-MD"/>
        </w:rPr>
        <w:t xml:space="preserve"> și</w:t>
      </w:r>
      <w:r w:rsidR="00406027" w:rsidRPr="00741257">
        <w:rPr>
          <w:rFonts w:asciiTheme="majorHAnsi" w:hAnsiTheme="majorHAnsi" w:cstheme="majorHAnsi"/>
          <w:sz w:val="24"/>
          <w:szCs w:val="24"/>
          <w:lang w:val="ro-MD"/>
        </w:rPr>
        <w:t>,</w:t>
      </w:r>
      <w:r w:rsidRPr="00741257">
        <w:rPr>
          <w:rFonts w:asciiTheme="majorHAnsi" w:hAnsiTheme="majorHAnsi" w:cstheme="majorHAnsi"/>
          <w:sz w:val="24"/>
          <w:szCs w:val="24"/>
          <w:lang w:val="ro-MD"/>
        </w:rPr>
        <w:t xml:space="preserve"> prin urmare</w:t>
      </w:r>
      <w:r w:rsidR="00406027" w:rsidRPr="00741257">
        <w:rPr>
          <w:rFonts w:asciiTheme="majorHAnsi" w:hAnsiTheme="majorHAnsi" w:cstheme="majorHAnsi"/>
          <w:sz w:val="24"/>
          <w:szCs w:val="24"/>
          <w:lang w:val="ro-MD"/>
        </w:rPr>
        <w:t>,</w:t>
      </w:r>
      <w:r w:rsidRPr="00741257">
        <w:rPr>
          <w:rFonts w:asciiTheme="majorHAnsi" w:hAnsiTheme="majorHAnsi" w:cstheme="majorHAnsi"/>
          <w:sz w:val="24"/>
          <w:szCs w:val="24"/>
          <w:lang w:val="ro-MD"/>
        </w:rPr>
        <w:t xml:space="preserve"> realiz</w:t>
      </w:r>
      <w:r w:rsidR="00406027" w:rsidRPr="00741257">
        <w:rPr>
          <w:rFonts w:asciiTheme="majorHAnsi" w:hAnsiTheme="majorHAnsi" w:cstheme="majorHAnsi"/>
          <w:sz w:val="24"/>
          <w:szCs w:val="24"/>
          <w:lang w:val="ro-MD"/>
        </w:rPr>
        <w:t>area</w:t>
      </w:r>
      <w:r w:rsidRPr="00741257">
        <w:rPr>
          <w:rFonts w:asciiTheme="majorHAnsi" w:hAnsiTheme="majorHAnsi" w:cstheme="majorHAnsi"/>
          <w:sz w:val="24"/>
          <w:szCs w:val="24"/>
          <w:lang w:val="ro-MD"/>
        </w:rPr>
        <w:t xml:space="preserve"> obiectivelor și a principiilor</w:t>
      </w:r>
      <w:r w:rsidRPr="00AB6442">
        <w:rPr>
          <w:rFonts w:asciiTheme="majorHAnsi" w:hAnsiTheme="majorHAnsi" w:cstheme="majorHAnsi"/>
          <w:sz w:val="24"/>
          <w:szCs w:val="24"/>
          <w:lang w:val="ro-MD"/>
        </w:rPr>
        <w:t xml:space="preserve"> finanțelor publice, </w:t>
      </w:r>
      <w:r w:rsidR="00406027">
        <w:rPr>
          <w:rFonts w:asciiTheme="majorHAnsi" w:hAnsiTheme="majorHAnsi" w:cstheme="majorHAnsi"/>
          <w:sz w:val="24"/>
          <w:szCs w:val="24"/>
          <w:lang w:val="ro-MD"/>
        </w:rPr>
        <w:t>având un</w:t>
      </w:r>
      <w:r w:rsidRPr="00AB6442">
        <w:rPr>
          <w:rFonts w:asciiTheme="majorHAnsi" w:hAnsiTheme="majorHAnsi" w:cstheme="majorHAnsi"/>
          <w:sz w:val="24"/>
          <w:szCs w:val="24"/>
          <w:lang w:val="ro-MD"/>
        </w:rPr>
        <w:t xml:space="preserve"> impact inevitabil asupra conformității achizițiilor publice.</w:t>
      </w:r>
    </w:p>
    <w:p w14:paraId="53475A02" w14:textId="624CDDFD" w:rsidR="003C4D1A" w:rsidRPr="00055BE6" w:rsidRDefault="0067309E" w:rsidP="0067309E">
      <w:pPr>
        <w:pStyle w:val="aa"/>
        <w:spacing w:after="60"/>
        <w:ind w:left="0"/>
        <w:contextualSpacing w:val="0"/>
        <w:jc w:val="both"/>
        <w:rPr>
          <w:rFonts w:asciiTheme="majorHAnsi" w:eastAsiaTheme="minorHAnsi" w:hAnsiTheme="majorHAnsi" w:cstheme="majorHAnsi"/>
          <w:b/>
          <w:i/>
          <w:sz w:val="24"/>
          <w:szCs w:val="24"/>
          <w:lang w:val="ro-MD"/>
        </w:rPr>
      </w:pPr>
      <w:r w:rsidRPr="00055BE6">
        <w:rPr>
          <w:rFonts w:asciiTheme="majorHAnsi" w:eastAsiaTheme="minorHAnsi" w:hAnsiTheme="majorHAnsi" w:cstheme="majorHAnsi"/>
          <w:b/>
          <w:i/>
          <w:sz w:val="24"/>
          <w:szCs w:val="24"/>
          <w:lang w:val="ro-MD"/>
        </w:rPr>
        <w:t>4.1.</w:t>
      </w:r>
      <w:r w:rsidR="00F468A4" w:rsidRPr="00055BE6">
        <w:rPr>
          <w:rFonts w:asciiTheme="majorHAnsi" w:eastAsiaTheme="minorHAnsi" w:hAnsiTheme="majorHAnsi" w:cstheme="majorHAnsi"/>
          <w:b/>
          <w:i/>
          <w:sz w:val="24"/>
          <w:szCs w:val="24"/>
          <w:lang w:val="ro-MD"/>
        </w:rPr>
        <w:t>3</w:t>
      </w:r>
      <w:r w:rsidRPr="00055BE6">
        <w:rPr>
          <w:rFonts w:asciiTheme="majorHAnsi" w:eastAsiaTheme="minorHAnsi" w:hAnsiTheme="majorHAnsi" w:cstheme="majorHAnsi"/>
          <w:b/>
          <w:i/>
          <w:sz w:val="24"/>
          <w:szCs w:val="24"/>
          <w:lang w:val="ro-MD"/>
        </w:rPr>
        <w:t>.</w:t>
      </w:r>
      <w:r w:rsidRPr="00AB6442">
        <w:rPr>
          <w:rFonts w:asciiTheme="majorHAnsi" w:eastAsiaTheme="minorHAnsi" w:hAnsiTheme="majorHAnsi" w:cstheme="majorHAnsi"/>
          <w:i/>
          <w:sz w:val="24"/>
          <w:szCs w:val="24"/>
          <w:lang w:val="ro-MD"/>
        </w:rPr>
        <w:t xml:space="preserve"> </w:t>
      </w:r>
      <w:r w:rsidR="0066622E" w:rsidRPr="00055BE6">
        <w:rPr>
          <w:rFonts w:asciiTheme="majorHAnsi" w:eastAsiaTheme="minorHAnsi" w:hAnsiTheme="majorHAnsi" w:cstheme="majorHAnsi"/>
          <w:b/>
          <w:i/>
          <w:sz w:val="24"/>
          <w:szCs w:val="24"/>
          <w:lang w:val="ro-MD"/>
        </w:rPr>
        <w:t>Autoritățile contractante subestimează etapa de planificare</w:t>
      </w:r>
      <w:r w:rsidR="00406027" w:rsidRPr="00055BE6">
        <w:rPr>
          <w:rFonts w:asciiTheme="majorHAnsi" w:eastAsiaTheme="minorHAnsi" w:hAnsiTheme="majorHAnsi" w:cstheme="majorHAnsi"/>
          <w:b/>
          <w:i/>
          <w:sz w:val="24"/>
          <w:szCs w:val="24"/>
          <w:lang w:val="ro-MD"/>
        </w:rPr>
        <w:t xml:space="preserve"> a</w:t>
      </w:r>
      <w:r w:rsidR="0066622E" w:rsidRPr="00055BE6">
        <w:rPr>
          <w:rFonts w:asciiTheme="majorHAnsi" w:eastAsiaTheme="minorHAnsi" w:hAnsiTheme="majorHAnsi" w:cstheme="majorHAnsi"/>
          <w:b/>
          <w:i/>
          <w:sz w:val="24"/>
          <w:szCs w:val="24"/>
          <w:lang w:val="ro-MD"/>
        </w:rPr>
        <w:t xml:space="preserve"> </w:t>
      </w:r>
      <w:r w:rsidR="00712031" w:rsidRPr="00055BE6">
        <w:rPr>
          <w:rFonts w:asciiTheme="majorHAnsi" w:eastAsiaTheme="minorHAnsi" w:hAnsiTheme="majorHAnsi" w:cstheme="majorHAnsi"/>
          <w:b/>
          <w:i/>
          <w:sz w:val="24"/>
          <w:szCs w:val="24"/>
          <w:lang w:val="ro-MD"/>
        </w:rPr>
        <w:t>achizițiil</w:t>
      </w:r>
      <w:r w:rsidR="00406027" w:rsidRPr="00055BE6">
        <w:rPr>
          <w:rFonts w:asciiTheme="majorHAnsi" w:eastAsiaTheme="minorHAnsi" w:hAnsiTheme="majorHAnsi" w:cstheme="majorHAnsi"/>
          <w:b/>
          <w:i/>
          <w:sz w:val="24"/>
          <w:szCs w:val="24"/>
          <w:lang w:val="ro-MD"/>
        </w:rPr>
        <w:t>or</w:t>
      </w:r>
      <w:r w:rsidR="00712031" w:rsidRPr="00055BE6">
        <w:rPr>
          <w:rFonts w:asciiTheme="majorHAnsi" w:eastAsiaTheme="minorHAnsi" w:hAnsiTheme="majorHAnsi" w:cstheme="majorHAnsi"/>
          <w:b/>
          <w:i/>
          <w:sz w:val="24"/>
          <w:szCs w:val="24"/>
          <w:lang w:val="ro-MD"/>
        </w:rPr>
        <w:t xml:space="preserve"> </w:t>
      </w:r>
      <w:r w:rsidR="00E81A57" w:rsidRPr="00055BE6">
        <w:rPr>
          <w:rFonts w:asciiTheme="majorHAnsi" w:eastAsiaTheme="minorHAnsi" w:hAnsiTheme="majorHAnsi" w:cstheme="majorHAnsi"/>
          <w:b/>
          <w:i/>
          <w:sz w:val="24"/>
          <w:szCs w:val="24"/>
          <w:lang w:val="ro-MD"/>
        </w:rPr>
        <w:t>publice</w:t>
      </w:r>
      <w:r w:rsidR="00406027" w:rsidRPr="00055BE6">
        <w:rPr>
          <w:rFonts w:asciiTheme="majorHAnsi" w:eastAsiaTheme="minorHAnsi" w:hAnsiTheme="majorHAnsi" w:cstheme="majorHAnsi"/>
          <w:b/>
          <w:i/>
          <w:sz w:val="24"/>
          <w:szCs w:val="24"/>
          <w:lang w:val="ro-MD"/>
        </w:rPr>
        <w:t xml:space="preserve">, acestea </w:t>
      </w:r>
      <w:r w:rsidR="00E81A57" w:rsidRPr="00055BE6">
        <w:rPr>
          <w:rFonts w:asciiTheme="majorHAnsi" w:eastAsiaTheme="minorHAnsi" w:hAnsiTheme="majorHAnsi" w:cstheme="majorHAnsi"/>
          <w:b/>
          <w:i/>
          <w:sz w:val="24"/>
          <w:szCs w:val="24"/>
          <w:lang w:val="ro-MD"/>
        </w:rPr>
        <w:t xml:space="preserve"> </w:t>
      </w:r>
      <w:r w:rsidR="00406027" w:rsidRPr="00055BE6">
        <w:rPr>
          <w:rFonts w:asciiTheme="majorHAnsi" w:eastAsiaTheme="minorHAnsi" w:hAnsiTheme="majorHAnsi" w:cstheme="majorHAnsi"/>
          <w:b/>
          <w:i/>
          <w:sz w:val="24"/>
          <w:szCs w:val="24"/>
          <w:lang w:val="ro-MD"/>
        </w:rPr>
        <w:t xml:space="preserve">fiind </w:t>
      </w:r>
      <w:r w:rsidR="00E81A57" w:rsidRPr="00055BE6">
        <w:rPr>
          <w:rFonts w:asciiTheme="majorHAnsi" w:eastAsiaTheme="minorHAnsi" w:hAnsiTheme="majorHAnsi" w:cstheme="majorHAnsi"/>
          <w:b/>
          <w:i/>
          <w:sz w:val="24"/>
          <w:szCs w:val="24"/>
          <w:lang w:val="ro-MD"/>
        </w:rPr>
        <w:t>executate reieșind din disponibilitatea resurselor financiare aprobate în bugetele instituțiilor</w:t>
      </w:r>
      <w:r w:rsidR="00C666D5" w:rsidRPr="00055BE6">
        <w:rPr>
          <w:rFonts w:asciiTheme="majorHAnsi" w:eastAsiaTheme="minorHAnsi" w:hAnsiTheme="majorHAnsi" w:cstheme="majorHAnsi"/>
          <w:b/>
          <w:i/>
          <w:sz w:val="24"/>
          <w:szCs w:val="24"/>
          <w:lang w:val="ro-MD"/>
        </w:rPr>
        <w:t>.</w:t>
      </w:r>
    </w:p>
    <w:p w14:paraId="7354D078" w14:textId="4B9E52AB" w:rsidR="00712031" w:rsidRPr="00AB6442" w:rsidRDefault="00712031" w:rsidP="0085302B">
      <w:pPr>
        <w:pStyle w:val="aa"/>
        <w:spacing w:after="120" w:line="276" w:lineRule="auto"/>
        <w:ind w:left="0" w:firstLine="720"/>
        <w:contextualSpacing w:val="0"/>
        <w:jc w:val="both"/>
        <w:rPr>
          <w:rFonts w:asciiTheme="majorHAnsi" w:eastAsiaTheme="minorHAnsi" w:hAnsiTheme="majorHAnsi" w:cstheme="majorHAnsi"/>
          <w:sz w:val="24"/>
          <w:szCs w:val="24"/>
          <w:lang w:val="ro-MD"/>
        </w:rPr>
      </w:pPr>
      <w:r w:rsidRPr="0046284B">
        <w:rPr>
          <w:rFonts w:asciiTheme="majorHAnsi" w:eastAsiaTheme="minorHAnsi" w:hAnsiTheme="majorHAnsi" w:cstheme="majorHAnsi"/>
          <w:b/>
          <w:i/>
          <w:sz w:val="24"/>
          <w:szCs w:val="24"/>
          <w:lang w:val="ro-MD"/>
        </w:rPr>
        <w:t>Planificarea reprezintă etapa cea mai importantă</w:t>
      </w:r>
      <w:r w:rsidR="007219A6" w:rsidRPr="0046284B">
        <w:rPr>
          <w:rFonts w:asciiTheme="majorHAnsi" w:hAnsiTheme="majorHAnsi" w:cstheme="majorHAnsi"/>
          <w:sz w:val="24"/>
          <w:szCs w:val="24"/>
          <w:lang w:val="ro-MD"/>
        </w:rPr>
        <w:t xml:space="preserve"> </w:t>
      </w:r>
      <w:r w:rsidR="007219A6" w:rsidRPr="0046284B">
        <w:rPr>
          <w:rFonts w:asciiTheme="majorHAnsi" w:eastAsiaTheme="minorHAnsi" w:hAnsiTheme="majorHAnsi" w:cstheme="majorHAnsi"/>
          <w:b/>
          <w:i/>
          <w:sz w:val="24"/>
          <w:szCs w:val="24"/>
          <w:lang w:val="ro-MD"/>
        </w:rPr>
        <w:t>a procesului de achiziții</w:t>
      </w:r>
      <w:r w:rsidRPr="0046284B">
        <w:rPr>
          <w:rFonts w:asciiTheme="majorHAnsi" w:eastAsiaTheme="minorHAnsi" w:hAnsiTheme="majorHAnsi" w:cstheme="majorHAnsi"/>
          <w:b/>
          <w:i/>
          <w:sz w:val="24"/>
          <w:szCs w:val="24"/>
          <w:lang w:val="ro-MD"/>
        </w:rPr>
        <w:t xml:space="preserve">. </w:t>
      </w:r>
      <w:r w:rsidRPr="0046284B">
        <w:rPr>
          <w:rFonts w:asciiTheme="majorHAnsi" w:eastAsiaTheme="minorHAnsi" w:hAnsiTheme="majorHAnsi" w:cstheme="majorHAnsi"/>
          <w:sz w:val="24"/>
          <w:szCs w:val="24"/>
          <w:lang w:val="ro-MD"/>
        </w:rPr>
        <w:t>Adeseori</w:t>
      </w:r>
      <w:r w:rsidR="00C666D5" w:rsidRPr="0046284B">
        <w:rPr>
          <w:rFonts w:asciiTheme="majorHAnsi" w:eastAsiaTheme="minorHAnsi" w:hAnsiTheme="majorHAnsi" w:cstheme="majorHAnsi"/>
          <w:sz w:val="24"/>
          <w:szCs w:val="24"/>
          <w:lang w:val="ro-MD"/>
        </w:rPr>
        <w:t>,</w:t>
      </w:r>
      <w:r w:rsidRPr="0046284B">
        <w:rPr>
          <w:rFonts w:asciiTheme="majorHAnsi" w:eastAsiaTheme="minorHAnsi" w:hAnsiTheme="majorHAnsi" w:cstheme="majorHAnsi"/>
          <w:sz w:val="24"/>
          <w:szCs w:val="24"/>
          <w:lang w:val="ro-MD"/>
        </w:rPr>
        <w:t xml:space="preserve"> autoritățile contractante subestimează etapa de planificare</w:t>
      </w:r>
      <w:r w:rsidR="003F0A29">
        <w:rPr>
          <w:rFonts w:asciiTheme="majorHAnsi" w:eastAsiaTheme="minorHAnsi" w:hAnsiTheme="majorHAnsi" w:cstheme="majorHAnsi"/>
          <w:sz w:val="24"/>
          <w:szCs w:val="24"/>
          <w:lang w:val="ro-MD"/>
        </w:rPr>
        <w:t>,</w:t>
      </w:r>
      <w:r w:rsidRPr="0046284B">
        <w:rPr>
          <w:rFonts w:asciiTheme="majorHAnsi" w:eastAsiaTheme="minorHAnsi" w:hAnsiTheme="majorHAnsi" w:cstheme="majorHAnsi"/>
          <w:sz w:val="24"/>
          <w:szCs w:val="24"/>
          <w:lang w:val="ro-MD"/>
        </w:rPr>
        <w:t xml:space="preserve"> sau</w:t>
      </w:r>
      <w:r w:rsidR="00C666D5" w:rsidRPr="0046284B">
        <w:rPr>
          <w:rFonts w:asciiTheme="majorHAnsi" w:eastAsiaTheme="minorHAnsi" w:hAnsiTheme="majorHAnsi" w:cstheme="majorHAnsi"/>
          <w:sz w:val="24"/>
          <w:szCs w:val="24"/>
          <w:lang w:val="ro-MD"/>
        </w:rPr>
        <w:t xml:space="preserve"> </w:t>
      </w:r>
      <w:r w:rsidRPr="0046284B">
        <w:rPr>
          <w:rFonts w:asciiTheme="majorHAnsi" w:eastAsiaTheme="minorHAnsi" w:hAnsiTheme="majorHAnsi" w:cstheme="majorHAnsi"/>
          <w:sz w:val="24"/>
          <w:szCs w:val="24"/>
          <w:lang w:val="ro-MD"/>
        </w:rPr>
        <w:t>nu o efectuează</w:t>
      </w:r>
      <w:r w:rsidR="00C666D5" w:rsidRPr="0046284B">
        <w:rPr>
          <w:rFonts w:asciiTheme="majorHAnsi" w:eastAsiaTheme="minorHAnsi" w:hAnsiTheme="majorHAnsi" w:cstheme="majorHAnsi"/>
          <w:sz w:val="24"/>
          <w:szCs w:val="24"/>
          <w:lang w:val="ro-MD"/>
        </w:rPr>
        <w:t xml:space="preserve"> deloc,</w:t>
      </w:r>
      <w:r w:rsidRPr="0046284B">
        <w:rPr>
          <w:rFonts w:asciiTheme="majorHAnsi" w:eastAsiaTheme="minorHAnsi" w:hAnsiTheme="majorHAnsi" w:cstheme="majorHAnsi"/>
          <w:sz w:val="24"/>
          <w:szCs w:val="24"/>
          <w:lang w:val="ro-MD"/>
        </w:rPr>
        <w:t xml:space="preserve"> </w:t>
      </w:r>
      <w:r w:rsidR="003F0A29">
        <w:rPr>
          <w:rFonts w:asciiTheme="majorHAnsi" w:eastAsiaTheme="minorHAnsi" w:hAnsiTheme="majorHAnsi" w:cstheme="majorHAnsi"/>
          <w:sz w:val="24"/>
          <w:szCs w:val="24"/>
          <w:lang w:val="ro-MD"/>
        </w:rPr>
        <w:t xml:space="preserve">aceasta </w:t>
      </w:r>
      <w:r w:rsidRPr="0046284B">
        <w:rPr>
          <w:rFonts w:asciiTheme="majorHAnsi" w:eastAsiaTheme="minorHAnsi" w:hAnsiTheme="majorHAnsi" w:cstheme="majorHAnsi"/>
          <w:sz w:val="24"/>
          <w:szCs w:val="24"/>
          <w:lang w:val="ro-MD"/>
        </w:rPr>
        <w:t xml:space="preserve"> încep</w:t>
      </w:r>
      <w:r w:rsidR="003F0A29">
        <w:rPr>
          <w:rFonts w:asciiTheme="majorHAnsi" w:eastAsiaTheme="minorHAnsi" w:hAnsiTheme="majorHAnsi" w:cstheme="majorHAnsi"/>
          <w:sz w:val="24"/>
          <w:szCs w:val="24"/>
          <w:lang w:val="ro-MD"/>
        </w:rPr>
        <w:t>ând</w:t>
      </w:r>
      <w:r w:rsidRPr="0046284B">
        <w:rPr>
          <w:rFonts w:asciiTheme="majorHAnsi" w:eastAsiaTheme="minorHAnsi" w:hAnsiTheme="majorHAnsi" w:cstheme="majorHAnsi"/>
          <w:sz w:val="24"/>
          <w:szCs w:val="24"/>
          <w:lang w:val="ro-MD"/>
        </w:rPr>
        <w:t xml:space="preserve"> la momentul de elaborare a bugetului (iulie-septembrie a</w:t>
      </w:r>
      <w:r w:rsidR="00C666D5" w:rsidRPr="0046284B">
        <w:rPr>
          <w:rFonts w:asciiTheme="majorHAnsi" w:eastAsiaTheme="minorHAnsi" w:hAnsiTheme="majorHAnsi" w:cstheme="majorHAnsi"/>
          <w:sz w:val="24"/>
          <w:szCs w:val="24"/>
          <w:lang w:val="ro-MD"/>
        </w:rPr>
        <w:t>le</w:t>
      </w:r>
      <w:r w:rsidRPr="0046284B">
        <w:rPr>
          <w:rFonts w:asciiTheme="majorHAnsi" w:eastAsiaTheme="minorHAnsi" w:hAnsiTheme="majorHAnsi" w:cstheme="majorHAnsi"/>
          <w:sz w:val="24"/>
          <w:szCs w:val="24"/>
          <w:lang w:val="ro-MD"/>
        </w:rPr>
        <w:t xml:space="preserve"> anului premergător)</w:t>
      </w:r>
      <w:r w:rsidR="00C666D5" w:rsidRPr="0046284B">
        <w:rPr>
          <w:rFonts w:asciiTheme="majorHAnsi" w:eastAsiaTheme="minorHAnsi" w:hAnsiTheme="majorHAnsi" w:cstheme="majorHAnsi"/>
          <w:sz w:val="24"/>
          <w:szCs w:val="24"/>
          <w:lang w:val="ro-MD"/>
        </w:rPr>
        <w:t xml:space="preserve"> și</w:t>
      </w:r>
      <w:r w:rsidRPr="0046284B">
        <w:rPr>
          <w:rFonts w:asciiTheme="majorHAnsi" w:eastAsiaTheme="minorHAnsi" w:hAnsiTheme="majorHAnsi" w:cstheme="majorHAnsi"/>
          <w:sz w:val="24"/>
          <w:szCs w:val="24"/>
          <w:lang w:val="ro-MD"/>
        </w:rPr>
        <w:t xml:space="preserve"> fiind cea mai esențială</w:t>
      </w:r>
      <w:r w:rsidR="00A11BD4">
        <w:rPr>
          <w:rFonts w:asciiTheme="majorHAnsi" w:eastAsiaTheme="minorHAnsi" w:hAnsiTheme="majorHAnsi" w:cstheme="majorHAnsi"/>
          <w:sz w:val="24"/>
          <w:szCs w:val="24"/>
          <w:lang w:val="ro-MD"/>
        </w:rPr>
        <w:t>,</w:t>
      </w:r>
      <w:r w:rsidRPr="00AB6442">
        <w:rPr>
          <w:rFonts w:asciiTheme="majorHAnsi" w:eastAsiaTheme="minorHAnsi" w:hAnsiTheme="majorHAnsi" w:cstheme="majorHAnsi"/>
          <w:sz w:val="24"/>
          <w:szCs w:val="24"/>
          <w:lang w:val="ro-MD"/>
        </w:rPr>
        <w:t xml:space="preserve"> de care depind toate procesele ulterioare. Deficiențele majore înregistrate (l</w:t>
      </w:r>
      <w:r w:rsidR="00F53E55" w:rsidRPr="00AB6442">
        <w:rPr>
          <w:rFonts w:asciiTheme="majorHAnsi" w:eastAsiaTheme="minorHAnsi" w:hAnsiTheme="majorHAnsi" w:cstheme="majorHAnsi"/>
          <w:sz w:val="24"/>
          <w:szCs w:val="24"/>
          <w:lang w:val="ro-MD"/>
        </w:rPr>
        <w:t xml:space="preserve">ipsa transparenței și </w:t>
      </w:r>
      <w:r w:rsidR="00C666D5">
        <w:rPr>
          <w:rFonts w:asciiTheme="majorHAnsi" w:eastAsiaTheme="minorHAnsi" w:hAnsiTheme="majorHAnsi" w:cstheme="majorHAnsi"/>
          <w:sz w:val="24"/>
          <w:szCs w:val="24"/>
          <w:lang w:val="ro-MD"/>
        </w:rPr>
        <w:t xml:space="preserve">a </w:t>
      </w:r>
      <w:r w:rsidR="00F53E55" w:rsidRPr="00AB6442">
        <w:rPr>
          <w:rFonts w:asciiTheme="majorHAnsi" w:eastAsiaTheme="minorHAnsi" w:hAnsiTheme="majorHAnsi" w:cstheme="majorHAnsi"/>
          <w:sz w:val="24"/>
          <w:szCs w:val="24"/>
          <w:lang w:val="ro-MD"/>
        </w:rPr>
        <w:t>concurenței</w:t>
      </w:r>
      <w:r w:rsidRPr="00AB6442">
        <w:rPr>
          <w:rFonts w:asciiTheme="majorHAnsi" w:eastAsiaTheme="minorHAnsi" w:hAnsiTheme="majorHAnsi" w:cstheme="majorHAnsi"/>
          <w:sz w:val="24"/>
          <w:szCs w:val="24"/>
          <w:lang w:val="ro-MD"/>
        </w:rPr>
        <w:t xml:space="preserve">) </w:t>
      </w:r>
      <w:r w:rsidRPr="00D366EF">
        <w:rPr>
          <w:rFonts w:asciiTheme="majorHAnsi" w:eastAsiaTheme="minorHAnsi" w:hAnsiTheme="majorHAnsi" w:cstheme="majorHAnsi"/>
          <w:sz w:val="24"/>
          <w:szCs w:val="24"/>
          <w:lang w:val="ro-MD"/>
        </w:rPr>
        <w:t xml:space="preserve">pot fi puse pe </w:t>
      </w:r>
      <w:r w:rsidR="00852484" w:rsidRPr="00D366EF">
        <w:rPr>
          <w:rFonts w:asciiTheme="majorHAnsi" w:eastAsiaTheme="minorHAnsi" w:hAnsiTheme="majorHAnsi" w:cstheme="majorHAnsi"/>
          <w:sz w:val="24"/>
          <w:szCs w:val="24"/>
          <w:lang w:val="ro-MD"/>
        </w:rPr>
        <w:t>seam</w:t>
      </w:r>
      <w:r w:rsidR="00852484">
        <w:rPr>
          <w:rFonts w:asciiTheme="majorHAnsi" w:eastAsiaTheme="minorHAnsi" w:hAnsiTheme="majorHAnsi" w:cstheme="majorHAnsi"/>
          <w:sz w:val="24"/>
          <w:szCs w:val="24"/>
          <w:lang w:val="ro-MD"/>
        </w:rPr>
        <w:t>a</w:t>
      </w:r>
      <w:r w:rsidR="00852484" w:rsidRPr="00D366EF">
        <w:rPr>
          <w:rFonts w:asciiTheme="majorHAnsi" w:eastAsiaTheme="minorHAnsi" w:hAnsiTheme="majorHAnsi" w:cstheme="majorHAnsi"/>
          <w:sz w:val="24"/>
          <w:szCs w:val="24"/>
          <w:lang w:val="ro-MD"/>
        </w:rPr>
        <w:t xml:space="preserve"> </w:t>
      </w:r>
      <w:r w:rsidRPr="00D366EF">
        <w:rPr>
          <w:rFonts w:asciiTheme="majorHAnsi" w:eastAsiaTheme="minorHAnsi" w:hAnsiTheme="majorHAnsi" w:cstheme="majorHAnsi"/>
          <w:sz w:val="24"/>
          <w:szCs w:val="24"/>
          <w:lang w:val="ro-MD"/>
        </w:rPr>
        <w:t>planificării</w:t>
      </w:r>
      <w:r w:rsidRPr="00AB6442">
        <w:rPr>
          <w:rFonts w:asciiTheme="majorHAnsi" w:eastAsiaTheme="minorHAnsi" w:hAnsiTheme="majorHAnsi" w:cstheme="majorHAnsi"/>
          <w:sz w:val="24"/>
          <w:szCs w:val="24"/>
          <w:lang w:val="ro-MD"/>
        </w:rPr>
        <w:t xml:space="preserve"> defectuoase.</w:t>
      </w:r>
    </w:p>
    <w:p w14:paraId="17CE9251" w14:textId="71EB50C6" w:rsidR="00C36D04" w:rsidRPr="00AB6442" w:rsidRDefault="00C36D04" w:rsidP="009B6DDD">
      <w:pPr>
        <w:shd w:val="clear" w:color="auto" w:fill="FFFFFF"/>
        <w:spacing w:after="60" w:line="276" w:lineRule="auto"/>
        <w:ind w:firstLine="720"/>
        <w:jc w:val="both"/>
        <w:rPr>
          <w:rFonts w:asciiTheme="majorHAnsi" w:eastAsia="Times New Roman" w:hAnsiTheme="majorHAnsi" w:cstheme="majorHAnsi"/>
          <w:i/>
          <w:color w:val="212121"/>
          <w:sz w:val="24"/>
          <w:szCs w:val="24"/>
          <w:lang w:val="ro-MD"/>
        </w:rPr>
      </w:pPr>
      <w:r w:rsidRPr="00AB6442">
        <w:rPr>
          <w:rFonts w:asciiTheme="majorHAnsi" w:eastAsia="Times New Roman" w:hAnsiTheme="majorHAnsi" w:cstheme="majorHAnsi"/>
          <w:i/>
          <w:color w:val="212121"/>
          <w:sz w:val="24"/>
          <w:szCs w:val="24"/>
          <w:lang w:val="ro-MD"/>
        </w:rPr>
        <w:t>Planul anual de achiziții constituie unul din document</w:t>
      </w:r>
      <w:r w:rsidR="003F0A29">
        <w:rPr>
          <w:rFonts w:asciiTheme="majorHAnsi" w:eastAsia="Times New Roman" w:hAnsiTheme="majorHAnsi" w:cstheme="majorHAnsi"/>
          <w:i/>
          <w:color w:val="212121"/>
          <w:sz w:val="24"/>
          <w:szCs w:val="24"/>
          <w:lang w:val="ro-MD"/>
        </w:rPr>
        <w:t>ele</w:t>
      </w:r>
      <w:r w:rsidRPr="00AB6442">
        <w:rPr>
          <w:rFonts w:asciiTheme="majorHAnsi" w:eastAsia="Times New Roman" w:hAnsiTheme="majorHAnsi" w:cstheme="majorHAnsi"/>
          <w:i/>
          <w:color w:val="212121"/>
          <w:sz w:val="24"/>
          <w:szCs w:val="24"/>
          <w:lang w:val="ro-MD"/>
        </w:rPr>
        <w:t xml:space="preserve"> principal</w:t>
      </w:r>
      <w:r w:rsidR="003F0A29">
        <w:rPr>
          <w:rFonts w:asciiTheme="majorHAnsi" w:eastAsia="Times New Roman" w:hAnsiTheme="majorHAnsi" w:cstheme="majorHAnsi"/>
          <w:i/>
          <w:color w:val="212121"/>
          <w:sz w:val="24"/>
          <w:szCs w:val="24"/>
          <w:lang w:val="ro-MD"/>
        </w:rPr>
        <w:t>e</w:t>
      </w:r>
      <w:r w:rsidRPr="00AB6442">
        <w:rPr>
          <w:rFonts w:asciiTheme="majorHAnsi" w:eastAsia="Times New Roman" w:hAnsiTheme="majorHAnsi" w:cstheme="majorHAnsi"/>
          <w:i/>
          <w:color w:val="212121"/>
          <w:sz w:val="24"/>
          <w:szCs w:val="24"/>
          <w:lang w:val="ro-MD"/>
        </w:rPr>
        <w:t xml:space="preserve"> de referință pentru întocmirea </w:t>
      </w:r>
      <w:r w:rsidR="00A11BD4">
        <w:rPr>
          <w:rFonts w:asciiTheme="majorHAnsi" w:eastAsia="Times New Roman" w:hAnsiTheme="majorHAnsi" w:cstheme="majorHAnsi"/>
          <w:i/>
          <w:color w:val="212121"/>
          <w:sz w:val="24"/>
          <w:szCs w:val="24"/>
          <w:lang w:val="ro-MD"/>
        </w:rPr>
        <w:t>b</w:t>
      </w:r>
      <w:r w:rsidRPr="00AB6442">
        <w:rPr>
          <w:rFonts w:asciiTheme="majorHAnsi" w:eastAsia="Times New Roman" w:hAnsiTheme="majorHAnsi" w:cstheme="majorHAnsi"/>
          <w:i/>
          <w:color w:val="212121"/>
          <w:sz w:val="24"/>
          <w:szCs w:val="24"/>
          <w:lang w:val="ro-MD"/>
        </w:rPr>
        <w:t>ugetului</w:t>
      </w:r>
      <w:r w:rsidR="00A11BD4">
        <w:rPr>
          <w:rFonts w:asciiTheme="majorHAnsi" w:eastAsia="Times New Roman" w:hAnsiTheme="majorHAnsi" w:cstheme="majorHAnsi"/>
          <w:i/>
          <w:color w:val="212121"/>
          <w:sz w:val="24"/>
          <w:szCs w:val="24"/>
          <w:lang w:val="ro-MD"/>
        </w:rPr>
        <w:t>,</w:t>
      </w:r>
      <w:r w:rsidRPr="00AB6442">
        <w:rPr>
          <w:rFonts w:asciiTheme="majorHAnsi" w:eastAsia="Times New Roman" w:hAnsiTheme="majorHAnsi" w:cstheme="majorHAnsi"/>
          <w:i/>
          <w:color w:val="212121"/>
          <w:sz w:val="24"/>
          <w:szCs w:val="24"/>
          <w:lang w:val="ro-MD"/>
        </w:rPr>
        <w:t xml:space="preserve"> pe cheltuieli</w:t>
      </w:r>
      <w:r w:rsidR="00A11BD4">
        <w:rPr>
          <w:rFonts w:asciiTheme="majorHAnsi" w:eastAsia="Times New Roman" w:hAnsiTheme="majorHAnsi" w:cstheme="majorHAnsi"/>
          <w:i/>
          <w:color w:val="212121"/>
          <w:sz w:val="24"/>
          <w:szCs w:val="24"/>
          <w:lang w:val="ro-MD"/>
        </w:rPr>
        <w:t>,</w:t>
      </w:r>
      <w:r w:rsidRPr="00AB6442">
        <w:rPr>
          <w:rFonts w:asciiTheme="majorHAnsi" w:eastAsia="Times New Roman" w:hAnsiTheme="majorHAnsi" w:cstheme="majorHAnsi"/>
          <w:i/>
          <w:color w:val="212121"/>
          <w:sz w:val="24"/>
          <w:szCs w:val="24"/>
          <w:lang w:val="ro-MD"/>
        </w:rPr>
        <w:t xml:space="preserve"> a</w:t>
      </w:r>
      <w:r w:rsidR="00A11BD4">
        <w:rPr>
          <w:rFonts w:asciiTheme="majorHAnsi" w:eastAsia="Times New Roman" w:hAnsiTheme="majorHAnsi" w:cstheme="majorHAnsi"/>
          <w:i/>
          <w:color w:val="212121"/>
          <w:sz w:val="24"/>
          <w:szCs w:val="24"/>
          <w:lang w:val="ro-MD"/>
        </w:rPr>
        <w:t>l</w:t>
      </w:r>
      <w:r w:rsidRPr="00AB6442">
        <w:rPr>
          <w:rFonts w:asciiTheme="majorHAnsi" w:eastAsia="Times New Roman" w:hAnsiTheme="majorHAnsi" w:cstheme="majorHAnsi"/>
          <w:i/>
          <w:color w:val="212121"/>
          <w:sz w:val="24"/>
          <w:szCs w:val="24"/>
          <w:lang w:val="ro-MD"/>
        </w:rPr>
        <w:t xml:space="preserve"> unei instituții</w:t>
      </w:r>
      <w:r w:rsidR="00A11BD4">
        <w:rPr>
          <w:rFonts w:asciiTheme="majorHAnsi" w:eastAsia="Times New Roman" w:hAnsiTheme="majorHAnsi" w:cstheme="majorHAnsi"/>
          <w:i/>
          <w:color w:val="212121"/>
          <w:sz w:val="24"/>
          <w:szCs w:val="24"/>
          <w:lang w:val="ro-MD"/>
        </w:rPr>
        <w:t>.</w:t>
      </w:r>
    </w:p>
    <w:p w14:paraId="11CF3B75" w14:textId="2CEEF6FC" w:rsidR="008B79DE" w:rsidRDefault="00C36D04" w:rsidP="00633F6E">
      <w:pPr>
        <w:spacing w:after="60" w:line="276" w:lineRule="auto"/>
        <w:ind w:firstLine="720"/>
        <w:jc w:val="both"/>
        <w:rPr>
          <w:rFonts w:asciiTheme="majorHAnsi" w:eastAsia="Times New Roman" w:hAnsiTheme="majorHAnsi" w:cstheme="majorHAnsi"/>
          <w:sz w:val="24"/>
          <w:szCs w:val="24"/>
          <w:lang w:val="ro-MD"/>
        </w:rPr>
      </w:pPr>
      <w:r w:rsidRPr="00AB6442">
        <w:rPr>
          <w:rFonts w:asciiTheme="majorHAnsi" w:eastAsia="Times New Roman" w:hAnsiTheme="majorHAnsi" w:cstheme="majorHAnsi"/>
          <w:sz w:val="24"/>
          <w:szCs w:val="24"/>
          <w:lang w:val="ro-MD"/>
        </w:rPr>
        <w:t xml:space="preserve">Proceduri formalizate de stabilire a unui cadru unitar destinat desfășurării procesului de achiziții publice </w:t>
      </w:r>
      <w:r w:rsidR="00564A27" w:rsidRPr="00AB6442">
        <w:rPr>
          <w:rFonts w:asciiTheme="majorHAnsi" w:eastAsia="Times New Roman" w:hAnsiTheme="majorHAnsi" w:cstheme="majorHAnsi"/>
          <w:i/>
          <w:sz w:val="24"/>
          <w:szCs w:val="24"/>
          <w:lang w:val="ro-MD"/>
        </w:rPr>
        <w:t xml:space="preserve">(inclusiv </w:t>
      </w:r>
      <w:r w:rsidRPr="00AB6442">
        <w:rPr>
          <w:rFonts w:asciiTheme="majorHAnsi" w:eastAsia="Times New Roman" w:hAnsiTheme="majorHAnsi" w:cstheme="majorHAnsi"/>
          <w:i/>
          <w:sz w:val="24"/>
          <w:szCs w:val="24"/>
          <w:lang w:val="ro-MD"/>
        </w:rPr>
        <w:t>de mică valoare</w:t>
      </w:r>
      <w:r w:rsidR="00F53E55" w:rsidRPr="00AB6442">
        <w:rPr>
          <w:rStyle w:val="a7"/>
          <w:rFonts w:asciiTheme="majorHAnsi" w:eastAsia="Times New Roman" w:hAnsiTheme="majorHAnsi" w:cstheme="majorHAnsi"/>
          <w:sz w:val="24"/>
          <w:szCs w:val="24"/>
          <w:lang w:val="ro-MD"/>
        </w:rPr>
        <w:footnoteReference w:id="29"/>
      </w:r>
      <w:r w:rsidR="00564A27" w:rsidRPr="00AB6442">
        <w:rPr>
          <w:rFonts w:asciiTheme="majorHAnsi" w:eastAsia="Times New Roman" w:hAnsiTheme="majorHAnsi" w:cstheme="majorHAnsi"/>
          <w:i/>
          <w:sz w:val="24"/>
          <w:szCs w:val="24"/>
          <w:lang w:val="ro-MD"/>
        </w:rPr>
        <w:t>)</w:t>
      </w:r>
      <w:r w:rsidRPr="00AB6442">
        <w:rPr>
          <w:rFonts w:asciiTheme="majorHAnsi" w:eastAsia="Times New Roman" w:hAnsiTheme="majorHAnsi" w:cstheme="majorHAnsi"/>
          <w:sz w:val="24"/>
          <w:szCs w:val="24"/>
          <w:lang w:val="ro-MD"/>
        </w:rPr>
        <w:t xml:space="preserve"> urmează să fie aprobate de </w:t>
      </w:r>
      <w:r w:rsidR="00A11BD4">
        <w:rPr>
          <w:rFonts w:asciiTheme="majorHAnsi" w:eastAsia="Times New Roman" w:hAnsiTheme="majorHAnsi" w:cstheme="majorHAnsi"/>
          <w:sz w:val="24"/>
          <w:szCs w:val="24"/>
          <w:lang w:val="ro-MD"/>
        </w:rPr>
        <w:t xml:space="preserve">către </w:t>
      </w:r>
      <w:r w:rsidRPr="00AB6442">
        <w:rPr>
          <w:rFonts w:asciiTheme="majorHAnsi" w:eastAsia="Times New Roman" w:hAnsiTheme="majorHAnsi" w:cstheme="majorHAnsi"/>
          <w:sz w:val="24"/>
          <w:szCs w:val="24"/>
          <w:lang w:val="ro-MD"/>
        </w:rPr>
        <w:t xml:space="preserve">fiecare entitate, acesta </w:t>
      </w:r>
      <w:r w:rsidR="008B79DE">
        <w:rPr>
          <w:rFonts w:asciiTheme="majorHAnsi" w:eastAsia="Times New Roman" w:hAnsiTheme="majorHAnsi" w:cstheme="majorHAnsi"/>
          <w:sz w:val="24"/>
          <w:szCs w:val="24"/>
          <w:lang w:val="ro-MD"/>
        </w:rPr>
        <w:t xml:space="preserve">urmând să </w:t>
      </w:r>
      <w:r w:rsidRPr="00AB6442">
        <w:rPr>
          <w:rFonts w:asciiTheme="majorHAnsi" w:eastAsia="Times New Roman" w:hAnsiTheme="majorHAnsi" w:cstheme="majorHAnsi"/>
          <w:sz w:val="24"/>
          <w:szCs w:val="24"/>
          <w:lang w:val="ro-MD"/>
        </w:rPr>
        <w:t>inclu</w:t>
      </w:r>
      <w:r w:rsidR="008B79DE">
        <w:rPr>
          <w:rFonts w:asciiTheme="majorHAnsi" w:eastAsia="Times New Roman" w:hAnsiTheme="majorHAnsi" w:cstheme="majorHAnsi"/>
          <w:sz w:val="24"/>
          <w:szCs w:val="24"/>
          <w:lang w:val="ro-MD"/>
        </w:rPr>
        <w:t>dă</w:t>
      </w:r>
      <w:r w:rsidRPr="00AB6442">
        <w:rPr>
          <w:rFonts w:asciiTheme="majorHAnsi" w:eastAsia="Times New Roman" w:hAnsiTheme="majorHAnsi" w:cstheme="majorHAnsi"/>
          <w:sz w:val="24"/>
          <w:szCs w:val="24"/>
          <w:lang w:val="ro-MD"/>
        </w:rPr>
        <w:t xml:space="preserve"> scopul și domeniul de aplicare, noțiuni</w:t>
      </w:r>
      <w:r w:rsidR="00A11BD4">
        <w:rPr>
          <w:rFonts w:asciiTheme="majorHAnsi" w:eastAsia="Times New Roman" w:hAnsiTheme="majorHAnsi" w:cstheme="majorHAnsi"/>
          <w:sz w:val="24"/>
          <w:szCs w:val="24"/>
          <w:lang w:val="ro-MD"/>
        </w:rPr>
        <w:t>le</w:t>
      </w:r>
      <w:r w:rsidRPr="00AB6442">
        <w:rPr>
          <w:rFonts w:asciiTheme="majorHAnsi" w:eastAsia="Times New Roman" w:hAnsiTheme="majorHAnsi" w:cstheme="majorHAnsi"/>
          <w:sz w:val="24"/>
          <w:szCs w:val="24"/>
          <w:lang w:val="ro-MD"/>
        </w:rPr>
        <w:t xml:space="preserve"> aplicate, descrierea procedurii de planificare, identificarea necesităților și efectuarea achiziției, cu indicarea responsabilităților </w:t>
      </w:r>
      <w:r w:rsidRPr="00D366EF">
        <w:rPr>
          <w:rFonts w:asciiTheme="majorHAnsi" w:eastAsia="Times New Roman" w:hAnsiTheme="majorHAnsi" w:cstheme="majorHAnsi"/>
          <w:sz w:val="24"/>
          <w:szCs w:val="24"/>
          <w:lang w:val="ro-MD"/>
        </w:rPr>
        <w:t>pe fiecare</w:t>
      </w:r>
      <w:r w:rsidRPr="00AB6442">
        <w:rPr>
          <w:rFonts w:asciiTheme="majorHAnsi" w:eastAsia="Times New Roman" w:hAnsiTheme="majorHAnsi" w:cstheme="majorHAnsi"/>
          <w:sz w:val="24"/>
          <w:szCs w:val="24"/>
          <w:lang w:val="ro-MD"/>
        </w:rPr>
        <w:t xml:space="preserve"> etapă și a documentelor spre utilizare e</w:t>
      </w:r>
      <w:r w:rsidR="00AE73C4" w:rsidRPr="00AB6442">
        <w:rPr>
          <w:rFonts w:asciiTheme="majorHAnsi" w:eastAsia="Times New Roman" w:hAnsiTheme="majorHAnsi" w:cstheme="majorHAnsi"/>
          <w:sz w:val="24"/>
          <w:szCs w:val="24"/>
          <w:lang w:val="ro-MD"/>
        </w:rPr>
        <w:t>tc. Astfel, achizițiile publice</w:t>
      </w:r>
      <w:r w:rsidRPr="00AB6442">
        <w:rPr>
          <w:rFonts w:asciiTheme="majorHAnsi" w:eastAsia="Times New Roman" w:hAnsiTheme="majorHAnsi" w:cstheme="majorHAnsi"/>
          <w:sz w:val="24"/>
          <w:szCs w:val="24"/>
          <w:lang w:val="ro-MD"/>
        </w:rPr>
        <w:t xml:space="preserve"> se realizează</w:t>
      </w:r>
      <w:r w:rsidR="008B79DE">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 xml:space="preserve"> </w:t>
      </w:r>
      <w:r w:rsidRPr="00AB6442">
        <w:rPr>
          <w:rFonts w:asciiTheme="majorHAnsi" w:eastAsia="Times New Roman" w:hAnsiTheme="majorHAnsi" w:cstheme="majorHAnsi"/>
          <w:b/>
          <w:i/>
          <w:sz w:val="24"/>
          <w:szCs w:val="24"/>
          <w:lang w:val="ro-MD"/>
        </w:rPr>
        <w:t>în mod obligatoriu</w:t>
      </w:r>
      <w:r w:rsidRPr="00AB6442">
        <w:rPr>
          <w:rFonts w:asciiTheme="majorHAnsi" w:eastAsia="Times New Roman" w:hAnsiTheme="majorHAnsi" w:cstheme="majorHAnsi"/>
          <w:sz w:val="24"/>
          <w:szCs w:val="24"/>
          <w:lang w:val="ro-MD"/>
        </w:rPr>
        <w:t xml:space="preserve"> </w:t>
      </w:r>
      <w:r w:rsidR="008B79DE">
        <w:rPr>
          <w:rFonts w:asciiTheme="majorHAnsi" w:eastAsia="Times New Roman" w:hAnsiTheme="majorHAnsi" w:cstheme="majorHAnsi"/>
          <w:sz w:val="24"/>
          <w:szCs w:val="24"/>
          <w:lang w:val="ro-MD"/>
        </w:rPr>
        <w:t>:</w:t>
      </w:r>
    </w:p>
    <w:p w14:paraId="47A143D8" w14:textId="39ED288C" w:rsidR="008B79DE" w:rsidRDefault="00C36D04" w:rsidP="0084293F">
      <w:pPr>
        <w:spacing w:after="20" w:line="276" w:lineRule="auto"/>
        <w:ind w:firstLine="720"/>
        <w:jc w:val="both"/>
        <w:rPr>
          <w:rFonts w:asciiTheme="majorHAnsi" w:eastAsia="Times New Roman" w:hAnsiTheme="majorHAnsi" w:cstheme="majorHAnsi"/>
          <w:sz w:val="24"/>
          <w:szCs w:val="24"/>
          <w:lang w:val="ro-MD"/>
        </w:rPr>
      </w:pPr>
      <w:r w:rsidRPr="00AB6442">
        <w:rPr>
          <w:rFonts w:asciiTheme="majorHAnsi" w:eastAsia="Times New Roman" w:hAnsiTheme="majorHAnsi" w:cstheme="majorHAnsi"/>
          <w:sz w:val="24"/>
          <w:szCs w:val="24"/>
          <w:lang w:val="ro-MD"/>
        </w:rPr>
        <w:t xml:space="preserve">- în baza planurilor anuale și trimestriale de efectuare a achizițiilor, care </w:t>
      </w:r>
      <w:r w:rsidR="00A11BD4">
        <w:rPr>
          <w:rFonts w:asciiTheme="majorHAnsi" w:eastAsia="Times New Roman" w:hAnsiTheme="majorHAnsi" w:cstheme="majorHAnsi"/>
          <w:sz w:val="24"/>
          <w:szCs w:val="24"/>
          <w:lang w:val="ro-MD"/>
        </w:rPr>
        <w:t xml:space="preserve">sunt </w:t>
      </w:r>
      <w:r w:rsidRPr="00AB6442">
        <w:rPr>
          <w:rFonts w:asciiTheme="majorHAnsi" w:eastAsia="Times New Roman" w:hAnsiTheme="majorHAnsi" w:cstheme="majorHAnsi"/>
          <w:sz w:val="24"/>
          <w:szCs w:val="24"/>
          <w:lang w:val="ro-MD"/>
        </w:rPr>
        <w:t xml:space="preserve"> document</w:t>
      </w:r>
      <w:r w:rsidR="00A11BD4">
        <w:rPr>
          <w:rFonts w:asciiTheme="majorHAnsi" w:eastAsia="Times New Roman" w:hAnsiTheme="majorHAnsi" w:cstheme="majorHAnsi"/>
          <w:sz w:val="24"/>
          <w:szCs w:val="24"/>
          <w:lang w:val="ro-MD"/>
        </w:rPr>
        <w:t>ele</w:t>
      </w:r>
      <w:r w:rsidRPr="00AB6442">
        <w:rPr>
          <w:rFonts w:asciiTheme="majorHAnsi" w:eastAsia="Times New Roman" w:hAnsiTheme="majorHAnsi" w:cstheme="majorHAnsi"/>
          <w:sz w:val="24"/>
          <w:szCs w:val="24"/>
          <w:lang w:val="ro-MD"/>
        </w:rPr>
        <w:t xml:space="preserve"> de bază de referință pentru întocmirea bugetului de cheltuieli a</w:t>
      </w:r>
      <w:r w:rsidR="00A11BD4">
        <w:rPr>
          <w:rFonts w:asciiTheme="majorHAnsi" w:eastAsia="Times New Roman" w:hAnsiTheme="majorHAnsi" w:cstheme="majorHAnsi"/>
          <w:sz w:val="24"/>
          <w:szCs w:val="24"/>
          <w:lang w:val="ro-MD"/>
        </w:rPr>
        <w:t>le</w:t>
      </w:r>
      <w:r w:rsidRPr="00AB6442">
        <w:rPr>
          <w:rFonts w:asciiTheme="majorHAnsi" w:eastAsia="Times New Roman" w:hAnsiTheme="majorHAnsi" w:cstheme="majorHAnsi"/>
          <w:sz w:val="24"/>
          <w:szCs w:val="24"/>
          <w:lang w:val="ro-MD"/>
        </w:rPr>
        <w:t xml:space="preserve"> instituției, </w:t>
      </w:r>
    </w:p>
    <w:p w14:paraId="11B97DC4" w14:textId="77777777" w:rsidR="008B79DE" w:rsidRDefault="00C36D04" w:rsidP="0084293F">
      <w:pPr>
        <w:spacing w:after="20" w:line="276" w:lineRule="auto"/>
        <w:ind w:firstLine="720"/>
        <w:jc w:val="both"/>
        <w:rPr>
          <w:rFonts w:asciiTheme="majorHAnsi" w:eastAsia="Times New Roman" w:hAnsiTheme="majorHAnsi" w:cstheme="majorHAnsi"/>
          <w:sz w:val="24"/>
          <w:szCs w:val="24"/>
          <w:lang w:val="ro-MD"/>
        </w:rPr>
      </w:pPr>
      <w:r w:rsidRPr="00AB6442">
        <w:rPr>
          <w:rFonts w:asciiTheme="majorHAnsi" w:eastAsia="Times New Roman" w:hAnsiTheme="majorHAnsi" w:cstheme="majorHAnsi"/>
          <w:sz w:val="24"/>
          <w:szCs w:val="24"/>
          <w:lang w:val="ro-MD"/>
        </w:rPr>
        <w:t>- conform necesităților identificate și demersurilor responsabililor, după efectuarea analizei pieței și primirea/evaluarea ofertelor,</w:t>
      </w:r>
    </w:p>
    <w:p w14:paraId="21ABCA62" w14:textId="7C25AC57" w:rsidR="008B79DE" w:rsidRPr="00D366EF" w:rsidRDefault="00C36D04" w:rsidP="0084293F">
      <w:pPr>
        <w:spacing w:after="20" w:line="276" w:lineRule="auto"/>
        <w:ind w:firstLine="720"/>
        <w:jc w:val="both"/>
        <w:rPr>
          <w:rFonts w:asciiTheme="majorHAnsi" w:eastAsia="Times New Roman" w:hAnsiTheme="majorHAnsi" w:cstheme="majorHAnsi"/>
          <w:sz w:val="24"/>
          <w:szCs w:val="24"/>
          <w:lang w:val="ro-MD"/>
        </w:rPr>
      </w:pPr>
      <w:r w:rsidRPr="00AB6442">
        <w:rPr>
          <w:rFonts w:asciiTheme="majorHAnsi" w:eastAsia="Times New Roman" w:hAnsiTheme="majorHAnsi" w:cstheme="majorHAnsi"/>
          <w:sz w:val="24"/>
          <w:szCs w:val="24"/>
          <w:lang w:val="ro-MD"/>
        </w:rPr>
        <w:t xml:space="preserve">- </w:t>
      </w:r>
      <w:r w:rsidR="008B79DE" w:rsidRPr="00C94764">
        <w:rPr>
          <w:rFonts w:asciiTheme="majorHAnsi" w:eastAsia="Times New Roman" w:hAnsiTheme="majorHAnsi" w:cstheme="majorHAnsi"/>
          <w:sz w:val="24"/>
          <w:szCs w:val="24"/>
          <w:lang w:val="ro-MD"/>
        </w:rPr>
        <w:t>cu</w:t>
      </w:r>
      <w:r w:rsidR="008B79DE">
        <w:rPr>
          <w:rFonts w:asciiTheme="majorHAnsi" w:eastAsia="Times New Roman" w:hAnsiTheme="majorHAnsi" w:cstheme="majorHAnsi"/>
          <w:sz w:val="24"/>
          <w:szCs w:val="24"/>
          <w:lang w:val="ro-MD"/>
        </w:rPr>
        <w:t xml:space="preserve"> </w:t>
      </w:r>
      <w:r w:rsidRPr="00AB6442">
        <w:rPr>
          <w:rFonts w:asciiTheme="majorHAnsi" w:eastAsia="Times New Roman" w:hAnsiTheme="majorHAnsi" w:cstheme="majorHAnsi"/>
          <w:sz w:val="24"/>
          <w:szCs w:val="24"/>
          <w:lang w:val="ro-MD"/>
        </w:rPr>
        <w:t xml:space="preserve">aprobarea contractelor pe întreaga sumă </w:t>
      </w:r>
      <w:r w:rsidRPr="00D366EF">
        <w:rPr>
          <w:rFonts w:asciiTheme="majorHAnsi" w:eastAsia="Times New Roman" w:hAnsiTheme="majorHAnsi" w:cstheme="majorHAnsi"/>
          <w:sz w:val="24"/>
          <w:szCs w:val="24"/>
          <w:lang w:val="ro-MD"/>
        </w:rPr>
        <w:t>atribuită acest</w:t>
      </w:r>
      <w:r w:rsidR="00D366EF" w:rsidRPr="00C94764">
        <w:rPr>
          <w:rFonts w:asciiTheme="majorHAnsi" w:eastAsia="Times New Roman" w:hAnsiTheme="majorHAnsi" w:cstheme="majorHAnsi"/>
          <w:sz w:val="24"/>
          <w:szCs w:val="24"/>
          <w:lang w:val="ro-MD"/>
        </w:rPr>
        <w:t>ora</w:t>
      </w:r>
      <w:r w:rsidRPr="00D366EF">
        <w:rPr>
          <w:rFonts w:asciiTheme="majorHAnsi" w:eastAsia="Times New Roman" w:hAnsiTheme="majorHAnsi" w:cstheme="majorHAnsi"/>
          <w:sz w:val="24"/>
          <w:szCs w:val="24"/>
          <w:lang w:val="ro-MD"/>
        </w:rPr>
        <w:t xml:space="preserve"> pe an, </w:t>
      </w:r>
    </w:p>
    <w:p w14:paraId="6ACFF7AD" w14:textId="775F1E87" w:rsidR="00C36D04" w:rsidRPr="00D366EF" w:rsidRDefault="00C36D04" w:rsidP="0084293F">
      <w:pPr>
        <w:spacing w:after="20" w:line="276" w:lineRule="auto"/>
        <w:ind w:firstLine="720"/>
        <w:jc w:val="both"/>
        <w:rPr>
          <w:rFonts w:asciiTheme="majorHAnsi" w:eastAsia="Times New Roman" w:hAnsiTheme="majorHAnsi" w:cstheme="majorHAnsi"/>
          <w:sz w:val="24"/>
          <w:szCs w:val="24"/>
          <w:lang w:val="ro-MD"/>
        </w:rPr>
      </w:pPr>
      <w:r w:rsidRPr="00D366EF">
        <w:rPr>
          <w:rFonts w:asciiTheme="majorHAnsi" w:eastAsia="Times New Roman" w:hAnsiTheme="majorHAnsi" w:cstheme="majorHAnsi"/>
          <w:sz w:val="24"/>
          <w:szCs w:val="24"/>
          <w:lang w:val="ro-MD"/>
        </w:rPr>
        <w:t>- întocmirea/arhivarea dosarului d</w:t>
      </w:r>
      <w:r w:rsidR="00633F6E" w:rsidRPr="00D366EF">
        <w:rPr>
          <w:rFonts w:asciiTheme="majorHAnsi" w:eastAsia="Times New Roman" w:hAnsiTheme="majorHAnsi" w:cstheme="majorHAnsi"/>
          <w:sz w:val="24"/>
          <w:szCs w:val="24"/>
          <w:lang w:val="ro-MD"/>
        </w:rPr>
        <w:t>e achiziții publice respective.</w:t>
      </w:r>
    </w:p>
    <w:p w14:paraId="68F047F3" w14:textId="3BAD32F4" w:rsidR="003128B6" w:rsidRPr="00D366EF" w:rsidRDefault="008B79DE" w:rsidP="00C6654F">
      <w:pPr>
        <w:spacing w:after="60" w:line="276" w:lineRule="auto"/>
        <w:ind w:firstLine="720"/>
        <w:jc w:val="both"/>
        <w:rPr>
          <w:rFonts w:asciiTheme="majorHAnsi" w:eastAsia="Times New Roman" w:hAnsiTheme="majorHAnsi" w:cstheme="majorHAnsi"/>
          <w:sz w:val="24"/>
          <w:szCs w:val="24"/>
          <w:lang w:val="ro-MD"/>
        </w:rPr>
      </w:pPr>
      <w:r w:rsidRPr="00D366EF">
        <w:rPr>
          <w:rFonts w:asciiTheme="majorHAnsi" w:eastAsia="Times New Roman" w:hAnsiTheme="majorHAnsi" w:cstheme="majorHAnsi"/>
          <w:sz w:val="24"/>
          <w:szCs w:val="24"/>
          <w:lang w:val="ro-MD"/>
        </w:rPr>
        <w:t>Ne</w:t>
      </w:r>
      <w:r w:rsidR="003128B6" w:rsidRPr="00D366EF">
        <w:rPr>
          <w:rFonts w:asciiTheme="majorHAnsi" w:eastAsia="Times New Roman" w:hAnsiTheme="majorHAnsi" w:cstheme="majorHAnsi"/>
          <w:sz w:val="24"/>
          <w:szCs w:val="24"/>
          <w:lang w:val="ro-MD"/>
        </w:rPr>
        <w:t>aprob</w:t>
      </w:r>
      <w:r w:rsidRPr="00D366EF">
        <w:rPr>
          <w:rFonts w:asciiTheme="majorHAnsi" w:eastAsia="Times New Roman" w:hAnsiTheme="majorHAnsi" w:cstheme="majorHAnsi"/>
          <w:sz w:val="24"/>
          <w:szCs w:val="24"/>
          <w:lang w:val="ro-MD"/>
        </w:rPr>
        <w:t>area</w:t>
      </w:r>
      <w:r w:rsidR="003128B6" w:rsidRPr="00D366EF">
        <w:rPr>
          <w:rFonts w:asciiTheme="majorHAnsi" w:eastAsia="Times New Roman" w:hAnsiTheme="majorHAnsi" w:cstheme="majorHAnsi"/>
          <w:sz w:val="24"/>
          <w:szCs w:val="24"/>
          <w:lang w:val="ro-MD"/>
        </w:rPr>
        <w:t xml:space="preserve"> procedurilor formalizate se atestă la majoritatea entităților, fapt c</w:t>
      </w:r>
      <w:r w:rsidRPr="00D366EF">
        <w:rPr>
          <w:rFonts w:asciiTheme="majorHAnsi" w:eastAsia="Times New Roman" w:hAnsiTheme="majorHAnsi" w:cstheme="majorHAnsi"/>
          <w:sz w:val="24"/>
          <w:szCs w:val="24"/>
          <w:lang w:val="ro-MD"/>
        </w:rPr>
        <w:t>ar</w:t>
      </w:r>
      <w:r w:rsidR="003128B6" w:rsidRPr="00D366EF">
        <w:rPr>
          <w:rFonts w:asciiTheme="majorHAnsi" w:eastAsia="Times New Roman" w:hAnsiTheme="majorHAnsi" w:cstheme="majorHAnsi"/>
          <w:sz w:val="24"/>
          <w:szCs w:val="24"/>
          <w:lang w:val="ro-MD"/>
        </w:rPr>
        <w:t xml:space="preserve">e nu asigură minimalizarea riscurilor și utilizarea eficientă a resurselor financiare, transparența, obiectivitatea și imparțialitatea procesului de achiziție și </w:t>
      </w:r>
      <w:r w:rsidR="003128B6" w:rsidRPr="00A16933">
        <w:rPr>
          <w:rFonts w:asciiTheme="majorHAnsi" w:eastAsia="Times New Roman" w:hAnsiTheme="majorHAnsi" w:cstheme="majorHAnsi"/>
          <w:sz w:val="24"/>
          <w:szCs w:val="24"/>
          <w:lang w:val="ro-MD"/>
        </w:rPr>
        <w:t>nediscriminatoriu în</w:t>
      </w:r>
      <w:r w:rsidR="003128B6" w:rsidRPr="00D366EF">
        <w:rPr>
          <w:rFonts w:asciiTheme="majorHAnsi" w:eastAsia="Times New Roman" w:hAnsiTheme="majorHAnsi" w:cstheme="majorHAnsi"/>
          <w:sz w:val="24"/>
          <w:szCs w:val="24"/>
          <w:lang w:val="ro-MD"/>
        </w:rPr>
        <w:t xml:space="preserve"> privința oricărei persoane.</w:t>
      </w:r>
    </w:p>
    <w:p w14:paraId="6F0D6C27" w14:textId="41656A0F" w:rsidR="001B4847" w:rsidRPr="00F15D70" w:rsidRDefault="0067309E" w:rsidP="0067309E">
      <w:pPr>
        <w:pStyle w:val="aa"/>
        <w:shd w:val="clear" w:color="auto" w:fill="FFFFFF" w:themeFill="background1"/>
        <w:spacing w:after="60" w:line="276" w:lineRule="auto"/>
        <w:ind w:left="0"/>
        <w:contextualSpacing w:val="0"/>
        <w:jc w:val="both"/>
        <w:rPr>
          <w:rFonts w:asciiTheme="majorHAnsi" w:eastAsia="Times New Roman" w:hAnsiTheme="majorHAnsi" w:cstheme="majorHAnsi"/>
          <w:b/>
          <w:i/>
          <w:iCs/>
          <w:sz w:val="24"/>
          <w:szCs w:val="24"/>
          <w:lang w:val="ro-MD"/>
        </w:rPr>
      </w:pPr>
      <w:r w:rsidRPr="00F15D70">
        <w:rPr>
          <w:rFonts w:asciiTheme="majorHAnsi" w:eastAsia="Times New Roman" w:hAnsiTheme="majorHAnsi" w:cstheme="majorHAnsi"/>
          <w:b/>
          <w:i/>
          <w:iCs/>
          <w:sz w:val="24"/>
          <w:szCs w:val="24"/>
          <w:lang w:val="ro-MD"/>
        </w:rPr>
        <w:t>4.1.</w:t>
      </w:r>
      <w:r w:rsidR="00F468A4" w:rsidRPr="00F15D70">
        <w:rPr>
          <w:rFonts w:asciiTheme="majorHAnsi" w:eastAsia="Times New Roman" w:hAnsiTheme="majorHAnsi" w:cstheme="majorHAnsi"/>
          <w:b/>
          <w:i/>
          <w:iCs/>
          <w:sz w:val="24"/>
          <w:szCs w:val="24"/>
          <w:lang w:val="ro-MD"/>
        </w:rPr>
        <w:t>4</w:t>
      </w:r>
      <w:r w:rsidRPr="00F15D70">
        <w:rPr>
          <w:rFonts w:asciiTheme="majorHAnsi" w:eastAsia="Times New Roman" w:hAnsiTheme="majorHAnsi" w:cstheme="majorHAnsi"/>
          <w:b/>
          <w:i/>
          <w:iCs/>
          <w:sz w:val="24"/>
          <w:szCs w:val="24"/>
          <w:lang w:val="ro-MD"/>
        </w:rPr>
        <w:t>.</w:t>
      </w:r>
      <w:r w:rsidRPr="00D366EF">
        <w:rPr>
          <w:rFonts w:asciiTheme="majorHAnsi" w:eastAsia="Times New Roman" w:hAnsiTheme="majorHAnsi" w:cstheme="majorHAnsi"/>
          <w:i/>
          <w:iCs/>
          <w:sz w:val="24"/>
          <w:szCs w:val="24"/>
          <w:lang w:val="ro-MD"/>
        </w:rPr>
        <w:t xml:space="preserve"> </w:t>
      </w:r>
      <w:r w:rsidR="001B4847" w:rsidRPr="00F15D70">
        <w:rPr>
          <w:rFonts w:asciiTheme="majorHAnsi" w:eastAsia="Times New Roman" w:hAnsiTheme="majorHAnsi" w:cstheme="majorHAnsi"/>
          <w:b/>
          <w:i/>
          <w:iCs/>
          <w:sz w:val="24"/>
          <w:szCs w:val="24"/>
          <w:lang w:val="ro-MD"/>
        </w:rPr>
        <w:t>Entitățile nu aprobă planul de achiziții și/sau nu asigură publicarea</w:t>
      </w:r>
      <w:r w:rsidR="00DB020E" w:rsidRPr="00F15D70">
        <w:rPr>
          <w:rFonts w:asciiTheme="majorHAnsi" w:eastAsia="Times New Roman" w:hAnsiTheme="majorHAnsi" w:cstheme="majorHAnsi"/>
          <w:b/>
          <w:i/>
          <w:iCs/>
          <w:sz w:val="24"/>
          <w:szCs w:val="24"/>
          <w:lang w:val="ro-MD"/>
        </w:rPr>
        <w:t xml:space="preserve"> acestuia, precum și a</w:t>
      </w:r>
      <w:r w:rsidR="001B4847" w:rsidRPr="00F15D70">
        <w:rPr>
          <w:rFonts w:asciiTheme="majorHAnsi" w:eastAsia="Times New Roman" w:hAnsiTheme="majorHAnsi" w:cstheme="majorHAnsi"/>
          <w:b/>
          <w:i/>
          <w:iCs/>
          <w:sz w:val="24"/>
          <w:szCs w:val="24"/>
          <w:lang w:val="ro-MD"/>
        </w:rPr>
        <w:t xml:space="preserve"> modificărilor </w:t>
      </w:r>
      <w:r w:rsidR="00DB020E" w:rsidRPr="00F15D70">
        <w:rPr>
          <w:rFonts w:asciiTheme="majorHAnsi" w:eastAsia="Times New Roman" w:hAnsiTheme="majorHAnsi" w:cstheme="majorHAnsi"/>
          <w:b/>
          <w:i/>
          <w:iCs/>
          <w:sz w:val="24"/>
          <w:szCs w:val="24"/>
          <w:lang w:val="ro-MD"/>
        </w:rPr>
        <w:t>pentru noile</w:t>
      </w:r>
      <w:r w:rsidR="001B4847" w:rsidRPr="00F15D70">
        <w:rPr>
          <w:rFonts w:asciiTheme="majorHAnsi" w:eastAsia="Times New Roman" w:hAnsiTheme="majorHAnsi" w:cstheme="majorHAnsi"/>
          <w:b/>
          <w:i/>
          <w:iCs/>
          <w:sz w:val="24"/>
          <w:szCs w:val="24"/>
          <w:lang w:val="ro-MD"/>
        </w:rPr>
        <w:t xml:space="preserve"> necesități de achiziționare</w:t>
      </w:r>
      <w:r w:rsidR="00EE1BCE" w:rsidRPr="00F15D70">
        <w:rPr>
          <w:rFonts w:asciiTheme="majorHAnsi" w:eastAsia="Times New Roman" w:hAnsiTheme="majorHAnsi" w:cstheme="majorHAnsi"/>
          <w:b/>
          <w:i/>
          <w:iCs/>
          <w:sz w:val="24"/>
          <w:szCs w:val="24"/>
          <w:lang w:val="ro-MD"/>
        </w:rPr>
        <w:t>.</w:t>
      </w:r>
    </w:p>
    <w:p w14:paraId="70FB157E" w14:textId="67BAA94D" w:rsidR="0064205E" w:rsidRPr="00AB6442" w:rsidRDefault="004C6BD6" w:rsidP="00871573">
      <w:pPr>
        <w:spacing w:after="0" w:line="276" w:lineRule="auto"/>
        <w:ind w:firstLine="720"/>
        <w:jc w:val="both"/>
        <w:rPr>
          <w:rFonts w:asciiTheme="majorHAnsi" w:eastAsiaTheme="minorHAnsi" w:hAnsiTheme="majorHAnsi" w:cstheme="majorHAnsi"/>
          <w:sz w:val="24"/>
          <w:szCs w:val="24"/>
          <w:lang w:val="ro-MD"/>
        </w:rPr>
      </w:pPr>
      <w:r w:rsidRPr="00AB6442">
        <w:rPr>
          <w:rFonts w:asciiTheme="majorHAnsi" w:hAnsiTheme="majorHAnsi" w:cstheme="majorHAnsi"/>
          <w:sz w:val="24"/>
          <w:szCs w:val="24"/>
          <w:lang w:val="ro-MD"/>
        </w:rPr>
        <w:t>MECC și unele a</w:t>
      </w:r>
      <w:r w:rsidR="00E31D8C" w:rsidRPr="00AB6442">
        <w:rPr>
          <w:rFonts w:asciiTheme="majorHAnsi" w:hAnsiTheme="majorHAnsi" w:cstheme="majorHAnsi"/>
          <w:sz w:val="24"/>
          <w:szCs w:val="24"/>
          <w:lang w:val="ro-MD"/>
        </w:rPr>
        <w:t>utorit</w:t>
      </w:r>
      <w:r w:rsidRPr="00AB6442">
        <w:rPr>
          <w:rFonts w:asciiTheme="majorHAnsi" w:hAnsiTheme="majorHAnsi" w:cstheme="majorHAnsi"/>
          <w:sz w:val="24"/>
          <w:szCs w:val="24"/>
          <w:lang w:val="ro-MD"/>
        </w:rPr>
        <w:t>ăți contractante</w:t>
      </w:r>
      <w:r w:rsidR="00D14DF9" w:rsidRPr="00AB6442">
        <w:rPr>
          <w:rStyle w:val="a7"/>
          <w:rFonts w:asciiTheme="majorHAnsi" w:hAnsiTheme="majorHAnsi" w:cstheme="majorHAnsi"/>
          <w:sz w:val="24"/>
          <w:szCs w:val="24"/>
          <w:lang w:val="ro-MD"/>
        </w:rPr>
        <w:footnoteReference w:id="30"/>
      </w:r>
      <w:r w:rsidR="00D5381B" w:rsidRPr="00AB6442">
        <w:rPr>
          <w:rFonts w:asciiTheme="majorHAnsi" w:hAnsiTheme="majorHAnsi" w:cstheme="majorHAnsi"/>
          <w:sz w:val="24"/>
          <w:szCs w:val="24"/>
          <w:lang w:val="ro-MD"/>
        </w:rPr>
        <w:t xml:space="preserve"> </w:t>
      </w:r>
      <w:r w:rsidR="00E31D8C" w:rsidRPr="00AB6442">
        <w:rPr>
          <w:rFonts w:asciiTheme="majorHAnsi" w:hAnsiTheme="majorHAnsi" w:cstheme="majorHAnsi"/>
          <w:sz w:val="24"/>
          <w:szCs w:val="24"/>
          <w:lang w:val="ro-MD"/>
        </w:rPr>
        <w:t xml:space="preserve">nu </w:t>
      </w:r>
      <w:r w:rsidRPr="00AB6442">
        <w:rPr>
          <w:rFonts w:asciiTheme="majorHAnsi" w:hAnsiTheme="majorHAnsi" w:cstheme="majorHAnsi"/>
          <w:sz w:val="24"/>
          <w:szCs w:val="24"/>
          <w:lang w:val="ro-MD"/>
        </w:rPr>
        <w:t>au</w:t>
      </w:r>
      <w:r w:rsidR="00E31D8C" w:rsidRPr="00AB6442">
        <w:rPr>
          <w:rFonts w:asciiTheme="majorHAnsi" w:hAnsiTheme="majorHAnsi" w:cstheme="majorHAnsi"/>
          <w:sz w:val="24"/>
          <w:szCs w:val="24"/>
          <w:lang w:val="ro-MD"/>
        </w:rPr>
        <w:t xml:space="preserve"> </w:t>
      </w:r>
      <w:r w:rsidRPr="00AB6442">
        <w:rPr>
          <w:rFonts w:asciiTheme="majorHAnsi" w:hAnsiTheme="majorHAnsi" w:cstheme="majorHAnsi"/>
          <w:sz w:val="24"/>
          <w:szCs w:val="24"/>
          <w:lang w:val="ro-MD"/>
        </w:rPr>
        <w:t>asigurat</w:t>
      </w:r>
      <w:r w:rsidR="007F29F3" w:rsidRPr="00AB6442">
        <w:rPr>
          <w:rStyle w:val="a7"/>
          <w:rFonts w:asciiTheme="majorHAnsi" w:eastAsia="Times New Roman" w:hAnsiTheme="majorHAnsi" w:cstheme="majorHAnsi"/>
          <w:sz w:val="24"/>
          <w:szCs w:val="24"/>
          <w:lang w:val="ro-MD"/>
        </w:rPr>
        <w:footnoteReference w:id="31"/>
      </w:r>
      <w:r w:rsidR="00E31D8C" w:rsidRPr="00AB6442">
        <w:rPr>
          <w:rFonts w:asciiTheme="majorHAnsi" w:eastAsia="Times New Roman" w:hAnsiTheme="majorHAnsi" w:cstheme="majorHAnsi"/>
          <w:sz w:val="24"/>
          <w:szCs w:val="24"/>
          <w:lang w:val="ro-MD"/>
        </w:rPr>
        <w:t xml:space="preserve"> </w:t>
      </w:r>
      <w:r w:rsidR="00E31D8C" w:rsidRPr="00AB6442">
        <w:rPr>
          <w:rFonts w:asciiTheme="majorHAnsi" w:hAnsiTheme="majorHAnsi" w:cstheme="majorHAnsi"/>
          <w:sz w:val="24"/>
          <w:szCs w:val="24"/>
          <w:lang w:val="ro-MD"/>
        </w:rPr>
        <w:t>public</w:t>
      </w:r>
      <w:r w:rsidRPr="00AB6442">
        <w:rPr>
          <w:rFonts w:asciiTheme="majorHAnsi" w:hAnsiTheme="majorHAnsi" w:cstheme="majorHAnsi"/>
          <w:sz w:val="24"/>
          <w:szCs w:val="24"/>
          <w:lang w:val="ro-MD"/>
        </w:rPr>
        <w:t>area</w:t>
      </w:r>
      <w:r w:rsidR="00E31D8C" w:rsidRPr="00AB6442">
        <w:rPr>
          <w:rFonts w:asciiTheme="majorHAnsi" w:hAnsiTheme="majorHAnsi" w:cstheme="majorHAnsi"/>
          <w:sz w:val="24"/>
          <w:szCs w:val="24"/>
          <w:lang w:val="ro-MD"/>
        </w:rPr>
        <w:t xml:space="preserve"> în Buletinul achizițiilor publice </w:t>
      </w:r>
      <w:r w:rsidR="00782B27">
        <w:rPr>
          <w:rFonts w:asciiTheme="majorHAnsi" w:hAnsiTheme="majorHAnsi" w:cstheme="majorHAnsi"/>
          <w:sz w:val="24"/>
          <w:szCs w:val="24"/>
          <w:lang w:val="ro-MD"/>
        </w:rPr>
        <w:t xml:space="preserve">a </w:t>
      </w:r>
      <w:r w:rsidR="00E31D8C" w:rsidRPr="00AB6442">
        <w:rPr>
          <w:rFonts w:asciiTheme="majorHAnsi" w:hAnsiTheme="majorHAnsi" w:cstheme="majorHAnsi"/>
          <w:sz w:val="24"/>
          <w:szCs w:val="24"/>
          <w:lang w:val="ro-MD"/>
        </w:rPr>
        <w:t>un</w:t>
      </w:r>
      <w:r w:rsidR="00782B27">
        <w:rPr>
          <w:rFonts w:asciiTheme="majorHAnsi" w:hAnsiTheme="majorHAnsi" w:cstheme="majorHAnsi"/>
          <w:sz w:val="24"/>
          <w:szCs w:val="24"/>
          <w:lang w:val="ro-MD"/>
        </w:rPr>
        <w:t>ui</w:t>
      </w:r>
      <w:r w:rsidR="00E31D8C" w:rsidRPr="00AB6442">
        <w:rPr>
          <w:rFonts w:asciiTheme="majorHAnsi" w:hAnsiTheme="majorHAnsi" w:cstheme="majorHAnsi"/>
          <w:sz w:val="24"/>
          <w:szCs w:val="24"/>
          <w:lang w:val="ro-MD"/>
        </w:rPr>
        <w:t xml:space="preserve"> anunț de intenție privind achizițiile publice preconizate.</w:t>
      </w:r>
    </w:p>
    <w:p w14:paraId="6B747064" w14:textId="08DD1587" w:rsidR="004C46F8" w:rsidRPr="00AB6442" w:rsidRDefault="004C46F8" w:rsidP="00CD266E">
      <w:pPr>
        <w:spacing w:after="0" w:line="276" w:lineRule="auto"/>
        <w:ind w:firstLine="720"/>
        <w:jc w:val="both"/>
        <w:rPr>
          <w:rFonts w:asciiTheme="majorHAnsi" w:eastAsiaTheme="minorHAnsi" w:hAnsiTheme="majorHAnsi" w:cstheme="majorHAnsi"/>
          <w:sz w:val="24"/>
          <w:szCs w:val="24"/>
          <w:lang w:val="ro-MD"/>
        </w:rPr>
      </w:pPr>
      <w:r w:rsidRPr="00AB6442">
        <w:rPr>
          <w:rFonts w:asciiTheme="majorHAnsi" w:eastAsiaTheme="minorHAnsi" w:hAnsiTheme="majorHAnsi" w:cstheme="majorHAnsi"/>
          <w:sz w:val="24"/>
          <w:szCs w:val="24"/>
          <w:lang w:val="ro-MD"/>
        </w:rPr>
        <w:t>Planul de achiziții pe anul 2019 a</w:t>
      </w:r>
      <w:r w:rsidR="00EE1BCE">
        <w:rPr>
          <w:rFonts w:asciiTheme="majorHAnsi" w:eastAsiaTheme="minorHAnsi" w:hAnsiTheme="majorHAnsi" w:cstheme="majorHAnsi"/>
          <w:sz w:val="24"/>
          <w:szCs w:val="24"/>
          <w:lang w:val="ro-MD"/>
        </w:rPr>
        <w:t>l</w:t>
      </w:r>
      <w:r w:rsidRPr="00AB6442">
        <w:rPr>
          <w:rFonts w:asciiTheme="majorHAnsi" w:eastAsiaTheme="minorHAnsi" w:hAnsiTheme="majorHAnsi" w:cstheme="majorHAnsi"/>
          <w:sz w:val="24"/>
          <w:szCs w:val="24"/>
          <w:lang w:val="ro-MD"/>
        </w:rPr>
        <w:t xml:space="preserve"> MECC nu include achizițiile de valoare mică, efectiv </w:t>
      </w:r>
      <w:r w:rsidR="00EE1BCE">
        <w:rPr>
          <w:rFonts w:asciiTheme="majorHAnsi" w:eastAsiaTheme="minorHAnsi" w:hAnsiTheme="majorHAnsi" w:cstheme="majorHAnsi"/>
          <w:sz w:val="24"/>
          <w:szCs w:val="24"/>
          <w:lang w:val="ro-MD"/>
        </w:rPr>
        <w:t xml:space="preserve">fiind </w:t>
      </w:r>
      <w:r w:rsidRPr="00AB6442">
        <w:rPr>
          <w:rFonts w:asciiTheme="majorHAnsi" w:eastAsiaTheme="minorHAnsi" w:hAnsiTheme="majorHAnsi" w:cstheme="majorHAnsi"/>
          <w:sz w:val="24"/>
          <w:szCs w:val="24"/>
          <w:lang w:val="ro-MD"/>
        </w:rPr>
        <w:t xml:space="preserve"> încheiate </w:t>
      </w:r>
      <w:r w:rsidRPr="00AB6442">
        <w:rPr>
          <w:rFonts w:asciiTheme="majorHAnsi" w:eastAsiaTheme="minorHAnsi" w:hAnsiTheme="majorHAnsi" w:cstheme="majorHAnsi"/>
          <w:sz w:val="24"/>
          <w:szCs w:val="24"/>
          <w:shd w:val="clear" w:color="auto" w:fill="FFFFFF" w:themeFill="background1"/>
          <w:lang w:val="ro-MD"/>
        </w:rPr>
        <w:t>177</w:t>
      </w:r>
      <w:r w:rsidRPr="00AB6442">
        <w:rPr>
          <w:rFonts w:asciiTheme="majorHAnsi" w:eastAsiaTheme="minorHAnsi" w:hAnsiTheme="majorHAnsi" w:cstheme="majorHAnsi"/>
          <w:sz w:val="24"/>
          <w:szCs w:val="24"/>
          <w:lang w:val="ro-MD"/>
        </w:rPr>
        <w:t xml:space="preserve"> contracte de valoare mică</w:t>
      </w:r>
      <w:r w:rsidR="00EE1BCE">
        <w:rPr>
          <w:rFonts w:asciiTheme="majorHAnsi" w:eastAsiaTheme="minorHAnsi" w:hAnsiTheme="majorHAnsi" w:cstheme="majorHAnsi"/>
          <w:sz w:val="24"/>
          <w:szCs w:val="24"/>
          <w:lang w:val="ro-MD"/>
        </w:rPr>
        <w:t>,</w:t>
      </w:r>
      <w:r w:rsidRPr="00AB6442">
        <w:rPr>
          <w:rFonts w:asciiTheme="majorHAnsi" w:eastAsiaTheme="minorHAnsi" w:hAnsiTheme="majorHAnsi" w:cstheme="majorHAnsi"/>
          <w:sz w:val="24"/>
          <w:szCs w:val="24"/>
          <w:lang w:val="ro-MD"/>
        </w:rPr>
        <w:t xml:space="preserve"> în </w:t>
      </w:r>
      <w:r w:rsidR="00C95971">
        <w:rPr>
          <w:rFonts w:asciiTheme="majorHAnsi" w:eastAsiaTheme="minorHAnsi" w:hAnsiTheme="majorHAnsi" w:cstheme="majorHAnsi"/>
          <w:sz w:val="24"/>
          <w:szCs w:val="24"/>
          <w:lang w:val="ro-MD"/>
        </w:rPr>
        <w:t>sumă</w:t>
      </w:r>
      <w:r w:rsidRPr="00AB6442">
        <w:rPr>
          <w:rFonts w:asciiTheme="majorHAnsi" w:eastAsiaTheme="minorHAnsi" w:hAnsiTheme="majorHAnsi" w:cstheme="majorHAnsi"/>
          <w:sz w:val="24"/>
          <w:szCs w:val="24"/>
          <w:lang w:val="ro-MD"/>
        </w:rPr>
        <w:t xml:space="preserve"> totală de 18,</w:t>
      </w:r>
      <w:r w:rsidR="003029EC" w:rsidRPr="00AB6442">
        <w:rPr>
          <w:rFonts w:asciiTheme="majorHAnsi" w:eastAsiaTheme="minorHAnsi" w:hAnsiTheme="majorHAnsi" w:cstheme="majorHAnsi"/>
          <w:sz w:val="24"/>
          <w:szCs w:val="24"/>
          <w:lang w:val="ro-MD"/>
        </w:rPr>
        <w:t>9 mil.lei</w:t>
      </w:r>
      <w:r w:rsidR="007F29F3" w:rsidRPr="00AB6442">
        <w:rPr>
          <w:rFonts w:asciiTheme="majorHAnsi" w:eastAsiaTheme="minorHAnsi" w:hAnsiTheme="majorHAnsi" w:cstheme="majorHAnsi"/>
          <w:sz w:val="24"/>
          <w:szCs w:val="24"/>
          <w:lang w:val="ro-MD"/>
        </w:rPr>
        <w:t xml:space="preserve">. </w:t>
      </w:r>
      <w:r w:rsidR="00EE1BCE">
        <w:rPr>
          <w:rFonts w:asciiTheme="majorHAnsi" w:eastAsiaTheme="minorHAnsi" w:hAnsiTheme="majorHAnsi" w:cstheme="majorHAnsi"/>
          <w:sz w:val="24"/>
          <w:szCs w:val="24"/>
          <w:lang w:val="ro-MD"/>
        </w:rPr>
        <w:t>În</w:t>
      </w:r>
      <w:r w:rsidR="003029EC" w:rsidRPr="00AB6442">
        <w:rPr>
          <w:rFonts w:asciiTheme="majorHAnsi" w:eastAsiaTheme="minorHAnsi" w:hAnsiTheme="majorHAnsi" w:cstheme="majorHAnsi"/>
          <w:sz w:val="24"/>
          <w:szCs w:val="24"/>
          <w:lang w:val="ro-MD"/>
        </w:rPr>
        <w:t xml:space="preserve"> anul 2020</w:t>
      </w:r>
      <w:r w:rsidR="00EE1BCE">
        <w:rPr>
          <w:rFonts w:asciiTheme="majorHAnsi" w:eastAsiaTheme="minorHAnsi" w:hAnsiTheme="majorHAnsi" w:cstheme="majorHAnsi"/>
          <w:sz w:val="24"/>
          <w:szCs w:val="24"/>
          <w:lang w:val="ro-MD"/>
        </w:rPr>
        <w:t>,</w:t>
      </w:r>
      <w:r w:rsidR="003029EC" w:rsidRPr="00AB6442">
        <w:rPr>
          <w:rFonts w:asciiTheme="majorHAnsi" w:eastAsiaTheme="minorHAnsi" w:hAnsiTheme="majorHAnsi" w:cstheme="majorHAnsi"/>
          <w:sz w:val="24"/>
          <w:szCs w:val="24"/>
          <w:lang w:val="ro-MD"/>
        </w:rPr>
        <w:t xml:space="preserve"> planul de achiziți</w:t>
      </w:r>
      <w:r w:rsidR="00EE1BCE">
        <w:rPr>
          <w:rFonts w:asciiTheme="majorHAnsi" w:eastAsiaTheme="minorHAnsi" w:hAnsiTheme="majorHAnsi" w:cstheme="majorHAnsi"/>
          <w:sz w:val="24"/>
          <w:szCs w:val="24"/>
          <w:lang w:val="ro-MD"/>
        </w:rPr>
        <w:t>i</w:t>
      </w:r>
      <w:r w:rsidR="003029EC" w:rsidRPr="00AB6442">
        <w:rPr>
          <w:rFonts w:asciiTheme="majorHAnsi" w:eastAsiaTheme="minorHAnsi" w:hAnsiTheme="majorHAnsi" w:cstheme="majorHAnsi"/>
          <w:sz w:val="24"/>
          <w:szCs w:val="24"/>
          <w:lang w:val="ro-MD"/>
        </w:rPr>
        <w:t xml:space="preserve"> a fost publicat</w:t>
      </w:r>
      <w:r w:rsidR="00CB6D6E" w:rsidRPr="00AB6442">
        <w:rPr>
          <w:rFonts w:asciiTheme="majorHAnsi" w:eastAsiaTheme="minorHAnsi" w:hAnsiTheme="majorHAnsi" w:cstheme="majorHAnsi"/>
          <w:sz w:val="24"/>
          <w:szCs w:val="24"/>
          <w:lang w:val="ro-MD"/>
        </w:rPr>
        <w:t xml:space="preserve"> pe </w:t>
      </w:r>
      <w:r w:rsidR="00C95971">
        <w:rPr>
          <w:rFonts w:asciiTheme="majorHAnsi" w:eastAsiaTheme="minorHAnsi" w:hAnsiTheme="majorHAnsi" w:cstheme="majorHAnsi"/>
          <w:sz w:val="24"/>
          <w:szCs w:val="24"/>
          <w:lang w:val="ro-MD"/>
        </w:rPr>
        <w:t xml:space="preserve">pagina </w:t>
      </w:r>
      <w:r w:rsidR="00CB6D6E" w:rsidRPr="00AB6442">
        <w:rPr>
          <w:rFonts w:asciiTheme="majorHAnsi" w:eastAsiaTheme="minorHAnsi" w:hAnsiTheme="majorHAnsi" w:cstheme="majorHAnsi"/>
          <w:sz w:val="24"/>
          <w:szCs w:val="24"/>
          <w:lang w:val="ro-MD"/>
        </w:rPr>
        <w:t>web</w:t>
      </w:r>
      <w:r w:rsidR="003029EC" w:rsidRPr="00AB6442">
        <w:rPr>
          <w:rFonts w:asciiTheme="majorHAnsi" w:eastAsiaTheme="minorHAnsi" w:hAnsiTheme="majorHAnsi" w:cstheme="majorHAnsi"/>
          <w:sz w:val="24"/>
          <w:szCs w:val="24"/>
          <w:lang w:val="ro-MD"/>
        </w:rPr>
        <w:t xml:space="preserve"> </w:t>
      </w:r>
      <w:r w:rsidR="00EE1BCE">
        <w:rPr>
          <w:rFonts w:asciiTheme="majorHAnsi" w:eastAsiaTheme="minorHAnsi" w:hAnsiTheme="majorHAnsi" w:cstheme="majorHAnsi"/>
          <w:sz w:val="24"/>
          <w:szCs w:val="24"/>
          <w:lang w:val="ro-MD"/>
        </w:rPr>
        <w:t xml:space="preserve">abia </w:t>
      </w:r>
      <w:r w:rsidR="00C95971">
        <w:rPr>
          <w:rFonts w:asciiTheme="majorHAnsi" w:eastAsiaTheme="minorHAnsi" w:hAnsiTheme="majorHAnsi" w:cstheme="majorHAnsi"/>
          <w:sz w:val="24"/>
          <w:szCs w:val="24"/>
          <w:lang w:val="ro-MD"/>
        </w:rPr>
        <w:t xml:space="preserve">în </w:t>
      </w:r>
      <w:r w:rsidR="003029EC" w:rsidRPr="00AB6442">
        <w:rPr>
          <w:rFonts w:asciiTheme="majorHAnsi" w:eastAsiaTheme="minorHAnsi" w:hAnsiTheme="majorHAnsi" w:cstheme="majorHAnsi"/>
          <w:sz w:val="24"/>
          <w:szCs w:val="24"/>
          <w:lang w:val="ro-MD"/>
        </w:rPr>
        <w:t>luna august 2020.</w:t>
      </w:r>
    </w:p>
    <w:p w14:paraId="7F544038" w14:textId="4EC5069D" w:rsidR="001B4847" w:rsidRPr="00AB6442" w:rsidRDefault="00E31D8C">
      <w:pPr>
        <w:spacing w:after="0" w:line="276" w:lineRule="auto"/>
        <w:ind w:firstLine="72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Autorități</w:t>
      </w:r>
      <w:r w:rsidR="00CD2EEB" w:rsidRPr="00AB6442">
        <w:rPr>
          <w:rFonts w:asciiTheme="majorHAnsi" w:hAnsiTheme="majorHAnsi" w:cstheme="majorHAnsi"/>
          <w:sz w:val="24"/>
          <w:szCs w:val="24"/>
          <w:lang w:val="ro-MD"/>
        </w:rPr>
        <w:t>le</w:t>
      </w:r>
      <w:r w:rsidRPr="00AB6442">
        <w:rPr>
          <w:rFonts w:asciiTheme="majorHAnsi" w:hAnsiTheme="majorHAnsi" w:cstheme="majorHAnsi"/>
          <w:sz w:val="24"/>
          <w:szCs w:val="24"/>
          <w:lang w:val="ro-MD"/>
        </w:rPr>
        <w:t xml:space="preserve"> contractante</w:t>
      </w:r>
      <w:r w:rsidR="000843E4" w:rsidRPr="00AB6442">
        <w:rPr>
          <w:rStyle w:val="a7"/>
          <w:rFonts w:asciiTheme="majorHAnsi" w:hAnsiTheme="majorHAnsi" w:cstheme="majorHAnsi"/>
          <w:sz w:val="24"/>
          <w:szCs w:val="24"/>
          <w:lang w:val="ro-MD"/>
        </w:rPr>
        <w:footnoteReference w:id="32"/>
      </w:r>
      <w:r w:rsidRPr="00AB6442">
        <w:rPr>
          <w:rFonts w:asciiTheme="majorHAnsi" w:hAnsiTheme="majorHAnsi" w:cstheme="majorHAnsi"/>
          <w:sz w:val="24"/>
          <w:szCs w:val="24"/>
          <w:lang w:val="ro-MD"/>
        </w:rPr>
        <w:t xml:space="preserve"> și grupurile de lucru </w:t>
      </w:r>
      <w:r w:rsidRPr="00AB6442">
        <w:rPr>
          <w:rFonts w:asciiTheme="majorHAnsi" w:eastAsia="Times New Roman" w:hAnsiTheme="majorHAnsi" w:cstheme="majorHAnsi"/>
          <w:sz w:val="24"/>
          <w:szCs w:val="24"/>
          <w:lang w:val="ro-MD"/>
        </w:rPr>
        <w:t>nu au asigurat</w:t>
      </w:r>
      <w:r w:rsidR="00CD2EEB" w:rsidRPr="00AB6442">
        <w:rPr>
          <w:rStyle w:val="a7"/>
          <w:rFonts w:asciiTheme="majorHAnsi" w:eastAsia="Times New Roman" w:hAnsiTheme="majorHAnsi" w:cstheme="majorHAnsi"/>
          <w:sz w:val="24"/>
          <w:szCs w:val="24"/>
          <w:lang w:val="ro-MD"/>
        </w:rPr>
        <w:footnoteReference w:id="33"/>
      </w:r>
      <w:r w:rsidRPr="00AB6442">
        <w:rPr>
          <w:rFonts w:asciiTheme="majorHAnsi" w:eastAsia="Times New Roman" w:hAnsiTheme="majorHAnsi" w:cstheme="majorHAnsi"/>
          <w:sz w:val="24"/>
          <w:szCs w:val="24"/>
          <w:lang w:val="ro-MD"/>
        </w:rPr>
        <w:t xml:space="preserve"> publicarea planurilor de achiziți</w:t>
      </w:r>
      <w:r w:rsidR="00597C83">
        <w:rPr>
          <w:rFonts w:asciiTheme="majorHAnsi" w:eastAsia="Times New Roman" w:hAnsiTheme="majorHAnsi" w:cstheme="majorHAnsi"/>
          <w:sz w:val="24"/>
          <w:szCs w:val="24"/>
          <w:lang w:val="ro-MD"/>
        </w:rPr>
        <w:t>i</w:t>
      </w:r>
      <w:r w:rsidR="00BF26D4" w:rsidRPr="00AB6442">
        <w:rPr>
          <w:rFonts w:asciiTheme="majorHAnsi" w:eastAsia="Times New Roman" w:hAnsiTheme="majorHAnsi" w:cstheme="majorHAnsi"/>
          <w:iCs/>
          <w:color w:val="000000" w:themeColor="text1"/>
          <w:sz w:val="24"/>
          <w:szCs w:val="24"/>
          <w:lang w:val="ro-MD"/>
        </w:rPr>
        <w:t xml:space="preserve"> pe anul 2019</w:t>
      </w:r>
      <w:r w:rsidR="00C95971">
        <w:rPr>
          <w:rFonts w:asciiTheme="majorHAnsi" w:eastAsia="Times New Roman" w:hAnsiTheme="majorHAnsi" w:cstheme="majorHAnsi"/>
          <w:iCs/>
          <w:color w:val="000000" w:themeColor="text1"/>
          <w:sz w:val="24"/>
          <w:szCs w:val="24"/>
          <w:lang w:val="ro-MD"/>
        </w:rPr>
        <w:t>,</w:t>
      </w:r>
      <w:r w:rsidR="00D55AC2" w:rsidRPr="00AB6442">
        <w:rPr>
          <w:rFonts w:asciiTheme="majorHAnsi" w:eastAsia="Times New Roman" w:hAnsiTheme="majorHAnsi" w:cstheme="majorHAnsi"/>
          <w:iCs/>
          <w:color w:val="000000" w:themeColor="text1"/>
          <w:sz w:val="24"/>
          <w:szCs w:val="24"/>
          <w:lang w:val="ro-MD"/>
        </w:rPr>
        <w:t xml:space="preserve"> </w:t>
      </w:r>
      <w:r w:rsidR="00D55AC2" w:rsidRPr="00AB6442">
        <w:rPr>
          <w:rFonts w:asciiTheme="majorHAnsi" w:eastAsia="Times New Roman" w:hAnsiTheme="majorHAnsi" w:cstheme="majorHAnsi"/>
          <w:sz w:val="24"/>
          <w:szCs w:val="24"/>
          <w:lang w:val="ro-MD" w:eastAsia="ru-RU"/>
        </w:rPr>
        <w:t>sau dacă dispun de acest</w:t>
      </w:r>
      <w:r w:rsidR="00C95971">
        <w:rPr>
          <w:rFonts w:asciiTheme="majorHAnsi" w:eastAsia="Times New Roman" w:hAnsiTheme="majorHAnsi" w:cstheme="majorHAnsi"/>
          <w:sz w:val="24"/>
          <w:szCs w:val="24"/>
          <w:lang w:val="ro-MD" w:eastAsia="ru-RU"/>
        </w:rPr>
        <w:t>e</w:t>
      </w:r>
      <w:r w:rsidR="00D55AC2" w:rsidRPr="00AB6442">
        <w:rPr>
          <w:rFonts w:asciiTheme="majorHAnsi" w:eastAsia="Times New Roman" w:hAnsiTheme="majorHAnsi" w:cstheme="majorHAnsi"/>
          <w:sz w:val="24"/>
          <w:szCs w:val="24"/>
          <w:lang w:val="ro-MD" w:eastAsia="ru-RU"/>
        </w:rPr>
        <w:t xml:space="preserve">a, datele incluse </w:t>
      </w:r>
      <w:r w:rsidR="00597C83">
        <w:rPr>
          <w:rFonts w:asciiTheme="majorHAnsi" w:eastAsia="Times New Roman" w:hAnsiTheme="majorHAnsi" w:cstheme="majorHAnsi"/>
          <w:sz w:val="24"/>
          <w:szCs w:val="24"/>
          <w:lang w:val="ro-MD" w:eastAsia="ru-RU"/>
        </w:rPr>
        <w:t xml:space="preserve">în ele </w:t>
      </w:r>
      <w:r w:rsidR="00D55AC2" w:rsidRPr="00AB6442">
        <w:rPr>
          <w:rFonts w:asciiTheme="majorHAnsi" w:eastAsia="Times New Roman" w:hAnsiTheme="majorHAnsi" w:cstheme="majorHAnsi"/>
          <w:sz w:val="24"/>
          <w:szCs w:val="24"/>
          <w:lang w:val="ro-MD" w:eastAsia="ru-RU"/>
        </w:rPr>
        <w:t>nu s</w:t>
      </w:r>
      <w:r w:rsidR="00C95971">
        <w:rPr>
          <w:rFonts w:asciiTheme="majorHAnsi" w:eastAsia="Times New Roman" w:hAnsiTheme="majorHAnsi" w:cstheme="majorHAnsi"/>
          <w:sz w:val="24"/>
          <w:szCs w:val="24"/>
          <w:lang w:val="ro-MD" w:eastAsia="ru-RU"/>
        </w:rPr>
        <w:t>u</w:t>
      </w:r>
      <w:r w:rsidR="00D55AC2" w:rsidRPr="00AB6442">
        <w:rPr>
          <w:rFonts w:asciiTheme="majorHAnsi" w:eastAsia="Times New Roman" w:hAnsiTheme="majorHAnsi" w:cstheme="majorHAnsi"/>
          <w:sz w:val="24"/>
          <w:szCs w:val="24"/>
          <w:lang w:val="ro-MD" w:eastAsia="ru-RU"/>
        </w:rPr>
        <w:t>nt confirmate de documente elaborate aferente necesităților acestora</w:t>
      </w:r>
      <w:r w:rsidRPr="00AB6442">
        <w:rPr>
          <w:rFonts w:asciiTheme="majorHAnsi" w:eastAsia="Times New Roman" w:hAnsiTheme="majorHAnsi" w:cstheme="majorHAnsi"/>
          <w:sz w:val="24"/>
          <w:szCs w:val="24"/>
          <w:lang w:val="ro-MD"/>
        </w:rPr>
        <w:t xml:space="preserve">. </w:t>
      </w:r>
      <w:r w:rsidR="00597C83">
        <w:rPr>
          <w:rFonts w:asciiTheme="majorHAnsi" w:eastAsia="Times New Roman" w:hAnsiTheme="majorHAnsi" w:cstheme="majorHAnsi"/>
          <w:iCs/>
          <w:sz w:val="24"/>
          <w:szCs w:val="24"/>
          <w:lang w:val="ro-MD"/>
        </w:rPr>
        <w:t>D</w:t>
      </w:r>
      <w:r w:rsidR="00597C83" w:rsidRPr="00AB6442">
        <w:rPr>
          <w:rFonts w:asciiTheme="majorHAnsi" w:eastAsia="Times New Roman" w:hAnsiTheme="majorHAnsi" w:cstheme="majorHAnsi"/>
          <w:iCs/>
          <w:sz w:val="24"/>
          <w:szCs w:val="24"/>
          <w:lang w:val="ro-MD"/>
        </w:rPr>
        <w:t>eși</w:t>
      </w:r>
      <w:r w:rsidR="00597C83" w:rsidRPr="00AB6442">
        <w:rPr>
          <w:rFonts w:asciiTheme="majorHAnsi" w:eastAsia="Times New Roman" w:hAnsiTheme="majorHAnsi" w:cstheme="majorHAnsi"/>
          <w:sz w:val="24"/>
          <w:szCs w:val="24"/>
          <w:lang w:val="ro-MD"/>
        </w:rPr>
        <w:t xml:space="preserve"> </w:t>
      </w:r>
      <w:r w:rsidR="00597C83">
        <w:rPr>
          <w:rFonts w:asciiTheme="majorHAnsi" w:eastAsia="Times New Roman" w:hAnsiTheme="majorHAnsi" w:cstheme="majorHAnsi"/>
          <w:sz w:val="24"/>
          <w:szCs w:val="24"/>
          <w:lang w:val="ro-MD"/>
        </w:rPr>
        <w:t>a</w:t>
      </w:r>
      <w:r w:rsidRPr="00AB6442">
        <w:rPr>
          <w:rFonts w:asciiTheme="majorHAnsi" w:eastAsia="Times New Roman" w:hAnsiTheme="majorHAnsi" w:cstheme="majorHAnsi"/>
          <w:sz w:val="24"/>
          <w:szCs w:val="24"/>
          <w:lang w:val="ro-MD"/>
        </w:rPr>
        <w:t xml:space="preserve">lte </w:t>
      </w:r>
      <w:r w:rsidRPr="00AB6442">
        <w:rPr>
          <w:rFonts w:asciiTheme="majorHAnsi" w:eastAsia="Times New Roman" w:hAnsiTheme="majorHAnsi" w:cstheme="majorHAnsi"/>
          <w:iCs/>
          <w:sz w:val="24"/>
          <w:szCs w:val="24"/>
          <w:lang w:val="ro-MD"/>
        </w:rPr>
        <w:t>entități</w:t>
      </w:r>
      <w:r w:rsidR="001B4847" w:rsidRPr="00AB6442">
        <w:rPr>
          <w:rFonts w:asciiTheme="majorHAnsi" w:eastAsia="Times New Roman" w:hAnsiTheme="majorHAnsi" w:cstheme="majorHAnsi"/>
          <w:iCs/>
          <w:sz w:val="24"/>
          <w:szCs w:val="24"/>
          <w:lang w:val="ro-MD"/>
        </w:rPr>
        <w:t xml:space="preserve"> auditate</w:t>
      </w:r>
      <w:r w:rsidR="001B4847" w:rsidRPr="00AB6442">
        <w:rPr>
          <w:rFonts w:asciiTheme="majorHAnsi" w:eastAsia="Times New Roman" w:hAnsiTheme="majorHAnsi" w:cstheme="majorHAnsi"/>
          <w:iCs/>
          <w:color w:val="000000" w:themeColor="text1"/>
          <w:sz w:val="24"/>
          <w:szCs w:val="24"/>
          <w:lang w:val="ro-MD"/>
        </w:rPr>
        <w:t xml:space="preserve"> inițial au elaborat </w:t>
      </w:r>
      <w:r w:rsidR="00BF26D4" w:rsidRPr="00AB6442">
        <w:rPr>
          <w:rFonts w:asciiTheme="majorHAnsi" w:eastAsia="Times New Roman" w:hAnsiTheme="majorHAnsi" w:cstheme="majorHAnsi"/>
          <w:iCs/>
          <w:color w:val="000000" w:themeColor="text1"/>
          <w:sz w:val="24"/>
          <w:szCs w:val="24"/>
          <w:lang w:val="ro-MD"/>
        </w:rPr>
        <w:t xml:space="preserve">planul </w:t>
      </w:r>
      <w:r w:rsidR="001B4847" w:rsidRPr="00AB6442">
        <w:rPr>
          <w:rFonts w:asciiTheme="majorHAnsi" w:eastAsia="Times New Roman" w:hAnsiTheme="majorHAnsi" w:cstheme="majorHAnsi"/>
          <w:iCs/>
          <w:color w:val="000000" w:themeColor="text1"/>
          <w:sz w:val="24"/>
          <w:szCs w:val="24"/>
          <w:lang w:val="ro-MD"/>
        </w:rPr>
        <w:t>de achiziții publice, acesta nu a fost perfectat regulamentar</w:t>
      </w:r>
      <w:r w:rsidR="001B4847" w:rsidRPr="00AB6442">
        <w:rPr>
          <w:rStyle w:val="a7"/>
          <w:rFonts w:asciiTheme="majorHAnsi" w:eastAsia="Times New Roman" w:hAnsiTheme="majorHAnsi" w:cstheme="majorHAnsi"/>
          <w:iCs/>
          <w:color w:val="000000" w:themeColor="text1"/>
          <w:sz w:val="24"/>
          <w:szCs w:val="24"/>
          <w:lang w:val="ro-MD"/>
        </w:rPr>
        <w:footnoteReference w:id="34"/>
      </w:r>
      <w:r w:rsidR="001B4847" w:rsidRPr="00AB6442">
        <w:rPr>
          <w:rFonts w:asciiTheme="majorHAnsi" w:eastAsia="Times New Roman" w:hAnsiTheme="majorHAnsi" w:cstheme="majorHAnsi"/>
          <w:sz w:val="24"/>
          <w:szCs w:val="24"/>
          <w:lang w:val="ro-MD"/>
        </w:rPr>
        <w:t xml:space="preserve">, </w:t>
      </w:r>
      <w:r w:rsidR="00597C83">
        <w:rPr>
          <w:rFonts w:asciiTheme="majorHAnsi" w:eastAsia="Times New Roman" w:hAnsiTheme="majorHAnsi" w:cstheme="majorHAnsi"/>
          <w:sz w:val="24"/>
          <w:szCs w:val="24"/>
          <w:lang w:val="ro-MD"/>
        </w:rPr>
        <w:t>din motiv</w:t>
      </w:r>
      <w:r w:rsidR="001B4847" w:rsidRPr="00AB6442">
        <w:rPr>
          <w:rFonts w:asciiTheme="majorHAnsi" w:eastAsia="Times New Roman" w:hAnsiTheme="majorHAnsi" w:cstheme="majorHAnsi"/>
          <w:sz w:val="24"/>
          <w:szCs w:val="24"/>
          <w:lang w:val="ro-MD"/>
        </w:rPr>
        <w:t xml:space="preserve"> că nu</w:t>
      </w:r>
      <w:r w:rsidR="00CD266E" w:rsidRPr="00AB6442">
        <w:rPr>
          <w:rFonts w:asciiTheme="majorHAnsi" w:eastAsia="Times New Roman" w:hAnsiTheme="majorHAnsi" w:cstheme="majorHAnsi"/>
          <w:sz w:val="24"/>
          <w:szCs w:val="24"/>
          <w:lang w:val="ro-MD"/>
        </w:rPr>
        <w:t xml:space="preserve"> se</w:t>
      </w:r>
      <w:r w:rsidR="001B4847" w:rsidRPr="00AB6442">
        <w:rPr>
          <w:rFonts w:asciiTheme="majorHAnsi" w:eastAsia="Times New Roman" w:hAnsiTheme="majorHAnsi" w:cstheme="majorHAnsi"/>
          <w:sz w:val="24"/>
          <w:szCs w:val="24"/>
          <w:lang w:val="ro-MD"/>
        </w:rPr>
        <w:t xml:space="preserve"> asigură</w:t>
      </w:r>
      <w:r w:rsidR="00BC3411" w:rsidRPr="00AB6442">
        <w:rPr>
          <w:rFonts w:asciiTheme="majorHAnsi" w:eastAsia="Times New Roman" w:hAnsiTheme="majorHAnsi" w:cstheme="majorHAnsi"/>
          <w:sz w:val="24"/>
          <w:szCs w:val="24"/>
          <w:lang w:val="ro-MD"/>
        </w:rPr>
        <w:t xml:space="preserve"> modificarea și publicarea</w:t>
      </w:r>
      <w:r w:rsidR="001B4847" w:rsidRPr="00AB6442">
        <w:rPr>
          <w:rFonts w:asciiTheme="majorHAnsi" w:eastAsia="Times New Roman" w:hAnsiTheme="majorHAnsi" w:cstheme="majorHAnsi"/>
          <w:sz w:val="24"/>
          <w:szCs w:val="24"/>
          <w:lang w:val="ro-MD"/>
        </w:rPr>
        <w:t xml:space="preserve"> </w:t>
      </w:r>
      <w:r w:rsidR="00597C83">
        <w:rPr>
          <w:rFonts w:asciiTheme="majorHAnsi" w:eastAsia="Times New Roman" w:hAnsiTheme="majorHAnsi" w:cstheme="majorHAnsi"/>
          <w:sz w:val="24"/>
          <w:szCs w:val="24"/>
          <w:lang w:val="ro-MD"/>
        </w:rPr>
        <w:t>p</w:t>
      </w:r>
      <w:r w:rsidR="001B4847" w:rsidRPr="00AB6442">
        <w:rPr>
          <w:rFonts w:asciiTheme="majorHAnsi" w:eastAsia="Times New Roman" w:hAnsiTheme="majorHAnsi" w:cstheme="majorHAnsi"/>
          <w:sz w:val="24"/>
          <w:szCs w:val="24"/>
          <w:lang w:val="ro-MD"/>
        </w:rPr>
        <w:t>lanului de achiziții la apariția unor noi necesități de achiziționare</w:t>
      </w:r>
      <w:r w:rsidR="001B4847" w:rsidRPr="00AB6442">
        <w:rPr>
          <w:rStyle w:val="a7"/>
          <w:rFonts w:asciiTheme="majorHAnsi" w:eastAsia="Times New Roman" w:hAnsiTheme="majorHAnsi" w:cstheme="majorHAnsi"/>
          <w:sz w:val="24"/>
          <w:szCs w:val="24"/>
          <w:lang w:val="ro-MD"/>
        </w:rPr>
        <w:footnoteReference w:id="35"/>
      </w:r>
      <w:r w:rsidR="00E20451" w:rsidRPr="00AB6442">
        <w:rPr>
          <w:rStyle w:val="a7"/>
          <w:rFonts w:asciiTheme="majorHAnsi" w:eastAsia="Times New Roman" w:hAnsiTheme="majorHAnsi" w:cstheme="majorHAnsi"/>
          <w:sz w:val="24"/>
          <w:szCs w:val="24"/>
          <w:vertAlign w:val="baseline"/>
          <w:lang w:val="ro-MD"/>
        </w:rPr>
        <w:t>.</w:t>
      </w:r>
      <w:r w:rsidR="00C64700">
        <w:rPr>
          <w:rFonts w:asciiTheme="majorHAnsi" w:eastAsia="Times New Roman" w:hAnsiTheme="majorHAnsi" w:cstheme="majorHAnsi"/>
          <w:sz w:val="24"/>
          <w:szCs w:val="24"/>
          <w:lang w:val="ro-MD"/>
        </w:rPr>
        <w:t xml:space="preserve"> </w:t>
      </w:r>
      <w:r w:rsidR="001B4847" w:rsidRPr="00AB6442">
        <w:rPr>
          <w:rFonts w:asciiTheme="majorHAnsi" w:eastAsia="Times New Roman" w:hAnsiTheme="majorHAnsi" w:cstheme="majorHAnsi"/>
          <w:sz w:val="24"/>
          <w:szCs w:val="24"/>
          <w:lang w:val="ro-MD"/>
        </w:rPr>
        <w:t xml:space="preserve">Totodată, conform prevederilor </w:t>
      </w:r>
      <w:r w:rsidR="00C64700" w:rsidRPr="00AB6442">
        <w:rPr>
          <w:rFonts w:asciiTheme="majorHAnsi" w:eastAsia="Times New Roman" w:hAnsiTheme="majorHAnsi" w:cstheme="majorHAnsi"/>
          <w:sz w:val="24"/>
          <w:szCs w:val="24"/>
          <w:lang w:val="ro-MD"/>
        </w:rPr>
        <w:t>p</w:t>
      </w:r>
      <w:r w:rsidR="00C64700">
        <w:rPr>
          <w:rFonts w:asciiTheme="majorHAnsi" w:eastAsia="Times New Roman" w:hAnsiTheme="majorHAnsi" w:cstheme="majorHAnsi"/>
          <w:sz w:val="24"/>
          <w:szCs w:val="24"/>
          <w:lang w:val="ro-MD"/>
        </w:rPr>
        <w:t>ct</w:t>
      </w:r>
      <w:r w:rsidR="001B4847" w:rsidRPr="00AB6442">
        <w:rPr>
          <w:rFonts w:asciiTheme="majorHAnsi" w:eastAsia="Times New Roman" w:hAnsiTheme="majorHAnsi" w:cstheme="majorHAnsi"/>
          <w:sz w:val="24"/>
          <w:szCs w:val="24"/>
          <w:lang w:val="ro-MD"/>
        </w:rPr>
        <w:t xml:space="preserve">.8 și pct.11 </w:t>
      </w:r>
      <w:r w:rsidR="001B4847" w:rsidRPr="00BA5BC5">
        <w:rPr>
          <w:rFonts w:asciiTheme="majorHAnsi" w:eastAsia="Times New Roman" w:hAnsiTheme="majorHAnsi" w:cstheme="majorHAnsi"/>
          <w:sz w:val="24"/>
          <w:szCs w:val="24"/>
          <w:lang w:val="ro-MD"/>
        </w:rPr>
        <w:t xml:space="preserve">din Regulamentul menționat, entitățile vizate urmau să identifice și </w:t>
      </w:r>
      <w:r w:rsidR="00597C83" w:rsidRPr="00597C83">
        <w:rPr>
          <w:rFonts w:asciiTheme="majorHAnsi" w:eastAsia="Times New Roman" w:hAnsiTheme="majorHAnsi" w:cstheme="majorHAnsi"/>
          <w:sz w:val="24"/>
          <w:szCs w:val="24"/>
          <w:lang w:val="ro-MD"/>
        </w:rPr>
        <w:t xml:space="preserve">să </w:t>
      </w:r>
      <w:r w:rsidR="001B4847" w:rsidRPr="00597C83">
        <w:rPr>
          <w:rFonts w:asciiTheme="majorHAnsi" w:eastAsia="Times New Roman" w:hAnsiTheme="majorHAnsi" w:cstheme="majorHAnsi"/>
          <w:sz w:val="24"/>
          <w:szCs w:val="24"/>
          <w:lang w:val="ro-MD"/>
        </w:rPr>
        <w:t>argumenteze în Planul anual de achiziți</w:t>
      </w:r>
      <w:r w:rsidR="00597C83" w:rsidRPr="00597C83">
        <w:rPr>
          <w:rFonts w:asciiTheme="majorHAnsi" w:eastAsia="Times New Roman" w:hAnsiTheme="majorHAnsi" w:cstheme="majorHAnsi"/>
          <w:sz w:val="24"/>
          <w:szCs w:val="24"/>
          <w:lang w:val="ro-MD"/>
        </w:rPr>
        <w:t>i</w:t>
      </w:r>
      <w:r w:rsidR="001B4847" w:rsidRPr="00597C83">
        <w:rPr>
          <w:rFonts w:asciiTheme="majorHAnsi" w:eastAsia="Times New Roman" w:hAnsiTheme="majorHAnsi" w:cstheme="majorHAnsi"/>
          <w:sz w:val="24"/>
          <w:szCs w:val="24"/>
          <w:lang w:val="ro-MD"/>
        </w:rPr>
        <w:t xml:space="preserve"> </w:t>
      </w:r>
      <w:r w:rsidR="001B4847" w:rsidRPr="00597C83">
        <w:rPr>
          <w:rFonts w:asciiTheme="majorHAnsi" w:eastAsia="Times New Roman" w:hAnsiTheme="majorHAnsi" w:cstheme="majorHAnsi"/>
          <w:i/>
          <w:sz w:val="24"/>
          <w:szCs w:val="24"/>
          <w:lang w:val="ro-MD"/>
        </w:rPr>
        <w:t>clasificarea pe loturi și</w:t>
      </w:r>
      <w:r w:rsidR="001B4847" w:rsidRPr="00AB6442">
        <w:rPr>
          <w:rFonts w:asciiTheme="majorHAnsi" w:eastAsia="Times New Roman" w:hAnsiTheme="majorHAnsi" w:cstheme="majorHAnsi"/>
          <w:i/>
          <w:sz w:val="24"/>
          <w:szCs w:val="24"/>
          <w:lang w:val="ro-MD"/>
        </w:rPr>
        <w:t xml:space="preserve"> procedura de achiziție aplicabilă</w:t>
      </w:r>
      <w:r w:rsidR="001B4847" w:rsidRPr="00AB6442">
        <w:rPr>
          <w:rFonts w:asciiTheme="majorHAnsi" w:eastAsia="Times New Roman" w:hAnsiTheme="majorHAnsi" w:cstheme="majorHAnsi"/>
          <w:sz w:val="24"/>
          <w:szCs w:val="24"/>
          <w:lang w:val="ro-MD"/>
        </w:rPr>
        <w:t>.</w:t>
      </w:r>
    </w:p>
    <w:p w14:paraId="5E30B208" w14:textId="4C0DC694" w:rsidR="00DF595D" w:rsidRPr="00AB6442" w:rsidRDefault="000110E5" w:rsidP="005F6FC6">
      <w:pPr>
        <w:spacing w:after="120" w:line="276" w:lineRule="auto"/>
        <w:ind w:firstLine="720"/>
        <w:jc w:val="both"/>
        <w:rPr>
          <w:rFonts w:asciiTheme="majorHAnsi" w:eastAsia="Times New Roman" w:hAnsiTheme="majorHAnsi" w:cstheme="majorHAnsi"/>
          <w:sz w:val="24"/>
          <w:szCs w:val="28"/>
          <w:lang w:val="ro-MD"/>
        </w:rPr>
      </w:pPr>
      <w:r w:rsidRPr="00AB6442">
        <w:rPr>
          <w:rFonts w:asciiTheme="majorHAnsi" w:eastAsia="Times New Roman" w:hAnsiTheme="majorHAnsi" w:cstheme="majorHAnsi"/>
          <w:i/>
          <w:sz w:val="24"/>
          <w:szCs w:val="28"/>
          <w:lang w:val="ro-MD"/>
        </w:rPr>
        <w:t>Planul de achiziți</w:t>
      </w:r>
      <w:r w:rsidR="00597C83">
        <w:rPr>
          <w:rFonts w:asciiTheme="majorHAnsi" w:eastAsia="Times New Roman" w:hAnsiTheme="majorHAnsi" w:cstheme="majorHAnsi"/>
          <w:i/>
          <w:sz w:val="24"/>
          <w:szCs w:val="28"/>
          <w:lang w:val="ro-MD"/>
        </w:rPr>
        <w:t>i</w:t>
      </w:r>
      <w:r w:rsidRPr="00AB6442">
        <w:rPr>
          <w:rFonts w:asciiTheme="majorHAnsi" w:eastAsia="Times New Roman" w:hAnsiTheme="majorHAnsi" w:cstheme="majorHAnsi"/>
          <w:i/>
          <w:sz w:val="24"/>
          <w:szCs w:val="28"/>
          <w:lang w:val="ro-MD"/>
        </w:rPr>
        <w:t xml:space="preserve"> la</w:t>
      </w:r>
      <w:r w:rsidR="00D76650" w:rsidRPr="00AB6442">
        <w:rPr>
          <w:rFonts w:asciiTheme="majorHAnsi" w:eastAsia="Times New Roman" w:hAnsiTheme="majorHAnsi" w:cstheme="majorHAnsi"/>
          <w:i/>
          <w:sz w:val="24"/>
          <w:szCs w:val="28"/>
          <w:lang w:val="ro-MD"/>
        </w:rPr>
        <w:t xml:space="preserve"> MECC și</w:t>
      </w:r>
      <w:r w:rsidRPr="00AB6442">
        <w:rPr>
          <w:rFonts w:asciiTheme="majorHAnsi" w:eastAsia="Times New Roman" w:hAnsiTheme="majorHAnsi" w:cstheme="majorHAnsi"/>
          <w:i/>
          <w:sz w:val="24"/>
          <w:szCs w:val="28"/>
          <w:lang w:val="ro-MD"/>
        </w:rPr>
        <w:t xml:space="preserve"> </w:t>
      </w:r>
      <w:r w:rsidR="00E70DF4" w:rsidRPr="00AB6442">
        <w:rPr>
          <w:rFonts w:asciiTheme="majorHAnsi" w:eastAsia="Times New Roman" w:hAnsiTheme="majorHAnsi" w:cstheme="majorHAnsi"/>
          <w:i/>
          <w:sz w:val="24"/>
          <w:szCs w:val="28"/>
          <w:lang w:val="ro-MD"/>
        </w:rPr>
        <w:t>4</w:t>
      </w:r>
      <w:r w:rsidRPr="00AB6442">
        <w:rPr>
          <w:rFonts w:asciiTheme="majorHAnsi" w:eastAsia="Times New Roman" w:hAnsiTheme="majorHAnsi" w:cstheme="majorHAnsi"/>
          <w:i/>
          <w:sz w:val="24"/>
          <w:szCs w:val="28"/>
          <w:lang w:val="ro-MD"/>
        </w:rPr>
        <w:t xml:space="preserve"> instituții</w:t>
      </w:r>
      <w:r w:rsidRPr="00AB6442">
        <w:rPr>
          <w:rFonts w:asciiTheme="majorHAnsi" w:eastAsia="Times New Roman" w:hAnsiTheme="majorHAnsi" w:cstheme="majorHAnsi"/>
          <w:i/>
          <w:sz w:val="24"/>
          <w:szCs w:val="28"/>
          <w:vertAlign w:val="superscript"/>
          <w:lang w:val="ro-MD"/>
        </w:rPr>
        <w:footnoteReference w:id="36"/>
      </w:r>
      <w:r w:rsidRPr="00AB6442">
        <w:rPr>
          <w:rFonts w:asciiTheme="majorHAnsi" w:eastAsia="Times New Roman" w:hAnsiTheme="majorHAnsi" w:cstheme="majorHAnsi"/>
          <w:i/>
          <w:sz w:val="24"/>
          <w:szCs w:val="28"/>
          <w:lang w:val="ro-MD"/>
        </w:rPr>
        <w:t xml:space="preserve"> nu corespund modelului specificat</w:t>
      </w:r>
      <w:r w:rsidR="00C062BD" w:rsidRPr="00AB6442">
        <w:rPr>
          <w:rStyle w:val="a7"/>
          <w:rFonts w:asciiTheme="majorHAnsi" w:eastAsia="Times New Roman" w:hAnsiTheme="majorHAnsi" w:cstheme="majorHAnsi"/>
          <w:i/>
          <w:sz w:val="24"/>
          <w:szCs w:val="28"/>
          <w:lang w:val="ro-MD"/>
        </w:rPr>
        <w:footnoteReference w:id="37"/>
      </w:r>
      <w:r w:rsidRPr="00AB6442">
        <w:rPr>
          <w:rFonts w:asciiTheme="majorHAnsi" w:eastAsia="Times New Roman" w:hAnsiTheme="majorHAnsi" w:cstheme="majorHAnsi"/>
          <w:i/>
          <w:sz w:val="24"/>
          <w:szCs w:val="28"/>
          <w:lang w:val="ro-MD"/>
        </w:rPr>
        <w:t>.</w:t>
      </w:r>
      <w:r w:rsidRPr="00AB6442">
        <w:rPr>
          <w:rFonts w:asciiTheme="majorHAnsi" w:eastAsia="Times New Roman" w:hAnsiTheme="majorHAnsi" w:cstheme="majorHAnsi"/>
          <w:sz w:val="24"/>
          <w:szCs w:val="28"/>
          <w:lang w:val="ro-MD"/>
        </w:rPr>
        <w:t xml:space="preserve"> În planul de achiziți</w:t>
      </w:r>
      <w:r w:rsidR="00597C83">
        <w:rPr>
          <w:rFonts w:asciiTheme="majorHAnsi" w:eastAsia="Times New Roman" w:hAnsiTheme="majorHAnsi" w:cstheme="majorHAnsi"/>
          <w:sz w:val="24"/>
          <w:szCs w:val="28"/>
          <w:lang w:val="ro-MD"/>
        </w:rPr>
        <w:t>i</w:t>
      </w:r>
      <w:r w:rsidRPr="00AB6442">
        <w:rPr>
          <w:rFonts w:asciiTheme="majorHAnsi" w:eastAsia="Times New Roman" w:hAnsiTheme="majorHAnsi" w:cstheme="majorHAnsi"/>
          <w:sz w:val="24"/>
          <w:szCs w:val="28"/>
          <w:lang w:val="ro-MD"/>
        </w:rPr>
        <w:t xml:space="preserve"> lipsesc informații </w:t>
      </w:r>
      <w:r w:rsidRPr="00A16933">
        <w:rPr>
          <w:rFonts w:asciiTheme="majorHAnsi" w:eastAsia="Times New Roman" w:hAnsiTheme="majorHAnsi" w:cstheme="majorHAnsi"/>
          <w:sz w:val="24"/>
          <w:szCs w:val="28"/>
          <w:lang w:val="ro-MD"/>
        </w:rPr>
        <w:t xml:space="preserve">privind codul </w:t>
      </w:r>
      <w:r w:rsidR="0095663B">
        <w:rPr>
          <w:rFonts w:asciiTheme="majorHAnsi" w:eastAsia="Times New Roman" w:hAnsiTheme="majorHAnsi" w:cstheme="majorHAnsi"/>
          <w:sz w:val="24"/>
          <w:szCs w:val="28"/>
          <w:lang w:val="ro-MD"/>
        </w:rPr>
        <w:t xml:space="preserve">din </w:t>
      </w:r>
      <w:r w:rsidR="00CA5B68" w:rsidRPr="0095663B">
        <w:rPr>
          <w:rFonts w:asciiTheme="majorHAnsi" w:eastAsia="Times New Roman" w:hAnsiTheme="majorHAnsi" w:cstheme="majorHAnsi"/>
          <w:sz w:val="24"/>
          <w:szCs w:val="28"/>
          <w:lang w:val="ro-MD"/>
        </w:rPr>
        <w:t>V</w:t>
      </w:r>
      <w:r w:rsidR="00B43596" w:rsidRPr="00A16933">
        <w:rPr>
          <w:rFonts w:asciiTheme="majorHAnsi" w:eastAsia="Times New Roman" w:hAnsiTheme="majorHAnsi" w:cstheme="majorHAnsi"/>
          <w:sz w:val="24"/>
          <w:szCs w:val="28"/>
          <w:lang w:val="ro-MD"/>
        </w:rPr>
        <w:t xml:space="preserve">ocabularul </w:t>
      </w:r>
      <w:r w:rsidR="00CA5B68" w:rsidRPr="0095663B">
        <w:rPr>
          <w:rFonts w:asciiTheme="majorHAnsi" w:eastAsia="Times New Roman" w:hAnsiTheme="majorHAnsi" w:cstheme="majorHAnsi"/>
          <w:sz w:val="24"/>
          <w:szCs w:val="28"/>
          <w:lang w:val="ro-MD"/>
        </w:rPr>
        <w:t xml:space="preserve">comun al </w:t>
      </w:r>
      <w:r w:rsidR="00B82DB5" w:rsidRPr="00A16933">
        <w:rPr>
          <w:rFonts w:asciiTheme="majorHAnsi" w:eastAsia="Times New Roman" w:hAnsiTheme="majorHAnsi" w:cstheme="majorHAnsi"/>
          <w:sz w:val="24"/>
          <w:szCs w:val="28"/>
          <w:lang w:val="ro-MD"/>
        </w:rPr>
        <w:t>achizițiilor publice (</w:t>
      </w:r>
      <w:r w:rsidRPr="00A16933">
        <w:rPr>
          <w:rFonts w:asciiTheme="majorHAnsi" w:eastAsia="Times New Roman" w:hAnsiTheme="majorHAnsi" w:cstheme="majorHAnsi"/>
          <w:sz w:val="24"/>
          <w:szCs w:val="28"/>
          <w:lang w:val="ro-MD"/>
        </w:rPr>
        <w:t>C</w:t>
      </w:r>
      <w:r w:rsidR="003D04C4" w:rsidRPr="00A16933">
        <w:rPr>
          <w:rFonts w:asciiTheme="majorHAnsi" w:eastAsia="Times New Roman" w:hAnsiTheme="majorHAnsi" w:cstheme="majorHAnsi"/>
          <w:sz w:val="24"/>
          <w:szCs w:val="28"/>
          <w:lang w:val="ro-MD"/>
        </w:rPr>
        <w:t>P</w:t>
      </w:r>
      <w:r w:rsidRPr="00A16933">
        <w:rPr>
          <w:rFonts w:asciiTheme="majorHAnsi" w:eastAsia="Times New Roman" w:hAnsiTheme="majorHAnsi" w:cstheme="majorHAnsi"/>
          <w:sz w:val="24"/>
          <w:szCs w:val="28"/>
          <w:lang w:val="ro-MD"/>
        </w:rPr>
        <w:t>V</w:t>
      </w:r>
      <w:r w:rsidR="00B82DB5" w:rsidRPr="00A16933">
        <w:rPr>
          <w:rFonts w:asciiTheme="majorHAnsi" w:eastAsia="Times New Roman" w:hAnsiTheme="majorHAnsi" w:cstheme="majorHAnsi"/>
          <w:sz w:val="24"/>
          <w:szCs w:val="28"/>
          <w:lang w:val="ro-MD"/>
        </w:rPr>
        <w:t>)</w:t>
      </w:r>
      <w:r w:rsidRPr="00A16933">
        <w:rPr>
          <w:rFonts w:asciiTheme="majorHAnsi" w:eastAsia="Times New Roman" w:hAnsiTheme="majorHAnsi" w:cstheme="majorHAnsi"/>
          <w:sz w:val="24"/>
          <w:szCs w:val="28"/>
          <w:lang w:val="ro-MD"/>
        </w:rPr>
        <w:t>, p</w:t>
      </w:r>
      <w:r w:rsidRPr="00AB6442">
        <w:rPr>
          <w:rFonts w:asciiTheme="majorHAnsi" w:eastAsia="Times New Roman" w:hAnsiTheme="majorHAnsi" w:cstheme="majorHAnsi"/>
          <w:sz w:val="24"/>
          <w:szCs w:val="28"/>
          <w:lang w:val="ro-MD"/>
        </w:rPr>
        <w:t>rocedura de achiziție</w:t>
      </w:r>
      <w:r w:rsidR="00C062BD" w:rsidRPr="00AB6442">
        <w:rPr>
          <w:rFonts w:asciiTheme="majorHAnsi" w:eastAsia="Times New Roman" w:hAnsiTheme="majorHAnsi" w:cstheme="majorHAnsi"/>
          <w:sz w:val="24"/>
          <w:szCs w:val="28"/>
          <w:lang w:val="ro-MD"/>
        </w:rPr>
        <w:t xml:space="preserve"> aplicabilă</w:t>
      </w:r>
      <w:r w:rsidRPr="00AB6442">
        <w:rPr>
          <w:rFonts w:asciiTheme="majorHAnsi" w:eastAsia="Times New Roman" w:hAnsiTheme="majorHAnsi" w:cstheme="majorHAnsi"/>
          <w:sz w:val="24"/>
          <w:szCs w:val="28"/>
          <w:lang w:val="ro-MD"/>
        </w:rPr>
        <w:t xml:space="preserve"> și perioada desfășurării procedurii de achiziție. </w:t>
      </w:r>
    </w:p>
    <w:p w14:paraId="0D2AC955" w14:textId="1B626F80" w:rsidR="00DF595D" w:rsidRPr="00DF309E" w:rsidRDefault="00260C6B" w:rsidP="003471E4">
      <w:pPr>
        <w:pStyle w:val="aa"/>
        <w:numPr>
          <w:ilvl w:val="0"/>
          <w:numId w:val="18"/>
        </w:numPr>
        <w:spacing w:after="60" w:line="276" w:lineRule="auto"/>
        <w:ind w:left="0" w:firstLine="0"/>
        <w:contextualSpacing w:val="0"/>
        <w:jc w:val="both"/>
        <w:rPr>
          <w:rFonts w:asciiTheme="majorHAnsi" w:eastAsia="Times New Roman" w:hAnsiTheme="majorHAnsi" w:cstheme="majorHAnsi"/>
          <w:i/>
          <w:szCs w:val="24"/>
          <w:lang w:val="ro-MD"/>
        </w:rPr>
      </w:pPr>
      <w:r w:rsidRPr="00AB6442">
        <w:rPr>
          <w:rFonts w:asciiTheme="majorHAnsi" w:eastAsia="Times New Roman" w:hAnsiTheme="majorHAnsi" w:cstheme="majorHAnsi"/>
          <w:sz w:val="24"/>
          <w:szCs w:val="24"/>
          <w:lang w:val="ro-MD"/>
        </w:rPr>
        <w:t>La achiziționarea</w:t>
      </w:r>
      <w:r w:rsidR="00F76D08" w:rsidRPr="00AB6442">
        <w:rPr>
          <w:rFonts w:asciiTheme="majorHAnsi" w:eastAsia="Times New Roman" w:hAnsiTheme="majorHAnsi" w:cstheme="majorHAnsi"/>
          <w:sz w:val="24"/>
          <w:szCs w:val="24"/>
          <w:lang w:val="ro-MD"/>
        </w:rPr>
        <w:t xml:space="preserve"> serviciilor de alimentare a elevilor, ȘP nr.7 </w:t>
      </w:r>
      <w:r w:rsidR="00597C83">
        <w:rPr>
          <w:rFonts w:asciiTheme="majorHAnsi" w:eastAsia="Times New Roman" w:hAnsiTheme="majorHAnsi" w:cstheme="majorHAnsi"/>
          <w:sz w:val="24"/>
          <w:szCs w:val="24"/>
          <w:lang w:val="ro-MD"/>
        </w:rPr>
        <w:t xml:space="preserve">din </w:t>
      </w:r>
      <w:r w:rsidR="00F76D08" w:rsidRPr="00AB6442">
        <w:rPr>
          <w:rFonts w:asciiTheme="majorHAnsi" w:eastAsia="Times New Roman" w:hAnsiTheme="majorHAnsi" w:cstheme="majorHAnsi"/>
          <w:sz w:val="24"/>
          <w:szCs w:val="24"/>
          <w:lang w:val="ro-MD"/>
        </w:rPr>
        <w:t>mun. Chișinău a încheiat trei contracte de achiziţie de valoare mică</w:t>
      </w:r>
      <w:r w:rsidR="00597C83">
        <w:rPr>
          <w:rFonts w:asciiTheme="majorHAnsi" w:eastAsia="Times New Roman" w:hAnsiTheme="majorHAnsi" w:cstheme="majorHAnsi"/>
          <w:sz w:val="24"/>
          <w:szCs w:val="24"/>
          <w:lang w:val="ro-MD"/>
        </w:rPr>
        <w:t>,</w:t>
      </w:r>
      <w:r w:rsidR="00F76D08" w:rsidRPr="00AB6442">
        <w:rPr>
          <w:rFonts w:asciiTheme="majorHAnsi" w:eastAsia="Times New Roman" w:hAnsiTheme="majorHAnsi" w:cstheme="majorHAnsi"/>
          <w:sz w:val="24"/>
          <w:szCs w:val="24"/>
          <w:lang w:val="ro-MD"/>
        </w:rPr>
        <w:t xml:space="preserve"> în sumă totală de 920,3 mii lei</w:t>
      </w:r>
      <w:r w:rsidR="00F76D08" w:rsidRPr="00AB6442">
        <w:rPr>
          <w:rFonts w:asciiTheme="majorHAnsi" w:eastAsia="Times New Roman" w:hAnsiTheme="majorHAnsi" w:cstheme="majorHAnsi"/>
          <w:sz w:val="24"/>
          <w:szCs w:val="24"/>
          <w:vertAlign w:val="superscript"/>
          <w:lang w:val="ro-MD"/>
        </w:rPr>
        <w:footnoteReference w:id="38"/>
      </w:r>
      <w:r w:rsidR="00597C83">
        <w:rPr>
          <w:rFonts w:asciiTheme="majorHAnsi" w:eastAsia="Times New Roman" w:hAnsiTheme="majorHAnsi" w:cstheme="majorHAnsi"/>
          <w:sz w:val="24"/>
          <w:szCs w:val="24"/>
          <w:lang w:val="ro-MD"/>
        </w:rPr>
        <w:t xml:space="preserve">, </w:t>
      </w:r>
      <w:r w:rsidR="00F76D08" w:rsidRPr="00AB6442">
        <w:rPr>
          <w:rFonts w:asciiTheme="majorHAnsi" w:eastAsia="Times New Roman" w:hAnsiTheme="majorHAnsi" w:cstheme="majorHAnsi"/>
          <w:sz w:val="24"/>
          <w:szCs w:val="24"/>
          <w:lang w:val="ro-MD"/>
        </w:rPr>
        <w:t xml:space="preserve">pe când necesarul de mijloace </w:t>
      </w:r>
      <w:r w:rsidRPr="00AB6442">
        <w:rPr>
          <w:rFonts w:asciiTheme="majorHAnsi" w:eastAsia="Times New Roman" w:hAnsiTheme="majorHAnsi" w:cstheme="majorHAnsi"/>
          <w:sz w:val="24"/>
          <w:szCs w:val="24"/>
          <w:lang w:val="ro-MD"/>
        </w:rPr>
        <w:t>era mai mic cu 250,1 mii lei</w:t>
      </w:r>
      <w:r w:rsidR="00F76D08" w:rsidRPr="00AB6442">
        <w:rPr>
          <w:rFonts w:asciiTheme="majorHAnsi" w:eastAsia="Times New Roman" w:hAnsiTheme="majorHAnsi" w:cstheme="majorHAnsi"/>
          <w:sz w:val="24"/>
          <w:szCs w:val="24"/>
          <w:lang w:val="ro-MD"/>
        </w:rPr>
        <w:t xml:space="preserve"> sau de 670,2 mii lei. Astfel, la calcularea mijloacelor financiare necesare pentru achiziționarea serviciilor de alimentare, </w:t>
      </w:r>
      <w:r w:rsidRPr="00AB6442">
        <w:rPr>
          <w:rFonts w:asciiTheme="majorHAnsi" w:eastAsia="Times New Roman" w:hAnsiTheme="majorHAnsi" w:cstheme="majorHAnsi"/>
          <w:sz w:val="24"/>
          <w:szCs w:val="24"/>
          <w:lang w:val="ro-MD"/>
        </w:rPr>
        <w:t>instituția</w:t>
      </w:r>
      <w:r w:rsidR="00F76D08" w:rsidRPr="00AB6442">
        <w:rPr>
          <w:rFonts w:asciiTheme="majorHAnsi" w:eastAsia="Times New Roman" w:hAnsiTheme="majorHAnsi" w:cstheme="majorHAnsi"/>
          <w:sz w:val="24"/>
          <w:szCs w:val="24"/>
          <w:lang w:val="ro-MD"/>
        </w:rPr>
        <w:t xml:space="preserve"> n-a efectuat un studiu privind frecvența medie a elevilor</w:t>
      </w:r>
      <w:r w:rsidRPr="00AB6442">
        <w:rPr>
          <w:rFonts w:asciiTheme="majorHAnsi" w:eastAsia="Times New Roman" w:hAnsiTheme="majorHAnsi" w:cstheme="majorHAnsi"/>
          <w:sz w:val="24"/>
          <w:szCs w:val="24"/>
          <w:lang w:val="ro-MD"/>
        </w:rPr>
        <w:t xml:space="preserve">, </w:t>
      </w:r>
      <w:r w:rsidR="00597C83">
        <w:rPr>
          <w:rFonts w:asciiTheme="majorHAnsi" w:eastAsia="Times New Roman" w:hAnsiTheme="majorHAnsi" w:cstheme="majorHAnsi"/>
          <w:sz w:val="24"/>
          <w:szCs w:val="24"/>
          <w:lang w:val="ro-MD"/>
        </w:rPr>
        <w:t xml:space="preserve">ceea </w:t>
      </w:r>
      <w:r w:rsidR="00F76D08" w:rsidRPr="00AB6442">
        <w:rPr>
          <w:rFonts w:asciiTheme="majorHAnsi" w:eastAsia="Times New Roman" w:hAnsiTheme="majorHAnsi" w:cstheme="majorHAnsi"/>
          <w:sz w:val="24"/>
          <w:szCs w:val="24"/>
          <w:lang w:val="ro-MD"/>
        </w:rPr>
        <w:t xml:space="preserve">ce a determinat contractarea unui surplus de servicii, </w:t>
      </w:r>
      <w:r w:rsidR="00401AAA" w:rsidRPr="00AB6442">
        <w:rPr>
          <w:rFonts w:asciiTheme="majorHAnsi" w:eastAsia="Times New Roman" w:hAnsiTheme="majorHAnsi" w:cstheme="majorHAnsi"/>
          <w:sz w:val="24"/>
          <w:szCs w:val="24"/>
          <w:lang w:val="ro-MD"/>
        </w:rPr>
        <w:t>în anii 2018 și 2019 fiind</w:t>
      </w:r>
      <w:r w:rsidR="00F76D08" w:rsidRPr="00AB6442">
        <w:rPr>
          <w:rFonts w:asciiTheme="majorHAnsi" w:eastAsia="Times New Roman" w:hAnsiTheme="majorHAnsi" w:cstheme="majorHAnsi"/>
          <w:sz w:val="24"/>
          <w:szCs w:val="24"/>
          <w:lang w:val="ro-MD"/>
        </w:rPr>
        <w:t xml:space="preserve"> transferat pentru anul următor furnizorului un avans de</w:t>
      </w:r>
      <w:r w:rsidR="00597C83">
        <w:rPr>
          <w:rFonts w:asciiTheme="majorHAnsi" w:eastAsia="Times New Roman" w:hAnsiTheme="majorHAnsi" w:cstheme="majorHAnsi"/>
          <w:sz w:val="24"/>
          <w:szCs w:val="24"/>
          <w:lang w:val="ro-MD"/>
        </w:rPr>
        <w:t>,</w:t>
      </w:r>
      <w:r w:rsidR="00F76D08" w:rsidRPr="00AB6442">
        <w:rPr>
          <w:rFonts w:asciiTheme="majorHAnsi" w:eastAsia="Times New Roman" w:hAnsiTheme="majorHAnsi" w:cstheme="majorHAnsi"/>
          <w:sz w:val="24"/>
          <w:szCs w:val="24"/>
          <w:lang w:val="ro-MD"/>
        </w:rPr>
        <w:t xml:space="preserve"> </w:t>
      </w:r>
      <w:r w:rsidR="00401AAA" w:rsidRPr="00AB6442">
        <w:rPr>
          <w:rFonts w:asciiTheme="majorHAnsi" w:eastAsia="Times New Roman" w:hAnsiTheme="majorHAnsi" w:cstheme="majorHAnsi"/>
          <w:sz w:val="24"/>
          <w:szCs w:val="24"/>
          <w:lang w:val="ro-MD"/>
        </w:rPr>
        <w:t>respectiv</w:t>
      </w:r>
      <w:r w:rsidR="00597C83">
        <w:rPr>
          <w:rFonts w:asciiTheme="majorHAnsi" w:eastAsia="Times New Roman" w:hAnsiTheme="majorHAnsi" w:cstheme="majorHAnsi"/>
          <w:sz w:val="24"/>
          <w:szCs w:val="24"/>
          <w:lang w:val="ro-MD"/>
        </w:rPr>
        <w:t>,</w:t>
      </w:r>
      <w:r w:rsidR="00401AAA" w:rsidRPr="00AB6442">
        <w:rPr>
          <w:rFonts w:asciiTheme="majorHAnsi" w:eastAsia="Times New Roman" w:hAnsiTheme="majorHAnsi" w:cstheme="majorHAnsi"/>
          <w:sz w:val="24"/>
          <w:szCs w:val="24"/>
          <w:lang w:val="ro-MD"/>
        </w:rPr>
        <w:t xml:space="preserve"> 193,0 mii lei și 250,1 mii lei, </w:t>
      </w:r>
      <w:r w:rsidR="00F76D08" w:rsidRPr="00AB6442">
        <w:rPr>
          <w:rFonts w:asciiTheme="majorHAnsi" w:eastAsia="Times New Roman" w:hAnsiTheme="majorHAnsi" w:cstheme="majorHAnsi"/>
          <w:i/>
          <w:sz w:val="24"/>
          <w:szCs w:val="24"/>
          <w:lang w:val="ro-MD"/>
        </w:rPr>
        <w:t xml:space="preserve">astfel încât la 31.12.2019 instituția a înregistrat </w:t>
      </w:r>
      <w:r w:rsidR="00597C83">
        <w:rPr>
          <w:rFonts w:asciiTheme="majorHAnsi" w:eastAsia="Times New Roman" w:hAnsiTheme="majorHAnsi" w:cstheme="majorHAnsi"/>
          <w:i/>
          <w:sz w:val="24"/>
          <w:szCs w:val="24"/>
          <w:lang w:val="ro-MD"/>
        </w:rPr>
        <w:t xml:space="preserve">un </w:t>
      </w:r>
      <w:r w:rsidR="00F76D08" w:rsidRPr="00AB6442">
        <w:rPr>
          <w:rFonts w:asciiTheme="majorHAnsi" w:eastAsia="Times New Roman" w:hAnsiTheme="majorHAnsi" w:cstheme="majorHAnsi"/>
          <w:i/>
          <w:sz w:val="24"/>
          <w:szCs w:val="24"/>
          <w:lang w:val="ro-MD"/>
        </w:rPr>
        <w:t>sold de mijloace financiare transferate în avans</w:t>
      </w:r>
      <w:r w:rsidR="00BA5BC5">
        <w:rPr>
          <w:rFonts w:asciiTheme="majorHAnsi" w:eastAsia="Times New Roman" w:hAnsiTheme="majorHAnsi" w:cstheme="majorHAnsi"/>
          <w:i/>
          <w:sz w:val="24"/>
          <w:szCs w:val="24"/>
          <w:lang w:val="ro-MD"/>
        </w:rPr>
        <w:t>,</w:t>
      </w:r>
      <w:r w:rsidR="00F76D08" w:rsidRPr="00AB6442">
        <w:rPr>
          <w:rFonts w:asciiTheme="majorHAnsi" w:eastAsia="Times New Roman" w:hAnsiTheme="majorHAnsi" w:cstheme="majorHAnsi"/>
          <w:i/>
          <w:sz w:val="24"/>
          <w:szCs w:val="24"/>
          <w:lang w:val="ro-MD"/>
        </w:rPr>
        <w:t xml:space="preserve"> în sumă totală de 443,0 mii lei.</w:t>
      </w:r>
      <w:r w:rsidR="0088205A" w:rsidRPr="00AB6442">
        <w:rPr>
          <w:rFonts w:asciiTheme="majorHAnsi" w:eastAsia="Times New Roman" w:hAnsiTheme="majorHAnsi" w:cstheme="majorHAnsi"/>
          <w:i/>
          <w:sz w:val="24"/>
          <w:szCs w:val="24"/>
          <w:lang w:val="ro-MD"/>
        </w:rPr>
        <w:t xml:space="preserve"> </w:t>
      </w:r>
      <w:r w:rsidR="0088205A" w:rsidRPr="00AB6442">
        <w:rPr>
          <w:rFonts w:asciiTheme="majorHAnsi" w:hAnsiTheme="majorHAnsi" w:cstheme="majorHAnsi"/>
          <w:sz w:val="24"/>
          <w:szCs w:val="24"/>
          <w:lang w:val="ro-MD"/>
        </w:rPr>
        <w:t xml:space="preserve">În alt caz, </w:t>
      </w:r>
      <w:r w:rsidR="0088205A" w:rsidRPr="00AB6442">
        <w:rPr>
          <w:rFonts w:asciiTheme="majorHAnsi" w:hAnsiTheme="majorHAnsi" w:cstheme="majorHAnsi"/>
          <w:color w:val="000000"/>
          <w:sz w:val="24"/>
          <w:szCs w:val="24"/>
          <w:lang w:val="ro-MD"/>
        </w:rPr>
        <w:t>Liceul teoretic „Alexandru cel Bun” din or.Bender</w:t>
      </w:r>
      <w:r w:rsidR="0088205A" w:rsidRPr="00AB6442">
        <w:rPr>
          <w:rFonts w:asciiTheme="majorHAnsi" w:hAnsiTheme="majorHAnsi" w:cstheme="majorHAnsi"/>
          <w:sz w:val="24"/>
          <w:szCs w:val="24"/>
          <w:lang w:val="ro-MD"/>
        </w:rPr>
        <w:t xml:space="preserve"> a înregistrat creanțe</w:t>
      </w:r>
      <w:r w:rsidR="00BA5BC5">
        <w:rPr>
          <w:rFonts w:asciiTheme="majorHAnsi" w:hAnsiTheme="majorHAnsi" w:cstheme="majorHAnsi"/>
          <w:sz w:val="24"/>
          <w:szCs w:val="24"/>
          <w:lang w:val="ro-MD"/>
        </w:rPr>
        <w:t>,</w:t>
      </w:r>
      <w:r w:rsidR="0088205A" w:rsidRPr="00AB6442">
        <w:rPr>
          <w:rFonts w:asciiTheme="majorHAnsi" w:hAnsiTheme="majorHAnsi" w:cstheme="majorHAnsi"/>
          <w:sz w:val="24"/>
          <w:szCs w:val="24"/>
          <w:lang w:val="ro-MD"/>
        </w:rPr>
        <w:t xml:space="preserve"> formate la 31.12.2019</w:t>
      </w:r>
      <w:r w:rsidR="00BA5BC5">
        <w:rPr>
          <w:rFonts w:asciiTheme="majorHAnsi" w:hAnsiTheme="majorHAnsi" w:cstheme="majorHAnsi"/>
          <w:sz w:val="24"/>
          <w:szCs w:val="24"/>
          <w:lang w:val="ro-MD"/>
        </w:rPr>
        <w:t>,</w:t>
      </w:r>
      <w:r w:rsidR="0088205A" w:rsidRPr="00AB6442">
        <w:rPr>
          <w:rFonts w:asciiTheme="majorHAnsi" w:hAnsiTheme="majorHAnsi" w:cstheme="majorHAnsi"/>
          <w:sz w:val="24"/>
          <w:szCs w:val="24"/>
          <w:lang w:val="ro-MD"/>
        </w:rPr>
        <w:t xml:space="preserve"> față de furnizorul de produse</w:t>
      </w:r>
      <w:r w:rsidR="00BA5BC5">
        <w:rPr>
          <w:rFonts w:asciiTheme="majorHAnsi" w:hAnsiTheme="majorHAnsi" w:cstheme="majorHAnsi"/>
          <w:sz w:val="24"/>
          <w:szCs w:val="24"/>
          <w:lang w:val="ro-MD"/>
        </w:rPr>
        <w:t>,</w:t>
      </w:r>
      <w:r w:rsidR="0088205A" w:rsidRPr="00AB6442">
        <w:rPr>
          <w:rFonts w:asciiTheme="majorHAnsi" w:hAnsiTheme="majorHAnsi" w:cstheme="majorHAnsi"/>
          <w:sz w:val="24"/>
          <w:szCs w:val="24"/>
          <w:lang w:val="ro-MD"/>
        </w:rPr>
        <w:t xml:space="preserve"> în sumă totală de 115,9 mii lei.</w:t>
      </w:r>
    </w:p>
    <w:p w14:paraId="5C1B849B" w14:textId="62D1BB2B" w:rsidR="009F26E8" w:rsidRPr="005F6FC6" w:rsidRDefault="00A43CC9" w:rsidP="005F6FC6">
      <w:pPr>
        <w:pStyle w:val="aa"/>
        <w:tabs>
          <w:tab w:val="left" w:pos="0"/>
          <w:tab w:val="left" w:pos="993"/>
        </w:tabs>
        <w:spacing w:after="120" w:line="276" w:lineRule="auto"/>
        <w:ind w:left="0"/>
        <w:contextualSpacing w:val="0"/>
        <w:jc w:val="both"/>
        <w:rPr>
          <w:rFonts w:asciiTheme="majorHAnsi" w:hAnsiTheme="majorHAnsi" w:cstheme="majorHAnsi"/>
          <w:sz w:val="24"/>
          <w:lang w:val="ro-MD"/>
        </w:rPr>
      </w:pPr>
      <w:r>
        <w:rPr>
          <w:rFonts w:asciiTheme="majorHAnsi" w:hAnsiTheme="majorHAnsi" w:cstheme="majorHAnsi"/>
          <w:sz w:val="24"/>
          <w:lang w:val="ro-MD"/>
        </w:rPr>
        <w:t xml:space="preserve">              </w:t>
      </w:r>
      <w:r w:rsidR="009F26E8" w:rsidRPr="00DF309E">
        <w:rPr>
          <w:rFonts w:asciiTheme="majorHAnsi" w:hAnsiTheme="majorHAnsi" w:cstheme="majorHAnsi"/>
          <w:sz w:val="24"/>
          <w:lang w:val="ro-MD"/>
        </w:rPr>
        <w:t>În alt caz, contrar reglementărilor</w:t>
      </w:r>
      <w:r w:rsidR="009F26E8" w:rsidRPr="00DF309E">
        <w:rPr>
          <w:rStyle w:val="a7"/>
          <w:rFonts w:asciiTheme="majorHAnsi" w:hAnsiTheme="majorHAnsi" w:cstheme="majorHAnsi"/>
          <w:sz w:val="24"/>
          <w:lang w:val="ro-MD"/>
        </w:rPr>
        <w:footnoteReference w:id="39"/>
      </w:r>
      <w:r w:rsidR="00BA5BC5">
        <w:rPr>
          <w:rFonts w:asciiTheme="majorHAnsi" w:hAnsiTheme="majorHAnsi" w:cstheme="majorHAnsi"/>
          <w:sz w:val="24"/>
          <w:lang w:val="ro-MD"/>
        </w:rPr>
        <w:t>,</w:t>
      </w:r>
      <w:r w:rsidR="009F26E8" w:rsidRPr="00DF309E">
        <w:rPr>
          <w:rFonts w:asciiTheme="majorHAnsi" w:hAnsiTheme="majorHAnsi" w:cstheme="majorHAnsi"/>
          <w:sz w:val="24"/>
          <w:lang w:val="ro-MD"/>
        </w:rPr>
        <w:t xml:space="preserve"> Școala</w:t>
      </w:r>
      <w:r w:rsidR="00B46AEC">
        <w:rPr>
          <w:rFonts w:asciiTheme="majorHAnsi" w:hAnsiTheme="majorHAnsi" w:cstheme="majorHAnsi"/>
          <w:sz w:val="24"/>
          <w:lang w:val="ro-MD"/>
        </w:rPr>
        <w:t>-</w:t>
      </w:r>
      <w:r w:rsidR="009F26E8" w:rsidRPr="00DF309E">
        <w:rPr>
          <w:rFonts w:asciiTheme="majorHAnsi" w:hAnsiTheme="majorHAnsi" w:cstheme="majorHAnsi"/>
          <w:sz w:val="24"/>
          <w:lang w:val="ro-MD"/>
        </w:rPr>
        <w:t xml:space="preserve">internat </w:t>
      </w:r>
      <w:r w:rsidR="00BA5BC5">
        <w:rPr>
          <w:rFonts w:asciiTheme="majorHAnsi" w:hAnsiTheme="majorHAnsi" w:cstheme="majorHAnsi"/>
          <w:sz w:val="24"/>
          <w:lang w:val="ro-MD"/>
        </w:rPr>
        <w:t xml:space="preserve">din </w:t>
      </w:r>
      <w:r w:rsidR="009F26E8" w:rsidRPr="00DF309E">
        <w:rPr>
          <w:rFonts w:asciiTheme="majorHAnsi" w:hAnsiTheme="majorHAnsi" w:cstheme="majorHAnsi"/>
          <w:sz w:val="24"/>
          <w:lang w:val="ro-MD"/>
        </w:rPr>
        <w:t>or. Ceadâr-Lunga a transferat la 7 agenți economici</w:t>
      </w:r>
      <w:r w:rsidR="00BA5BC5">
        <w:rPr>
          <w:rFonts w:asciiTheme="majorHAnsi" w:hAnsiTheme="majorHAnsi" w:cstheme="majorHAnsi"/>
          <w:sz w:val="24"/>
          <w:lang w:val="ro-MD"/>
        </w:rPr>
        <w:t>,</w:t>
      </w:r>
      <w:r w:rsidR="009F26E8" w:rsidRPr="00DF309E">
        <w:rPr>
          <w:rFonts w:asciiTheme="majorHAnsi" w:hAnsiTheme="majorHAnsi" w:cstheme="majorHAnsi"/>
          <w:sz w:val="24"/>
          <w:lang w:val="ro-MD"/>
        </w:rPr>
        <w:t xml:space="preserve"> pentru procurarea unor bunuri/servicii</w:t>
      </w:r>
      <w:r w:rsidR="00BA5BC5">
        <w:rPr>
          <w:rFonts w:asciiTheme="majorHAnsi" w:hAnsiTheme="majorHAnsi" w:cstheme="majorHAnsi"/>
          <w:sz w:val="24"/>
          <w:lang w:val="ro-MD"/>
        </w:rPr>
        <w:t>,</w:t>
      </w:r>
      <w:r w:rsidR="009F26E8" w:rsidRPr="00DF309E">
        <w:rPr>
          <w:rFonts w:asciiTheme="majorHAnsi" w:hAnsiTheme="majorHAnsi" w:cstheme="majorHAnsi"/>
          <w:sz w:val="24"/>
          <w:lang w:val="ro-MD"/>
        </w:rPr>
        <w:t xml:space="preserve"> mijloace financiare în sumă totală de 165,9 mii lei</w:t>
      </w:r>
      <w:r w:rsidR="00BA5BC5">
        <w:rPr>
          <w:rFonts w:asciiTheme="majorHAnsi" w:hAnsiTheme="majorHAnsi" w:cstheme="majorHAnsi"/>
          <w:sz w:val="24"/>
          <w:lang w:val="ro-MD"/>
        </w:rPr>
        <w:t>,</w:t>
      </w:r>
      <w:r w:rsidR="009F26E8" w:rsidRPr="00DF309E">
        <w:rPr>
          <w:rFonts w:asciiTheme="majorHAnsi" w:hAnsiTheme="majorHAnsi" w:cstheme="majorHAnsi"/>
          <w:sz w:val="24"/>
          <w:lang w:val="ro-MD"/>
        </w:rPr>
        <w:t xml:space="preserve"> indicând eronat</w:t>
      </w:r>
      <w:r w:rsidR="00BA5BC5">
        <w:rPr>
          <w:rFonts w:asciiTheme="majorHAnsi" w:hAnsiTheme="majorHAnsi" w:cstheme="majorHAnsi"/>
          <w:sz w:val="24"/>
          <w:lang w:val="ro-MD"/>
        </w:rPr>
        <w:t>,</w:t>
      </w:r>
      <w:r w:rsidR="009F26E8" w:rsidRPr="00DF309E">
        <w:rPr>
          <w:rFonts w:asciiTheme="majorHAnsi" w:hAnsiTheme="majorHAnsi" w:cstheme="majorHAnsi"/>
          <w:sz w:val="24"/>
          <w:lang w:val="ro-MD"/>
        </w:rPr>
        <w:t xml:space="preserve"> </w:t>
      </w:r>
      <w:r w:rsidR="00BA5BC5">
        <w:rPr>
          <w:rFonts w:asciiTheme="majorHAnsi" w:hAnsiTheme="majorHAnsi" w:cstheme="majorHAnsi"/>
          <w:sz w:val="24"/>
          <w:lang w:val="ro-MD"/>
        </w:rPr>
        <w:t>la</w:t>
      </w:r>
      <w:r w:rsidR="009F26E8" w:rsidRPr="00DF309E">
        <w:rPr>
          <w:rFonts w:asciiTheme="majorHAnsi" w:hAnsiTheme="majorHAnsi" w:cstheme="majorHAnsi"/>
          <w:sz w:val="24"/>
          <w:lang w:val="ro-MD"/>
        </w:rPr>
        <w:t xml:space="preserve"> destinația plății</w:t>
      </w:r>
      <w:r w:rsidR="00BA5BC5">
        <w:rPr>
          <w:rFonts w:asciiTheme="majorHAnsi" w:hAnsiTheme="majorHAnsi" w:cstheme="majorHAnsi"/>
          <w:sz w:val="24"/>
          <w:lang w:val="ro-MD"/>
        </w:rPr>
        <w:t>,</w:t>
      </w:r>
      <w:r w:rsidR="009F26E8" w:rsidRPr="00DF309E">
        <w:rPr>
          <w:rFonts w:asciiTheme="majorHAnsi" w:hAnsiTheme="majorHAnsi" w:cstheme="majorHAnsi"/>
          <w:sz w:val="24"/>
          <w:lang w:val="ro-MD"/>
        </w:rPr>
        <w:t xml:space="preserve"> ca bază</w:t>
      </w:r>
      <w:r w:rsidR="00BA5BC5">
        <w:rPr>
          <w:rFonts w:asciiTheme="majorHAnsi" w:hAnsiTheme="majorHAnsi" w:cstheme="majorHAnsi"/>
          <w:sz w:val="24"/>
          <w:lang w:val="ro-MD"/>
        </w:rPr>
        <w:t>,</w:t>
      </w:r>
      <w:r w:rsidR="009F26E8" w:rsidRPr="00DF309E">
        <w:rPr>
          <w:rFonts w:asciiTheme="majorHAnsi" w:hAnsiTheme="majorHAnsi" w:cstheme="majorHAnsi"/>
          <w:sz w:val="24"/>
          <w:lang w:val="ro-MD"/>
        </w:rPr>
        <w:t xml:space="preserve"> datele unor facturi neexistente, fiind admise avansuri de până la 340 </w:t>
      </w:r>
      <w:r w:rsidR="00BA5BC5">
        <w:rPr>
          <w:rFonts w:asciiTheme="majorHAnsi" w:hAnsiTheme="majorHAnsi" w:cstheme="majorHAnsi"/>
          <w:sz w:val="24"/>
          <w:lang w:val="ro-MD"/>
        </w:rPr>
        <w:t xml:space="preserve">de </w:t>
      </w:r>
      <w:r w:rsidR="009F26E8" w:rsidRPr="00DF309E">
        <w:rPr>
          <w:rFonts w:asciiTheme="majorHAnsi" w:hAnsiTheme="majorHAnsi" w:cstheme="majorHAnsi"/>
          <w:sz w:val="24"/>
          <w:lang w:val="ro-MD"/>
        </w:rPr>
        <w:t xml:space="preserve">zile calendaristice, iar pentru </w:t>
      </w:r>
      <w:r w:rsidR="00BA5BC5">
        <w:rPr>
          <w:rFonts w:asciiTheme="majorHAnsi" w:hAnsiTheme="majorHAnsi" w:cstheme="majorHAnsi"/>
          <w:sz w:val="24"/>
          <w:lang w:val="ro-MD"/>
        </w:rPr>
        <w:t xml:space="preserve">suma de </w:t>
      </w:r>
      <w:r w:rsidR="009F26E8" w:rsidRPr="00DF309E">
        <w:rPr>
          <w:rFonts w:asciiTheme="majorHAnsi" w:hAnsiTheme="majorHAnsi" w:cstheme="majorHAnsi"/>
          <w:sz w:val="24"/>
          <w:lang w:val="ro-MD"/>
        </w:rPr>
        <w:t>13,0 mii lei</w:t>
      </w:r>
      <w:r w:rsidR="00D37B86">
        <w:rPr>
          <w:rFonts w:asciiTheme="majorHAnsi" w:hAnsiTheme="majorHAnsi" w:cstheme="majorHAnsi"/>
          <w:sz w:val="24"/>
          <w:lang w:val="ro-MD"/>
        </w:rPr>
        <w:t>,</w:t>
      </w:r>
      <w:r w:rsidR="009F26E8" w:rsidRPr="00DF309E">
        <w:rPr>
          <w:rFonts w:asciiTheme="majorHAnsi" w:hAnsiTheme="majorHAnsi" w:cstheme="majorHAnsi"/>
          <w:sz w:val="24"/>
          <w:lang w:val="ro-MD"/>
        </w:rPr>
        <w:t xml:space="preserve"> până la moment</w:t>
      </w:r>
      <w:r w:rsidR="00BA5BC5">
        <w:rPr>
          <w:rFonts w:asciiTheme="majorHAnsi" w:hAnsiTheme="majorHAnsi" w:cstheme="majorHAnsi"/>
          <w:sz w:val="24"/>
          <w:lang w:val="ro-MD"/>
        </w:rPr>
        <w:t>ul actual</w:t>
      </w:r>
      <w:r w:rsidR="00B46AEC">
        <w:rPr>
          <w:rFonts w:asciiTheme="majorHAnsi" w:hAnsiTheme="majorHAnsi" w:cstheme="majorHAnsi"/>
          <w:sz w:val="24"/>
          <w:lang w:val="ro-MD"/>
        </w:rPr>
        <w:t xml:space="preserve">, </w:t>
      </w:r>
      <w:r w:rsidR="009F26E8" w:rsidRPr="00DF309E">
        <w:rPr>
          <w:rFonts w:asciiTheme="majorHAnsi" w:hAnsiTheme="majorHAnsi" w:cstheme="majorHAnsi"/>
          <w:sz w:val="24"/>
          <w:lang w:val="ro-MD"/>
        </w:rPr>
        <w:t>nu au fost efectuate livrări.</w:t>
      </w:r>
    </w:p>
    <w:p w14:paraId="3D7A6EFC" w14:textId="389DCBE5" w:rsidR="00213DE1" w:rsidRPr="00AB6442" w:rsidRDefault="0069347D" w:rsidP="003471E4">
      <w:pPr>
        <w:numPr>
          <w:ilvl w:val="0"/>
          <w:numId w:val="18"/>
        </w:numPr>
        <w:spacing w:after="60" w:line="276" w:lineRule="auto"/>
        <w:ind w:left="0" w:firstLine="0"/>
        <w:jc w:val="both"/>
        <w:rPr>
          <w:rFonts w:asciiTheme="majorHAnsi" w:eastAsia="Times New Roman" w:hAnsiTheme="majorHAnsi" w:cstheme="majorHAnsi"/>
          <w:sz w:val="24"/>
          <w:szCs w:val="28"/>
          <w:lang w:val="ro-MD"/>
        </w:rPr>
      </w:pPr>
      <w:r w:rsidRPr="00AB6442">
        <w:rPr>
          <w:rFonts w:asciiTheme="majorHAnsi" w:eastAsia="Times New Roman" w:hAnsiTheme="majorHAnsi" w:cstheme="majorHAnsi"/>
          <w:sz w:val="24"/>
          <w:szCs w:val="28"/>
          <w:lang w:val="ro-MD"/>
        </w:rPr>
        <w:t>Planificarea nerealistă a achizițiilor publice efectuate de 3 instituții din subordine</w:t>
      </w:r>
      <w:r w:rsidRPr="00AB6442">
        <w:rPr>
          <w:rFonts w:asciiTheme="majorHAnsi" w:eastAsia="Times New Roman" w:hAnsiTheme="majorHAnsi" w:cstheme="majorHAnsi"/>
          <w:sz w:val="24"/>
          <w:szCs w:val="28"/>
          <w:vertAlign w:val="superscript"/>
          <w:lang w:val="ro-MD"/>
        </w:rPr>
        <w:footnoteReference w:id="40"/>
      </w:r>
      <w:r w:rsidRPr="00AB6442">
        <w:rPr>
          <w:rFonts w:asciiTheme="majorHAnsi" w:eastAsia="Times New Roman" w:hAnsiTheme="majorHAnsi" w:cstheme="majorHAnsi"/>
          <w:sz w:val="24"/>
          <w:szCs w:val="28"/>
          <w:lang w:val="ro-MD"/>
        </w:rPr>
        <w:t xml:space="preserve"> a dus la achiziționarea excesivă a produselor alimentare, care ulterior au fost depozitate,</w:t>
      </w:r>
      <w:r w:rsidRPr="00AB6442">
        <w:rPr>
          <w:rFonts w:asciiTheme="majorHAnsi" w:eastAsia="Times New Roman" w:hAnsiTheme="majorHAnsi" w:cstheme="majorHAnsi"/>
          <w:i/>
          <w:sz w:val="24"/>
          <w:szCs w:val="28"/>
          <w:lang w:val="ro-MD"/>
        </w:rPr>
        <w:t xml:space="preserve"> </w:t>
      </w:r>
      <w:r w:rsidR="00BA5BC5" w:rsidRPr="00AB6442">
        <w:rPr>
          <w:rFonts w:asciiTheme="majorHAnsi" w:eastAsia="Times New Roman" w:hAnsiTheme="majorHAnsi" w:cstheme="majorHAnsi"/>
          <w:i/>
          <w:sz w:val="24"/>
          <w:szCs w:val="28"/>
          <w:lang w:val="ro-MD"/>
        </w:rPr>
        <w:t xml:space="preserve">astfel </w:t>
      </w:r>
      <w:r w:rsidRPr="00AB6442">
        <w:rPr>
          <w:rFonts w:asciiTheme="majorHAnsi" w:eastAsia="Times New Roman" w:hAnsiTheme="majorHAnsi" w:cstheme="majorHAnsi"/>
          <w:i/>
          <w:sz w:val="24"/>
          <w:szCs w:val="28"/>
          <w:lang w:val="ro-MD"/>
        </w:rPr>
        <w:t>creând</w:t>
      </w:r>
      <w:r w:rsidR="00DF4A83">
        <w:rPr>
          <w:rFonts w:asciiTheme="majorHAnsi" w:eastAsia="Times New Roman" w:hAnsiTheme="majorHAnsi" w:cstheme="majorHAnsi"/>
          <w:i/>
          <w:sz w:val="24"/>
          <w:szCs w:val="28"/>
          <w:lang w:val="ro-MD"/>
        </w:rPr>
        <w:t>u-se</w:t>
      </w:r>
      <w:r w:rsidR="00B46AEC">
        <w:rPr>
          <w:rFonts w:asciiTheme="majorHAnsi" w:eastAsia="Times New Roman" w:hAnsiTheme="majorHAnsi" w:cstheme="majorHAnsi"/>
          <w:i/>
          <w:sz w:val="24"/>
          <w:szCs w:val="28"/>
          <w:lang w:val="ro-MD"/>
        </w:rPr>
        <w:t>,</w:t>
      </w:r>
      <w:r w:rsidRPr="00AB6442">
        <w:rPr>
          <w:rFonts w:asciiTheme="majorHAnsi" w:eastAsia="Times New Roman" w:hAnsiTheme="majorHAnsi" w:cstheme="majorHAnsi"/>
          <w:i/>
          <w:sz w:val="24"/>
          <w:szCs w:val="28"/>
          <w:lang w:val="ro-MD"/>
        </w:rPr>
        <w:t xml:space="preserve"> </w:t>
      </w:r>
      <w:r w:rsidR="00BA5BC5" w:rsidRPr="00AB6442">
        <w:rPr>
          <w:rFonts w:asciiTheme="majorHAnsi" w:eastAsia="Times New Roman" w:hAnsiTheme="majorHAnsi" w:cstheme="majorHAnsi"/>
          <w:i/>
          <w:sz w:val="24"/>
          <w:szCs w:val="28"/>
          <w:lang w:val="ro-MD"/>
        </w:rPr>
        <w:t>la finele anului 2019</w:t>
      </w:r>
      <w:r w:rsidR="00B46AEC">
        <w:rPr>
          <w:rFonts w:asciiTheme="majorHAnsi" w:eastAsia="Times New Roman" w:hAnsiTheme="majorHAnsi" w:cstheme="majorHAnsi"/>
          <w:i/>
          <w:sz w:val="24"/>
          <w:szCs w:val="28"/>
          <w:lang w:val="ro-MD"/>
        </w:rPr>
        <w:t>,</w:t>
      </w:r>
      <w:r w:rsidR="00BA5BC5" w:rsidRPr="00AB6442">
        <w:rPr>
          <w:rFonts w:asciiTheme="majorHAnsi" w:eastAsia="Times New Roman" w:hAnsiTheme="majorHAnsi" w:cstheme="majorHAnsi"/>
          <w:i/>
          <w:sz w:val="24"/>
          <w:szCs w:val="28"/>
          <w:lang w:val="ro-MD"/>
        </w:rPr>
        <w:t xml:space="preserve"> </w:t>
      </w:r>
      <w:r w:rsidRPr="00AB6442">
        <w:rPr>
          <w:rFonts w:asciiTheme="majorHAnsi" w:eastAsia="Times New Roman" w:hAnsiTheme="majorHAnsi" w:cstheme="majorHAnsi"/>
          <w:i/>
          <w:sz w:val="24"/>
          <w:szCs w:val="28"/>
          <w:lang w:val="ro-MD"/>
        </w:rPr>
        <w:t>suprastocuri în sumă de 445,1 mii lei</w:t>
      </w:r>
      <w:r w:rsidRPr="00AB6442">
        <w:rPr>
          <w:rFonts w:asciiTheme="majorHAnsi" w:eastAsia="Times New Roman" w:hAnsiTheme="majorHAnsi" w:cstheme="majorHAnsi"/>
          <w:sz w:val="24"/>
          <w:szCs w:val="28"/>
          <w:lang w:val="ro-MD"/>
        </w:rPr>
        <w:t>.</w:t>
      </w:r>
    </w:p>
    <w:p w14:paraId="1D00A0BA" w14:textId="32AE4ABA" w:rsidR="00213DE1" w:rsidRPr="00AB6442" w:rsidRDefault="0067309E" w:rsidP="0067309E">
      <w:pPr>
        <w:spacing w:after="60" w:line="276" w:lineRule="auto"/>
        <w:jc w:val="both"/>
        <w:rPr>
          <w:rFonts w:asciiTheme="majorHAnsi" w:eastAsia="Times New Roman" w:hAnsiTheme="majorHAnsi" w:cstheme="majorHAnsi"/>
          <w:sz w:val="24"/>
          <w:szCs w:val="28"/>
          <w:lang w:val="ro-MD"/>
        </w:rPr>
      </w:pPr>
      <w:r w:rsidRPr="00B0587C">
        <w:rPr>
          <w:rFonts w:asciiTheme="majorHAnsi" w:hAnsiTheme="majorHAnsi" w:cstheme="majorHAnsi"/>
          <w:b/>
          <w:i/>
          <w:sz w:val="24"/>
          <w:szCs w:val="28"/>
          <w:lang w:val="ro-MD"/>
        </w:rPr>
        <w:t>4.1.</w:t>
      </w:r>
      <w:r w:rsidR="001B0F22" w:rsidRPr="00B0587C">
        <w:rPr>
          <w:rFonts w:asciiTheme="majorHAnsi" w:hAnsiTheme="majorHAnsi" w:cstheme="majorHAnsi"/>
          <w:b/>
          <w:i/>
          <w:sz w:val="24"/>
          <w:szCs w:val="28"/>
          <w:lang w:val="ro-MD"/>
        </w:rPr>
        <w:t>5</w:t>
      </w:r>
      <w:r w:rsidRPr="00B0587C">
        <w:rPr>
          <w:rFonts w:asciiTheme="majorHAnsi" w:hAnsiTheme="majorHAnsi" w:cstheme="majorHAnsi"/>
          <w:b/>
          <w:i/>
          <w:sz w:val="24"/>
          <w:szCs w:val="28"/>
          <w:lang w:val="ro-MD"/>
        </w:rPr>
        <w:t>.</w:t>
      </w:r>
      <w:r w:rsidRPr="00AB6442">
        <w:rPr>
          <w:rFonts w:asciiTheme="majorHAnsi" w:hAnsiTheme="majorHAnsi" w:cstheme="majorHAnsi"/>
          <w:i/>
          <w:sz w:val="24"/>
          <w:szCs w:val="28"/>
          <w:lang w:val="ro-MD"/>
        </w:rPr>
        <w:t xml:space="preserve"> </w:t>
      </w:r>
      <w:r w:rsidR="00213DE1" w:rsidRPr="00B0587C">
        <w:rPr>
          <w:rFonts w:asciiTheme="majorHAnsi" w:hAnsiTheme="majorHAnsi" w:cstheme="majorHAnsi"/>
          <w:b/>
          <w:i/>
          <w:sz w:val="24"/>
          <w:szCs w:val="28"/>
          <w:lang w:val="ro-MD"/>
        </w:rPr>
        <w:t>La achiziționarea serviciilor educaționale de formare continu</w:t>
      </w:r>
      <w:r w:rsidR="00FF40ED" w:rsidRPr="00B0587C">
        <w:rPr>
          <w:rFonts w:asciiTheme="majorHAnsi" w:hAnsiTheme="majorHAnsi" w:cstheme="majorHAnsi"/>
          <w:b/>
          <w:i/>
          <w:sz w:val="24"/>
          <w:szCs w:val="28"/>
          <w:lang w:val="ro-MD"/>
        </w:rPr>
        <w:t>ă</w:t>
      </w:r>
      <w:r w:rsidR="00213DE1" w:rsidRPr="00B0587C">
        <w:rPr>
          <w:rFonts w:asciiTheme="majorHAnsi" w:hAnsiTheme="majorHAnsi" w:cstheme="majorHAnsi"/>
          <w:b/>
          <w:i/>
          <w:sz w:val="24"/>
          <w:szCs w:val="28"/>
          <w:lang w:val="ro-MD"/>
        </w:rPr>
        <w:t xml:space="preserve"> a cadrelor didactice, MECC nu a justificat prin calcule documentate valoarea serviciului expus la licitație și cartografierea necesități</w:t>
      </w:r>
      <w:r w:rsidR="00BD3158" w:rsidRPr="00B0587C">
        <w:rPr>
          <w:rFonts w:asciiTheme="majorHAnsi" w:hAnsiTheme="majorHAnsi" w:cstheme="majorHAnsi"/>
          <w:b/>
          <w:i/>
          <w:sz w:val="24"/>
          <w:szCs w:val="28"/>
          <w:lang w:val="ro-MD"/>
        </w:rPr>
        <w:t>lor</w:t>
      </w:r>
      <w:r w:rsidR="00213DE1" w:rsidRPr="00B0587C">
        <w:rPr>
          <w:rFonts w:asciiTheme="majorHAnsi" w:hAnsiTheme="majorHAnsi" w:cstheme="majorHAnsi"/>
          <w:b/>
          <w:i/>
          <w:sz w:val="24"/>
          <w:szCs w:val="28"/>
          <w:lang w:val="ro-MD"/>
        </w:rPr>
        <w:t xml:space="preserve"> pe instituții/persoane</w:t>
      </w:r>
      <w:r w:rsidR="00213DE1" w:rsidRPr="00AB6442">
        <w:rPr>
          <w:rFonts w:asciiTheme="majorHAnsi" w:hAnsiTheme="majorHAnsi" w:cstheme="majorHAnsi"/>
          <w:i/>
          <w:sz w:val="24"/>
          <w:szCs w:val="28"/>
          <w:lang w:val="ro-MD"/>
        </w:rPr>
        <w:t xml:space="preserve">, </w:t>
      </w:r>
      <w:r w:rsidR="00213DE1" w:rsidRPr="00AB6442">
        <w:rPr>
          <w:rFonts w:asciiTheme="majorHAnsi" w:hAnsiTheme="majorHAnsi" w:cstheme="majorHAnsi"/>
          <w:sz w:val="24"/>
          <w:szCs w:val="28"/>
          <w:lang w:val="ro-MD"/>
        </w:rPr>
        <w:t xml:space="preserve">potrivit </w:t>
      </w:r>
      <w:r w:rsidR="00213DE1" w:rsidRPr="00AB6442">
        <w:rPr>
          <w:rFonts w:asciiTheme="majorHAnsi" w:hAnsiTheme="majorHAnsi" w:cstheme="majorHAnsi"/>
          <w:bCs/>
          <w:sz w:val="24"/>
          <w:szCs w:val="28"/>
          <w:lang w:val="ro-MD"/>
        </w:rPr>
        <w:t>c</w:t>
      </w:r>
      <w:r w:rsidR="00213DE1" w:rsidRPr="00AB6442">
        <w:rPr>
          <w:rFonts w:asciiTheme="majorHAnsi" w:hAnsiTheme="majorHAnsi" w:cstheme="majorHAnsi"/>
          <w:sz w:val="24"/>
          <w:szCs w:val="28"/>
          <w:lang w:val="ro-MD"/>
        </w:rPr>
        <w:t>ondițiilor de planificare a contractului de achiziţii publice (cunoașterea exactă a necesităților, existența surselor financiare sau a dovezii alocării acestora și calcularea valorii estimate a contractului de achiziţii publice</w:t>
      </w:r>
      <w:r w:rsidR="00213DE1" w:rsidRPr="00AB6442">
        <w:rPr>
          <w:rStyle w:val="a7"/>
          <w:rFonts w:asciiTheme="majorHAnsi" w:hAnsiTheme="majorHAnsi" w:cstheme="majorHAnsi"/>
          <w:sz w:val="24"/>
          <w:szCs w:val="28"/>
          <w:lang w:val="ro-MD"/>
        </w:rPr>
        <w:footnoteReference w:id="41"/>
      </w:r>
      <w:r w:rsidR="00213DE1" w:rsidRPr="00AB6442">
        <w:rPr>
          <w:rFonts w:asciiTheme="majorHAnsi" w:hAnsiTheme="majorHAnsi" w:cstheme="majorHAnsi"/>
          <w:sz w:val="24"/>
          <w:szCs w:val="28"/>
          <w:lang w:val="ro-MD"/>
        </w:rPr>
        <w:t>).</w:t>
      </w:r>
    </w:p>
    <w:p w14:paraId="3C22B79E" w14:textId="0CABE4F1" w:rsidR="00213DE1" w:rsidRPr="00AB6442" w:rsidRDefault="00213DE1" w:rsidP="001177CC">
      <w:pPr>
        <w:pStyle w:val="ad"/>
        <w:spacing w:line="276" w:lineRule="auto"/>
        <w:rPr>
          <w:rFonts w:asciiTheme="majorHAnsi" w:hAnsiTheme="majorHAnsi" w:cstheme="majorHAnsi"/>
          <w:lang w:val="ro-MD"/>
        </w:rPr>
      </w:pPr>
      <w:r w:rsidRPr="00AB6442">
        <w:rPr>
          <w:rFonts w:asciiTheme="majorHAnsi" w:hAnsiTheme="majorHAnsi" w:cstheme="majorHAnsi"/>
          <w:lang w:val="ro-MD"/>
        </w:rPr>
        <w:t xml:space="preserve">Planul de achiziții publice pe anul 2019 al MECC </w:t>
      </w:r>
      <w:r w:rsidR="00120CB9" w:rsidRPr="00AB6442">
        <w:rPr>
          <w:rFonts w:asciiTheme="majorHAnsi" w:hAnsiTheme="majorHAnsi" w:cstheme="majorHAnsi"/>
          <w:lang w:val="ro-MD"/>
        </w:rPr>
        <w:t xml:space="preserve">a fost </w:t>
      </w:r>
      <w:r w:rsidR="003D7420" w:rsidRPr="00AB6442">
        <w:rPr>
          <w:rFonts w:asciiTheme="majorHAnsi" w:hAnsiTheme="majorHAnsi" w:cstheme="majorHAnsi"/>
          <w:lang w:val="ro-MD"/>
        </w:rPr>
        <w:t xml:space="preserve">aprobat </w:t>
      </w:r>
      <w:r w:rsidRPr="00AB6442">
        <w:rPr>
          <w:rFonts w:asciiTheme="majorHAnsi" w:hAnsiTheme="majorHAnsi" w:cstheme="majorHAnsi"/>
          <w:lang w:val="ro-MD"/>
        </w:rPr>
        <w:t xml:space="preserve">pentru achiziționarea serviciilor </w:t>
      </w:r>
      <w:r w:rsidR="00D358C8">
        <w:rPr>
          <w:rFonts w:asciiTheme="majorHAnsi" w:hAnsiTheme="majorHAnsi" w:cstheme="majorHAnsi"/>
          <w:lang w:val="ro-MD"/>
        </w:rPr>
        <w:t xml:space="preserve">educaționale </w:t>
      </w:r>
      <w:r w:rsidR="00FF40ED" w:rsidRPr="00AB6442">
        <w:rPr>
          <w:rFonts w:asciiTheme="majorHAnsi" w:hAnsiTheme="majorHAnsi" w:cstheme="majorHAnsi"/>
          <w:lang w:val="ro-MD"/>
        </w:rPr>
        <w:t>de formare continuă</w:t>
      </w:r>
      <w:r w:rsidRPr="00AB6442">
        <w:rPr>
          <w:rFonts w:asciiTheme="majorHAnsi" w:hAnsiTheme="majorHAnsi" w:cstheme="majorHAnsi"/>
          <w:lang w:val="ro-MD"/>
        </w:rPr>
        <w:t xml:space="preserve"> </w:t>
      </w:r>
      <w:r w:rsidR="003D7420" w:rsidRPr="00AB6442">
        <w:rPr>
          <w:rFonts w:asciiTheme="majorHAnsi" w:hAnsiTheme="majorHAnsi" w:cstheme="majorHAnsi"/>
          <w:lang w:val="ro-MD"/>
        </w:rPr>
        <w:t>în sumă</w:t>
      </w:r>
      <w:r w:rsidRPr="00AB6442">
        <w:rPr>
          <w:rFonts w:asciiTheme="majorHAnsi" w:hAnsiTheme="majorHAnsi" w:cstheme="majorHAnsi"/>
          <w:lang w:val="ro-MD"/>
        </w:rPr>
        <w:t xml:space="preserve"> de 12000,0 mii lei</w:t>
      </w:r>
      <w:r w:rsidR="00D358C8">
        <w:rPr>
          <w:rFonts w:asciiTheme="majorHAnsi" w:hAnsiTheme="majorHAnsi" w:cstheme="majorHAnsi"/>
          <w:lang w:val="ro-MD"/>
        </w:rPr>
        <w:t>,</w:t>
      </w:r>
      <w:r w:rsidRPr="00AB6442">
        <w:rPr>
          <w:rFonts w:asciiTheme="majorHAnsi" w:hAnsiTheme="majorHAnsi" w:cstheme="majorHAnsi"/>
          <w:lang w:val="ro-MD"/>
        </w:rPr>
        <w:t xml:space="preserve"> sau cu 7175,2 mii lei mai puțin față de devizul de cheltuieli, fapt ce indică necunoașterea exactă a necesităților de servicii</w:t>
      </w:r>
      <w:r w:rsidR="00BD3158">
        <w:rPr>
          <w:rFonts w:asciiTheme="majorHAnsi" w:hAnsiTheme="majorHAnsi" w:cstheme="majorHAnsi"/>
          <w:lang w:val="ro-MD"/>
        </w:rPr>
        <w:t>,</w:t>
      </w:r>
      <w:r w:rsidR="00875901" w:rsidRPr="00AB6442">
        <w:rPr>
          <w:rFonts w:asciiTheme="majorHAnsi" w:hAnsiTheme="majorHAnsi" w:cstheme="majorHAnsi"/>
          <w:lang w:val="ro-MD"/>
        </w:rPr>
        <w:t xml:space="preserve"> </w:t>
      </w:r>
      <w:r w:rsidRPr="00AB6442">
        <w:rPr>
          <w:rFonts w:asciiTheme="majorHAnsi" w:hAnsiTheme="majorHAnsi" w:cstheme="majorHAnsi"/>
          <w:lang w:val="ro-MD"/>
        </w:rPr>
        <w:t xml:space="preserve">justificate prin calcule documentare, acest fapt, în opinia auditului, având un impact negativ asupra planificării şi utilizării eficiente a resurselor bugetare. În aceste condiții, nu poate fi efectuată o analiză a planificării resurselor reieșind din strictul necesar, precum şi compararea valorilor estimative cu cele contractate, </w:t>
      </w:r>
      <w:r w:rsidR="00D358C8">
        <w:rPr>
          <w:rFonts w:asciiTheme="majorHAnsi" w:hAnsiTheme="majorHAnsi" w:cstheme="majorHAnsi"/>
          <w:lang w:val="ro-MD"/>
        </w:rPr>
        <w:t>serviciile</w:t>
      </w:r>
      <w:r w:rsidRPr="00AB6442">
        <w:rPr>
          <w:rFonts w:asciiTheme="majorHAnsi" w:hAnsiTheme="majorHAnsi" w:cstheme="majorHAnsi"/>
          <w:lang w:val="ro-MD"/>
        </w:rPr>
        <w:t xml:space="preserve"> fiind achiziționate în baza prețurilor prezentate de prestatorii de servicii, </w:t>
      </w:r>
      <w:r w:rsidR="00BD3158">
        <w:rPr>
          <w:rFonts w:asciiTheme="majorHAnsi" w:hAnsiTheme="majorHAnsi" w:cstheme="majorHAnsi"/>
          <w:lang w:val="ro-MD"/>
        </w:rPr>
        <w:t>ceea ce</w:t>
      </w:r>
      <w:r w:rsidRPr="00AB6442">
        <w:rPr>
          <w:rFonts w:asciiTheme="majorHAnsi" w:hAnsiTheme="majorHAnsi" w:cstheme="majorHAnsi"/>
          <w:lang w:val="ro-MD"/>
        </w:rPr>
        <w:t xml:space="preserve"> poate afecta economicitatea utilizării mijloacelor bugetare.</w:t>
      </w:r>
    </w:p>
    <w:p w14:paraId="1AEAFD25" w14:textId="6E5E9C11" w:rsidR="003D7420" w:rsidRPr="00AB6442" w:rsidRDefault="00120CB9" w:rsidP="001177CC">
      <w:pPr>
        <w:pStyle w:val="aa"/>
        <w:spacing w:after="0" w:line="276" w:lineRule="auto"/>
        <w:ind w:left="0" w:firstLine="567"/>
        <w:contextualSpacing w:val="0"/>
        <w:jc w:val="both"/>
        <w:rPr>
          <w:rFonts w:asciiTheme="majorHAnsi" w:eastAsia="Calibri" w:hAnsiTheme="majorHAnsi" w:cstheme="majorHAnsi"/>
          <w:sz w:val="24"/>
          <w:szCs w:val="28"/>
          <w:lang w:val="ro-MD"/>
        </w:rPr>
      </w:pPr>
      <w:r w:rsidRPr="00AB6442">
        <w:rPr>
          <w:rFonts w:asciiTheme="majorHAnsi" w:eastAsia="Calibri" w:hAnsiTheme="majorHAnsi" w:cstheme="majorHAnsi"/>
          <w:i/>
          <w:sz w:val="24"/>
          <w:szCs w:val="28"/>
          <w:lang w:val="ro-MD"/>
        </w:rPr>
        <w:t>Planificarea cu deficiențe poate condiționa a</w:t>
      </w:r>
      <w:r w:rsidR="003D7420" w:rsidRPr="00AB6442">
        <w:rPr>
          <w:rFonts w:asciiTheme="majorHAnsi" w:eastAsia="Calibri" w:hAnsiTheme="majorHAnsi" w:cstheme="majorHAnsi"/>
          <w:i/>
          <w:sz w:val="24"/>
          <w:szCs w:val="28"/>
          <w:lang w:val="ro-MD"/>
        </w:rPr>
        <w:t>plicarea eronată a tipului procedurii de achiziție</w:t>
      </w:r>
      <w:r w:rsidR="00603694" w:rsidRPr="00AB6442">
        <w:rPr>
          <w:rFonts w:asciiTheme="majorHAnsi" w:eastAsia="Calibri" w:hAnsiTheme="majorHAnsi" w:cstheme="majorHAnsi"/>
          <w:i/>
          <w:sz w:val="24"/>
          <w:szCs w:val="28"/>
          <w:lang w:val="ro-MD"/>
        </w:rPr>
        <w:t xml:space="preserve">. </w:t>
      </w:r>
      <w:r w:rsidR="00603694" w:rsidRPr="00AB6442">
        <w:rPr>
          <w:rFonts w:asciiTheme="majorHAnsi" w:hAnsiTheme="majorHAnsi" w:cstheme="majorHAnsi"/>
          <w:sz w:val="24"/>
          <w:szCs w:val="28"/>
          <w:lang w:val="ro-MD"/>
        </w:rPr>
        <w:t>Astfel, l</w:t>
      </w:r>
      <w:r w:rsidR="003D7420" w:rsidRPr="00AB6442">
        <w:rPr>
          <w:rFonts w:asciiTheme="majorHAnsi" w:hAnsiTheme="majorHAnsi" w:cstheme="majorHAnsi"/>
          <w:sz w:val="24"/>
          <w:szCs w:val="28"/>
          <w:lang w:val="ro-MD"/>
        </w:rPr>
        <w:t>a achiziționarea serviciilor educaționale de formare continuă</w:t>
      </w:r>
      <w:r w:rsidR="00BD3158">
        <w:rPr>
          <w:rFonts w:asciiTheme="majorHAnsi" w:hAnsiTheme="majorHAnsi" w:cstheme="majorHAnsi"/>
          <w:sz w:val="24"/>
          <w:szCs w:val="28"/>
          <w:lang w:val="ro-MD"/>
        </w:rPr>
        <w:t>,</w:t>
      </w:r>
      <w:r w:rsidR="003D7420" w:rsidRPr="00AB6442">
        <w:rPr>
          <w:rFonts w:asciiTheme="majorHAnsi" w:hAnsiTheme="majorHAnsi" w:cstheme="majorHAnsi"/>
          <w:sz w:val="24"/>
          <w:szCs w:val="28"/>
          <w:lang w:val="ro-MD"/>
        </w:rPr>
        <w:t xml:space="preserve"> în anul 2019</w:t>
      </w:r>
      <w:r w:rsidR="00BD3158">
        <w:rPr>
          <w:rFonts w:asciiTheme="majorHAnsi" w:hAnsiTheme="majorHAnsi" w:cstheme="majorHAnsi"/>
          <w:sz w:val="24"/>
          <w:szCs w:val="28"/>
          <w:lang w:val="ro-MD"/>
        </w:rPr>
        <w:t>,</w:t>
      </w:r>
      <w:r w:rsidR="003D7420" w:rsidRPr="00AB6442">
        <w:rPr>
          <w:rFonts w:asciiTheme="majorHAnsi" w:hAnsiTheme="majorHAnsi" w:cstheme="majorHAnsi"/>
          <w:sz w:val="24"/>
          <w:szCs w:val="28"/>
          <w:lang w:val="ro-MD"/>
        </w:rPr>
        <w:t xml:space="preserve"> MECC a aplicat procedura de negociere fără publicarea prealabilă a unui anunț de participare, </w:t>
      </w:r>
      <w:r w:rsidR="003D7420" w:rsidRPr="00AB6442">
        <w:rPr>
          <w:rFonts w:asciiTheme="majorHAnsi" w:eastAsia="Calibri" w:hAnsiTheme="majorHAnsi" w:cstheme="majorHAnsi"/>
          <w:sz w:val="24"/>
          <w:szCs w:val="28"/>
          <w:lang w:val="ro-MD"/>
        </w:rPr>
        <w:t>deși serviciul respectiv nu se încadrează în situațiile prevăzute de norma legală</w:t>
      </w:r>
      <w:r w:rsidR="003D7420" w:rsidRPr="00AB6442">
        <w:rPr>
          <w:rStyle w:val="a7"/>
          <w:rFonts w:asciiTheme="majorHAnsi" w:eastAsia="Calibri" w:hAnsiTheme="majorHAnsi" w:cstheme="majorHAnsi"/>
          <w:sz w:val="24"/>
          <w:szCs w:val="28"/>
          <w:lang w:val="ro-MD"/>
        </w:rPr>
        <w:footnoteReference w:id="42"/>
      </w:r>
      <w:r w:rsidR="003D7420" w:rsidRPr="00AB6442">
        <w:rPr>
          <w:rFonts w:asciiTheme="majorHAnsi" w:eastAsia="Calibri" w:hAnsiTheme="majorHAnsi" w:cstheme="majorHAnsi"/>
          <w:sz w:val="24"/>
          <w:szCs w:val="28"/>
          <w:lang w:val="ro-MD"/>
        </w:rPr>
        <w:t xml:space="preserve"> pentru tipul procedurii de achiziție selectat,</w:t>
      </w:r>
      <w:r w:rsidR="003D7420" w:rsidRPr="00AB6442">
        <w:rPr>
          <w:rFonts w:asciiTheme="majorHAnsi" w:hAnsiTheme="majorHAnsi" w:cstheme="majorHAnsi"/>
          <w:sz w:val="24"/>
          <w:szCs w:val="28"/>
          <w:lang w:val="ro-MD"/>
        </w:rPr>
        <w:t xml:space="preserve"> </w:t>
      </w:r>
      <w:r w:rsidR="003D7420" w:rsidRPr="00AB6442">
        <w:rPr>
          <w:rFonts w:asciiTheme="majorHAnsi" w:eastAsia="Calibri" w:hAnsiTheme="majorHAnsi" w:cstheme="majorHAnsi"/>
          <w:sz w:val="24"/>
          <w:szCs w:val="28"/>
          <w:lang w:val="ro-MD"/>
        </w:rPr>
        <w:t>fiind atribuite contracte în sumă totală de 12659,0 mii lei.</w:t>
      </w:r>
    </w:p>
    <w:p w14:paraId="0ACF3735" w14:textId="5A894F11" w:rsidR="00AC2E3E" w:rsidRPr="00AB6442" w:rsidRDefault="003D7420" w:rsidP="00415249">
      <w:pPr>
        <w:pStyle w:val="ad"/>
        <w:spacing w:line="276" w:lineRule="auto"/>
        <w:rPr>
          <w:rFonts w:asciiTheme="majorHAnsi" w:hAnsiTheme="majorHAnsi" w:cstheme="majorHAnsi"/>
          <w:b/>
          <w:color w:val="FF0000"/>
          <w:sz w:val="28"/>
          <w:szCs w:val="28"/>
          <w:lang w:val="ro-MD"/>
        </w:rPr>
      </w:pPr>
      <w:r w:rsidRPr="00AB6442">
        <w:rPr>
          <w:rFonts w:asciiTheme="majorHAnsi" w:eastAsia="Calibri" w:hAnsiTheme="majorHAnsi" w:cstheme="majorHAnsi"/>
          <w:lang w:val="ro-MD"/>
        </w:rPr>
        <w:t xml:space="preserve">La momentul încheierii contractelor de achiziționare a serviciilor de </w:t>
      </w:r>
      <w:r w:rsidRPr="00AB6442">
        <w:rPr>
          <w:rFonts w:asciiTheme="majorHAnsi" w:hAnsiTheme="majorHAnsi" w:cstheme="majorHAnsi"/>
          <w:lang w:val="ro-MD"/>
        </w:rPr>
        <w:t xml:space="preserve">formare continuă </w:t>
      </w:r>
      <w:r w:rsidRPr="00341E15">
        <w:rPr>
          <w:rFonts w:asciiTheme="majorHAnsi" w:hAnsiTheme="majorHAnsi" w:cstheme="majorHAnsi"/>
          <w:lang w:val="ro-MD"/>
        </w:rPr>
        <w:t>destinat</w:t>
      </w:r>
      <w:r w:rsidR="00A16933" w:rsidRPr="00341E15">
        <w:rPr>
          <w:rFonts w:asciiTheme="majorHAnsi" w:hAnsiTheme="majorHAnsi" w:cstheme="majorHAnsi"/>
          <w:lang w:val="ro-MD"/>
        </w:rPr>
        <w:t>e</w:t>
      </w:r>
      <w:r w:rsidRPr="00341E15">
        <w:rPr>
          <w:rFonts w:asciiTheme="majorHAnsi" w:hAnsiTheme="majorHAnsi" w:cstheme="majorHAnsi"/>
          <w:lang w:val="ro-MD"/>
        </w:rPr>
        <w:t xml:space="preserve"> cadrelor</w:t>
      </w:r>
      <w:r w:rsidRPr="00AB6442">
        <w:rPr>
          <w:rFonts w:asciiTheme="majorHAnsi" w:hAnsiTheme="majorHAnsi" w:cstheme="majorHAnsi"/>
          <w:lang w:val="ro-MD"/>
        </w:rPr>
        <w:t xml:space="preserve"> didactice, instituțiile prestatoare nu au prezentat confirmări </w:t>
      </w:r>
      <w:r w:rsidRPr="00AB6442">
        <w:rPr>
          <w:rFonts w:asciiTheme="majorHAnsi" w:hAnsiTheme="majorHAnsi" w:cstheme="majorHAnsi"/>
          <w:bCs/>
          <w:iCs/>
          <w:lang w:val="ro-MD"/>
        </w:rPr>
        <w:t>că p</w:t>
      </w:r>
      <w:r w:rsidRPr="00AB6442">
        <w:rPr>
          <w:rFonts w:asciiTheme="majorHAnsi" w:hAnsiTheme="majorHAnsi" w:cstheme="majorHAnsi"/>
          <w:lang w:val="ro-MD"/>
        </w:rPr>
        <w:t>rogramele de formare profesională au fost acreditate sau autorizate provizoriu conform cerințelor prevăzute regulamentar</w:t>
      </w:r>
      <w:r w:rsidRPr="00AB6442">
        <w:rPr>
          <w:rStyle w:val="a7"/>
          <w:rFonts w:asciiTheme="majorHAnsi" w:hAnsiTheme="majorHAnsi" w:cstheme="majorHAnsi"/>
          <w:lang w:val="ro-MD"/>
        </w:rPr>
        <w:footnoteReference w:id="43"/>
      </w:r>
      <w:r w:rsidRPr="00AB6442">
        <w:rPr>
          <w:rFonts w:asciiTheme="majorHAnsi" w:hAnsiTheme="majorHAnsi" w:cstheme="majorHAnsi"/>
          <w:lang w:val="ro-MD"/>
        </w:rPr>
        <w:t>. Cuantumul plăților pentru formarea profesională continuă şi recalificarea cadrelor se stabilește</w:t>
      </w:r>
      <w:r w:rsidR="00AC2E3E" w:rsidRPr="00AB6442">
        <w:rPr>
          <w:rStyle w:val="a7"/>
          <w:rFonts w:asciiTheme="majorHAnsi" w:hAnsiTheme="majorHAnsi" w:cstheme="majorHAnsi"/>
          <w:sz w:val="28"/>
          <w:szCs w:val="28"/>
          <w:lang w:val="ro-MD"/>
        </w:rPr>
        <w:footnoteReference w:id="44"/>
      </w:r>
      <w:r w:rsidRPr="00AB6442">
        <w:rPr>
          <w:rFonts w:asciiTheme="majorHAnsi" w:hAnsiTheme="majorHAnsi" w:cstheme="majorHAnsi"/>
          <w:lang w:val="ro-MD"/>
        </w:rPr>
        <w:t xml:space="preserve"> în funcție de planul-cadru de instruire şi perfecționare, norma de ore pentru o grupă, necesitatea materiei prime şi </w:t>
      </w:r>
      <w:r w:rsidR="00DE55A3">
        <w:rPr>
          <w:rFonts w:asciiTheme="majorHAnsi" w:hAnsiTheme="majorHAnsi" w:cstheme="majorHAnsi"/>
          <w:lang w:val="ro-MD"/>
        </w:rPr>
        <w:t xml:space="preserve">a </w:t>
      </w:r>
      <w:r w:rsidRPr="00AB6442">
        <w:rPr>
          <w:rFonts w:asciiTheme="majorHAnsi" w:hAnsiTheme="majorHAnsi" w:cstheme="majorHAnsi"/>
          <w:lang w:val="ro-MD"/>
        </w:rPr>
        <w:t xml:space="preserve">materialelor instructive, costul serviciilor necesare de întreținere a cursurilor de perfecționare. Grupul de lucru pentru achiziții publice </w:t>
      </w:r>
      <w:r w:rsidR="00603694" w:rsidRPr="00AB6442">
        <w:rPr>
          <w:rFonts w:asciiTheme="majorHAnsi" w:hAnsiTheme="majorHAnsi" w:cstheme="majorHAnsi"/>
          <w:lang w:val="ro-MD"/>
        </w:rPr>
        <w:t>a</w:t>
      </w:r>
      <w:r w:rsidR="00FB29B6">
        <w:rPr>
          <w:rFonts w:asciiTheme="majorHAnsi" w:hAnsiTheme="majorHAnsi" w:cstheme="majorHAnsi"/>
          <w:lang w:val="ro-MD"/>
        </w:rPr>
        <w:t>l</w:t>
      </w:r>
      <w:r w:rsidRPr="00AB6442">
        <w:rPr>
          <w:rFonts w:asciiTheme="majorHAnsi" w:hAnsiTheme="majorHAnsi" w:cstheme="majorHAnsi"/>
          <w:lang w:val="ro-MD"/>
        </w:rPr>
        <w:t xml:space="preserve"> MECC nu a efectuat estimări de costuri la serviciile menționate, acestea fiind achiziționate în baza prețurilor prezentate de prestatorii de servicii</w:t>
      </w:r>
      <w:r w:rsidR="00FB29B6">
        <w:rPr>
          <w:rFonts w:asciiTheme="majorHAnsi" w:hAnsiTheme="majorHAnsi" w:cstheme="majorHAnsi"/>
          <w:lang w:val="ro-MD"/>
        </w:rPr>
        <w:t>,</w:t>
      </w:r>
      <w:r w:rsidRPr="00AB6442">
        <w:rPr>
          <w:rFonts w:asciiTheme="majorHAnsi" w:hAnsiTheme="majorHAnsi" w:cstheme="majorHAnsi"/>
          <w:lang w:val="ro-MD"/>
        </w:rPr>
        <w:t xml:space="preserve"> care diferă de la o instituție la alta, </w:t>
      </w:r>
      <w:r w:rsidR="00FB29B6">
        <w:rPr>
          <w:rFonts w:asciiTheme="majorHAnsi" w:hAnsiTheme="majorHAnsi" w:cstheme="majorHAnsi"/>
          <w:lang w:val="ro-MD"/>
        </w:rPr>
        <w:t>din</w:t>
      </w:r>
      <w:r w:rsidRPr="00AB6442">
        <w:rPr>
          <w:rFonts w:asciiTheme="majorHAnsi" w:hAnsiTheme="majorHAnsi" w:cstheme="majorHAnsi"/>
          <w:lang w:val="ro-MD"/>
        </w:rPr>
        <w:t xml:space="preserve"> care </w:t>
      </w:r>
      <w:r w:rsidR="00FB29B6">
        <w:rPr>
          <w:rFonts w:asciiTheme="majorHAnsi" w:hAnsiTheme="majorHAnsi" w:cstheme="majorHAnsi"/>
          <w:lang w:val="ro-MD"/>
        </w:rPr>
        <w:t xml:space="preserve">motiv </w:t>
      </w:r>
      <w:r w:rsidRPr="00AB6442">
        <w:rPr>
          <w:rFonts w:asciiTheme="majorHAnsi" w:hAnsiTheme="majorHAnsi" w:cstheme="majorHAnsi"/>
          <w:lang w:val="ro-MD"/>
        </w:rPr>
        <w:t xml:space="preserve">nu s-a </w:t>
      </w:r>
      <w:r w:rsidRPr="00AB6442">
        <w:rPr>
          <w:rFonts w:asciiTheme="majorHAnsi" w:eastAsia="Calibri" w:hAnsiTheme="majorHAnsi" w:cstheme="majorHAnsi"/>
          <w:lang w:val="ro-MD"/>
        </w:rPr>
        <w:t>asigurat eficiența mijloacelor financiare destinate acestor cheltuieli.</w:t>
      </w:r>
      <w:r w:rsidRPr="00AB6442">
        <w:rPr>
          <w:rFonts w:asciiTheme="majorHAnsi" w:hAnsiTheme="majorHAnsi" w:cstheme="majorHAnsi"/>
          <w:lang w:val="ro-MD"/>
        </w:rPr>
        <w:t xml:space="preserve"> În acest sens, auditul constată că, pentru prestarea unui</w:t>
      </w:r>
      <w:r w:rsidR="00FB29B6">
        <w:rPr>
          <w:rFonts w:asciiTheme="majorHAnsi" w:hAnsiTheme="majorHAnsi" w:cstheme="majorHAnsi"/>
          <w:lang w:val="ro-MD"/>
        </w:rPr>
        <w:t>a</w:t>
      </w:r>
      <w:r w:rsidRPr="00AB6442">
        <w:rPr>
          <w:rFonts w:asciiTheme="majorHAnsi" w:hAnsiTheme="majorHAnsi" w:cstheme="majorHAnsi"/>
          <w:lang w:val="ro-MD"/>
        </w:rPr>
        <w:t xml:space="preserve"> </w:t>
      </w:r>
      <w:r w:rsidR="00FB29B6">
        <w:rPr>
          <w:rFonts w:asciiTheme="majorHAnsi" w:hAnsiTheme="majorHAnsi" w:cstheme="majorHAnsi"/>
          <w:lang w:val="ro-MD"/>
        </w:rPr>
        <w:t>ș</w:t>
      </w:r>
      <w:r w:rsidRPr="00AB6442">
        <w:rPr>
          <w:rFonts w:asciiTheme="majorHAnsi" w:hAnsiTheme="majorHAnsi" w:cstheme="majorHAnsi"/>
          <w:lang w:val="ro-MD"/>
        </w:rPr>
        <w:t>i acel</w:t>
      </w:r>
      <w:r w:rsidR="00FB29B6">
        <w:rPr>
          <w:rFonts w:asciiTheme="majorHAnsi" w:hAnsiTheme="majorHAnsi" w:cstheme="majorHAnsi"/>
          <w:lang w:val="ro-MD"/>
        </w:rPr>
        <w:t>ui</w:t>
      </w:r>
      <w:r w:rsidRPr="00AB6442">
        <w:rPr>
          <w:rFonts w:asciiTheme="majorHAnsi" w:hAnsiTheme="majorHAnsi" w:cstheme="majorHAnsi"/>
          <w:lang w:val="ro-MD"/>
        </w:rPr>
        <w:t>ași serviciu, prețul per unitate „Program integral” variază de la 1253,7 lei până la 3239 lei</w:t>
      </w:r>
      <w:r w:rsidR="00FB29B6">
        <w:rPr>
          <w:rFonts w:asciiTheme="majorHAnsi" w:hAnsiTheme="majorHAnsi" w:cstheme="majorHAnsi"/>
          <w:lang w:val="ro-MD"/>
        </w:rPr>
        <w:t>,</w:t>
      </w:r>
      <w:r w:rsidRPr="00AB6442">
        <w:rPr>
          <w:rFonts w:asciiTheme="majorHAnsi" w:hAnsiTheme="majorHAnsi" w:cstheme="majorHAnsi"/>
          <w:lang w:val="ro-MD"/>
        </w:rPr>
        <w:t xml:space="preserve"> </w:t>
      </w:r>
      <w:r w:rsidR="00FB29B6">
        <w:rPr>
          <w:rFonts w:asciiTheme="majorHAnsi" w:hAnsiTheme="majorHAnsi" w:cstheme="majorHAnsi"/>
          <w:lang w:val="ro-MD"/>
        </w:rPr>
        <w:t>iar</w:t>
      </w:r>
      <w:r w:rsidRPr="00AB6442">
        <w:rPr>
          <w:rFonts w:asciiTheme="majorHAnsi" w:hAnsiTheme="majorHAnsi" w:cstheme="majorHAnsi"/>
          <w:lang w:val="ro-MD"/>
        </w:rPr>
        <w:t xml:space="preserve"> pentru programul „Modulul didactica disciplinei” </w:t>
      </w:r>
      <w:r w:rsidR="00FB29B6">
        <w:rPr>
          <w:rFonts w:asciiTheme="majorHAnsi" w:hAnsiTheme="majorHAnsi" w:cstheme="majorHAnsi"/>
          <w:lang w:val="ro-MD"/>
        </w:rPr>
        <w:t xml:space="preserve">- </w:t>
      </w:r>
      <w:r w:rsidRPr="00AB6442">
        <w:rPr>
          <w:rFonts w:asciiTheme="majorHAnsi" w:hAnsiTheme="majorHAnsi" w:cstheme="majorHAnsi"/>
          <w:lang w:val="ro-MD"/>
        </w:rPr>
        <w:t xml:space="preserve">de la 810 lei până la 1080 lei. </w:t>
      </w:r>
    </w:p>
    <w:p w14:paraId="52C5C5B3" w14:textId="77777777" w:rsidR="003D7420" w:rsidRPr="00AB6442" w:rsidRDefault="003D7420" w:rsidP="00D5381B">
      <w:pPr>
        <w:spacing w:after="0" w:line="276" w:lineRule="auto"/>
        <w:jc w:val="both"/>
        <w:rPr>
          <w:rFonts w:asciiTheme="majorHAnsi" w:eastAsia="Times New Roman" w:hAnsiTheme="majorHAnsi" w:cstheme="majorHAnsi"/>
          <w:sz w:val="16"/>
          <w:szCs w:val="28"/>
          <w:lang w:val="ro-MD"/>
        </w:rPr>
      </w:pPr>
    </w:p>
    <w:p w14:paraId="083E40A4" w14:textId="1CFE83E5" w:rsidR="00EA1A9E" w:rsidRPr="000D44B6" w:rsidRDefault="00EA1A9E" w:rsidP="008368D9">
      <w:pPr>
        <w:pStyle w:val="2"/>
        <w:rPr>
          <w:rFonts w:eastAsia="Times New Roman" w:cstheme="majorHAnsi"/>
          <w:b/>
          <w:color w:val="auto"/>
          <w:sz w:val="24"/>
          <w:lang w:val="ro-MD"/>
        </w:rPr>
      </w:pPr>
      <w:bookmarkStart w:id="10" w:name="_Toc62643597"/>
      <w:r w:rsidRPr="000D44B6">
        <w:rPr>
          <w:rFonts w:eastAsia="Times New Roman" w:cstheme="majorHAnsi"/>
          <w:b/>
          <w:color w:val="auto"/>
          <w:sz w:val="24"/>
          <w:lang w:val="ro-MD"/>
        </w:rPr>
        <w:t xml:space="preserve">Obiectivul </w:t>
      </w:r>
      <w:r w:rsidR="007B3540" w:rsidRPr="000D44B6">
        <w:rPr>
          <w:rFonts w:eastAsiaTheme="minorHAnsi" w:cstheme="majorHAnsi"/>
          <w:b/>
          <w:color w:val="auto"/>
          <w:sz w:val="24"/>
          <w:szCs w:val="24"/>
          <w:lang w:val="ro-MD"/>
        </w:rPr>
        <w:t>specific</w:t>
      </w:r>
      <w:r w:rsidR="007B3540" w:rsidRPr="000D44B6">
        <w:rPr>
          <w:rFonts w:eastAsia="Times New Roman" w:cstheme="majorHAnsi"/>
          <w:b/>
          <w:color w:val="auto"/>
          <w:sz w:val="24"/>
          <w:lang w:val="ro-MD"/>
        </w:rPr>
        <w:t xml:space="preserve"> </w:t>
      </w:r>
      <w:r w:rsidRPr="000D44B6">
        <w:rPr>
          <w:rFonts w:eastAsia="Times New Roman" w:cstheme="majorHAnsi"/>
          <w:b/>
          <w:color w:val="auto"/>
          <w:sz w:val="24"/>
          <w:lang w:val="ro-MD"/>
        </w:rPr>
        <w:t>4.2.</w:t>
      </w:r>
      <w:r w:rsidR="006D74C4" w:rsidRPr="000D44B6">
        <w:rPr>
          <w:rFonts w:eastAsia="Times New Roman" w:cstheme="majorHAnsi"/>
          <w:b/>
          <w:color w:val="auto"/>
          <w:sz w:val="24"/>
          <w:lang w:val="ro-MD"/>
        </w:rPr>
        <w:t xml:space="preserve"> </w:t>
      </w:r>
      <w:r w:rsidR="004F784B" w:rsidRPr="000D44B6">
        <w:rPr>
          <w:rFonts w:cstheme="majorHAnsi"/>
          <w:b/>
          <w:color w:val="auto"/>
          <w:sz w:val="24"/>
          <w:lang w:val="ro-MD"/>
        </w:rPr>
        <w:t>Procedurile de selectare</w:t>
      </w:r>
      <w:r w:rsidR="00943AAB" w:rsidRPr="000D44B6">
        <w:rPr>
          <w:rFonts w:cstheme="majorHAnsi"/>
          <w:b/>
          <w:color w:val="auto"/>
          <w:sz w:val="24"/>
          <w:lang w:val="ro-MD"/>
        </w:rPr>
        <w:t>,</w:t>
      </w:r>
      <w:r w:rsidR="004F784B" w:rsidRPr="000D44B6">
        <w:rPr>
          <w:rFonts w:cstheme="majorHAnsi"/>
          <w:b/>
          <w:color w:val="auto"/>
          <w:sz w:val="24"/>
          <w:lang w:val="ro-MD"/>
        </w:rPr>
        <w:t xml:space="preserve"> atribuire </w:t>
      </w:r>
      <w:r w:rsidR="00943AAB" w:rsidRPr="000D44B6">
        <w:rPr>
          <w:rFonts w:cstheme="majorHAnsi"/>
          <w:b/>
          <w:color w:val="auto"/>
          <w:sz w:val="24"/>
          <w:lang w:val="ro-MD"/>
        </w:rPr>
        <w:t xml:space="preserve">și executare </w:t>
      </w:r>
      <w:r w:rsidR="004F784B" w:rsidRPr="000D44B6">
        <w:rPr>
          <w:rFonts w:cstheme="majorHAnsi"/>
          <w:b/>
          <w:color w:val="auto"/>
          <w:sz w:val="24"/>
          <w:lang w:val="ro-MD"/>
        </w:rPr>
        <w:t>a contractelor de achiziție s-au realizat conform criteriilor</w:t>
      </w:r>
      <w:r w:rsidRPr="000D44B6">
        <w:rPr>
          <w:rFonts w:eastAsia="Times New Roman" w:cstheme="majorHAnsi"/>
          <w:b/>
          <w:color w:val="auto"/>
          <w:sz w:val="24"/>
          <w:lang w:val="ro-MD"/>
        </w:rPr>
        <w:t>?</w:t>
      </w:r>
      <w:bookmarkEnd w:id="10"/>
    </w:p>
    <w:p w14:paraId="52A5F637" w14:textId="0DDAA07D" w:rsidR="00B17D9E" w:rsidRPr="00AB6442" w:rsidRDefault="00877BF4" w:rsidP="00364FF4">
      <w:pPr>
        <w:spacing w:after="60" w:line="276" w:lineRule="auto"/>
        <w:ind w:firstLine="720"/>
        <w:jc w:val="both"/>
        <w:rPr>
          <w:rFonts w:asciiTheme="majorHAnsi" w:eastAsia="Times New Roman" w:hAnsiTheme="majorHAnsi" w:cstheme="majorHAnsi"/>
          <w:sz w:val="24"/>
          <w:szCs w:val="28"/>
          <w:lang w:val="ro-MD"/>
        </w:rPr>
      </w:pPr>
      <w:r w:rsidRPr="00AB6442">
        <w:rPr>
          <w:rFonts w:asciiTheme="majorHAnsi" w:eastAsia="Times New Roman" w:hAnsiTheme="majorHAnsi" w:cstheme="majorHAnsi"/>
          <w:sz w:val="24"/>
          <w:szCs w:val="28"/>
          <w:lang w:val="ro-MD"/>
        </w:rPr>
        <w:t xml:space="preserve">Deficiențele admise la această etapă țin de </w:t>
      </w:r>
      <w:r w:rsidR="00FB29B6" w:rsidRPr="00EC6B83">
        <w:rPr>
          <w:rFonts w:asciiTheme="majorHAnsi" w:eastAsia="Times New Roman" w:hAnsiTheme="majorHAnsi" w:cstheme="majorHAnsi"/>
          <w:sz w:val="24"/>
          <w:szCs w:val="28"/>
          <w:lang w:val="ro-MD"/>
        </w:rPr>
        <w:t>ne</w:t>
      </w:r>
      <w:r w:rsidRPr="00AB6442">
        <w:rPr>
          <w:rFonts w:asciiTheme="majorHAnsi" w:eastAsia="Times New Roman" w:hAnsiTheme="majorHAnsi" w:cstheme="majorHAnsi"/>
          <w:sz w:val="24"/>
          <w:szCs w:val="28"/>
          <w:lang w:val="ro-MD"/>
        </w:rPr>
        <w:t xml:space="preserve">exercitarea conformă a atribuțiilor </w:t>
      </w:r>
      <w:r w:rsidR="00FB29B6">
        <w:rPr>
          <w:rFonts w:asciiTheme="majorHAnsi" w:eastAsia="Times New Roman" w:hAnsiTheme="majorHAnsi" w:cstheme="majorHAnsi"/>
          <w:sz w:val="24"/>
          <w:szCs w:val="28"/>
          <w:lang w:val="ro-MD"/>
        </w:rPr>
        <w:t xml:space="preserve">de către </w:t>
      </w:r>
      <w:r w:rsidRPr="00AB6442">
        <w:rPr>
          <w:rFonts w:asciiTheme="majorHAnsi" w:eastAsia="Times New Roman" w:hAnsiTheme="majorHAnsi" w:cstheme="majorHAnsi"/>
          <w:sz w:val="24"/>
          <w:szCs w:val="28"/>
          <w:lang w:val="ro-MD"/>
        </w:rPr>
        <w:t xml:space="preserve">grupul de lucru, neasigurarea imparțialității </w:t>
      </w:r>
      <w:r w:rsidR="000F00B7" w:rsidRPr="00AB6442">
        <w:rPr>
          <w:rFonts w:asciiTheme="majorHAnsi" w:eastAsia="Times New Roman" w:hAnsiTheme="majorHAnsi" w:cstheme="majorHAnsi"/>
          <w:sz w:val="24"/>
          <w:szCs w:val="28"/>
          <w:lang w:val="ro-MD"/>
        </w:rPr>
        <w:t xml:space="preserve">și transparenței achizițiilor publice. Autoritățile nu au asigurat planificarea și estimarea valorilor estimative pentru contractele de achiziții, </w:t>
      </w:r>
      <w:r w:rsidR="00FB29B6">
        <w:rPr>
          <w:rFonts w:asciiTheme="majorHAnsi" w:eastAsia="Times New Roman" w:hAnsiTheme="majorHAnsi" w:cstheme="majorHAnsi"/>
          <w:sz w:val="24"/>
          <w:szCs w:val="28"/>
          <w:lang w:val="ro-MD"/>
        </w:rPr>
        <w:t xml:space="preserve">ceea </w:t>
      </w:r>
      <w:r w:rsidR="000F00B7" w:rsidRPr="00AB6442">
        <w:rPr>
          <w:rFonts w:asciiTheme="majorHAnsi" w:eastAsia="Times New Roman" w:hAnsiTheme="majorHAnsi" w:cstheme="majorHAnsi"/>
          <w:sz w:val="24"/>
          <w:szCs w:val="28"/>
          <w:lang w:val="ro-MD"/>
        </w:rPr>
        <w:t>ce a determinat divizarea</w:t>
      </w:r>
      <w:r w:rsidR="00364FF4" w:rsidRPr="00AB6442">
        <w:rPr>
          <w:rFonts w:asciiTheme="majorHAnsi" w:eastAsia="Times New Roman" w:hAnsiTheme="majorHAnsi" w:cstheme="majorHAnsi"/>
          <w:sz w:val="24"/>
          <w:szCs w:val="28"/>
          <w:lang w:val="ro-MD"/>
        </w:rPr>
        <w:t xml:space="preserve"> acestora,</w:t>
      </w:r>
      <w:r w:rsidR="00C57F66" w:rsidRPr="00AB6442">
        <w:rPr>
          <w:rFonts w:asciiTheme="majorHAnsi" w:eastAsia="Times New Roman" w:hAnsiTheme="majorHAnsi" w:cstheme="majorHAnsi"/>
          <w:sz w:val="24"/>
          <w:szCs w:val="28"/>
          <w:lang w:val="ro-MD"/>
        </w:rPr>
        <w:t xml:space="preserve"> </w:t>
      </w:r>
      <w:r w:rsidR="00FB29B6">
        <w:rPr>
          <w:rFonts w:asciiTheme="majorHAnsi" w:eastAsia="Times New Roman" w:hAnsiTheme="majorHAnsi" w:cstheme="majorHAnsi"/>
          <w:sz w:val="24"/>
          <w:szCs w:val="28"/>
          <w:lang w:val="ro-MD"/>
        </w:rPr>
        <w:t>stabili</w:t>
      </w:r>
      <w:r w:rsidR="00C57F66" w:rsidRPr="00AB6442">
        <w:rPr>
          <w:rFonts w:asciiTheme="majorHAnsi" w:eastAsia="Times New Roman" w:hAnsiTheme="majorHAnsi" w:cstheme="majorHAnsi"/>
          <w:sz w:val="24"/>
          <w:szCs w:val="28"/>
          <w:lang w:val="ro-MD"/>
        </w:rPr>
        <w:t>rea incorectă a procedurii,</w:t>
      </w:r>
      <w:r w:rsidR="00364FF4" w:rsidRPr="00AB6442">
        <w:rPr>
          <w:rFonts w:asciiTheme="majorHAnsi" w:eastAsia="Times New Roman" w:hAnsiTheme="majorHAnsi" w:cstheme="majorHAnsi"/>
          <w:sz w:val="24"/>
          <w:szCs w:val="28"/>
          <w:lang w:val="ro-MD"/>
        </w:rPr>
        <w:t xml:space="preserve"> cu suportarea</w:t>
      </w:r>
      <w:r w:rsidR="00FB29B6">
        <w:rPr>
          <w:rFonts w:asciiTheme="majorHAnsi" w:eastAsia="Times New Roman" w:hAnsiTheme="majorHAnsi" w:cstheme="majorHAnsi"/>
          <w:sz w:val="24"/>
          <w:szCs w:val="28"/>
          <w:lang w:val="ro-MD"/>
        </w:rPr>
        <w:t>,</w:t>
      </w:r>
      <w:r w:rsidR="00364FF4" w:rsidRPr="00AB6442">
        <w:rPr>
          <w:rFonts w:asciiTheme="majorHAnsi" w:eastAsia="Times New Roman" w:hAnsiTheme="majorHAnsi" w:cstheme="majorHAnsi"/>
          <w:sz w:val="24"/>
          <w:szCs w:val="28"/>
          <w:lang w:val="ro-MD"/>
        </w:rPr>
        <w:t xml:space="preserve"> în unele cazu</w:t>
      </w:r>
      <w:r w:rsidR="00601CFB" w:rsidRPr="00AB6442">
        <w:rPr>
          <w:rFonts w:asciiTheme="majorHAnsi" w:eastAsia="Times New Roman" w:hAnsiTheme="majorHAnsi" w:cstheme="majorHAnsi"/>
          <w:sz w:val="24"/>
          <w:szCs w:val="28"/>
          <w:lang w:val="ro-MD"/>
        </w:rPr>
        <w:t>ri</w:t>
      </w:r>
      <w:r w:rsidR="00FB29B6">
        <w:rPr>
          <w:rFonts w:asciiTheme="majorHAnsi" w:eastAsia="Times New Roman" w:hAnsiTheme="majorHAnsi" w:cstheme="majorHAnsi"/>
          <w:sz w:val="24"/>
          <w:szCs w:val="28"/>
          <w:lang w:val="ro-MD"/>
        </w:rPr>
        <w:t>,</w:t>
      </w:r>
      <w:r w:rsidR="00601CFB" w:rsidRPr="00AB6442">
        <w:rPr>
          <w:rFonts w:asciiTheme="majorHAnsi" w:eastAsia="Times New Roman" w:hAnsiTheme="majorHAnsi" w:cstheme="majorHAnsi"/>
          <w:sz w:val="24"/>
          <w:szCs w:val="28"/>
          <w:lang w:val="ro-MD"/>
        </w:rPr>
        <w:t xml:space="preserve"> a cheltuielilor suplimentare; au acceptat</w:t>
      </w:r>
      <w:r w:rsidR="00FB29B6">
        <w:rPr>
          <w:rFonts w:asciiTheme="majorHAnsi" w:eastAsia="Times New Roman" w:hAnsiTheme="majorHAnsi" w:cstheme="majorHAnsi"/>
          <w:sz w:val="24"/>
          <w:szCs w:val="28"/>
          <w:lang w:val="ro-MD"/>
        </w:rPr>
        <w:t>,</w:t>
      </w:r>
      <w:r w:rsidR="00601CFB" w:rsidRPr="00AB6442">
        <w:rPr>
          <w:rFonts w:asciiTheme="majorHAnsi" w:eastAsia="Times New Roman" w:hAnsiTheme="majorHAnsi" w:cstheme="majorHAnsi"/>
          <w:sz w:val="24"/>
          <w:szCs w:val="28"/>
          <w:lang w:val="ro-MD"/>
        </w:rPr>
        <w:t xml:space="preserve"> la procurările efectuate</w:t>
      </w:r>
      <w:r w:rsidR="00FB29B6">
        <w:rPr>
          <w:rFonts w:asciiTheme="majorHAnsi" w:eastAsia="Times New Roman" w:hAnsiTheme="majorHAnsi" w:cstheme="majorHAnsi"/>
          <w:sz w:val="24"/>
          <w:szCs w:val="28"/>
          <w:lang w:val="ro-MD"/>
        </w:rPr>
        <w:t>,</w:t>
      </w:r>
      <w:r w:rsidR="00601CFB" w:rsidRPr="00AB6442">
        <w:rPr>
          <w:rFonts w:asciiTheme="majorHAnsi" w:eastAsia="Times New Roman" w:hAnsiTheme="majorHAnsi" w:cstheme="majorHAnsi"/>
          <w:sz w:val="24"/>
          <w:szCs w:val="28"/>
          <w:lang w:val="ro-MD"/>
        </w:rPr>
        <w:t xml:space="preserve"> aplicarea nejustificată a facilităților fiscale, precum și </w:t>
      </w:r>
      <w:r w:rsidR="00FB29B6">
        <w:rPr>
          <w:rFonts w:asciiTheme="majorHAnsi" w:eastAsia="Times New Roman" w:hAnsiTheme="majorHAnsi" w:cstheme="majorHAnsi"/>
          <w:sz w:val="24"/>
          <w:szCs w:val="28"/>
          <w:lang w:val="ro-MD"/>
        </w:rPr>
        <w:t xml:space="preserve">au </w:t>
      </w:r>
      <w:r w:rsidR="00601CFB" w:rsidRPr="00AB6442">
        <w:rPr>
          <w:rFonts w:asciiTheme="majorHAnsi" w:eastAsia="Times New Roman" w:hAnsiTheme="majorHAnsi" w:cstheme="majorHAnsi"/>
          <w:sz w:val="24"/>
          <w:szCs w:val="28"/>
          <w:lang w:val="ro-MD"/>
        </w:rPr>
        <w:t xml:space="preserve">efectuat achiziții suplimentare cu nerespectarea cerințelor stabilite sau fără expertiza </w:t>
      </w:r>
      <w:r w:rsidR="005D0D63" w:rsidRPr="00AB6442">
        <w:rPr>
          <w:rFonts w:asciiTheme="majorHAnsi" w:eastAsia="Times New Roman" w:hAnsiTheme="majorHAnsi" w:cstheme="majorHAnsi"/>
          <w:sz w:val="24"/>
          <w:szCs w:val="28"/>
          <w:lang w:val="ro-MD"/>
        </w:rPr>
        <w:t>necesară etc</w:t>
      </w:r>
      <w:r w:rsidR="00601CFB" w:rsidRPr="00AB6442">
        <w:rPr>
          <w:rFonts w:asciiTheme="majorHAnsi" w:eastAsia="Times New Roman" w:hAnsiTheme="majorHAnsi" w:cstheme="majorHAnsi"/>
          <w:sz w:val="24"/>
          <w:szCs w:val="28"/>
          <w:lang w:val="ro-MD"/>
        </w:rPr>
        <w:t>.</w:t>
      </w:r>
    </w:p>
    <w:p w14:paraId="57429A89" w14:textId="3242D7C4" w:rsidR="00DF595D" w:rsidRPr="00D17E2A" w:rsidRDefault="00877418" w:rsidP="00877418">
      <w:pPr>
        <w:pStyle w:val="ad"/>
        <w:shd w:val="clear" w:color="auto" w:fill="FFFFFF" w:themeFill="background1"/>
        <w:spacing w:line="276" w:lineRule="auto"/>
        <w:ind w:firstLine="0"/>
        <w:rPr>
          <w:rFonts w:asciiTheme="majorHAnsi" w:hAnsiTheme="majorHAnsi" w:cstheme="majorHAnsi"/>
          <w:lang w:val="ro-MD"/>
        </w:rPr>
      </w:pPr>
      <w:r w:rsidRPr="00416814">
        <w:rPr>
          <w:rFonts w:asciiTheme="majorHAnsi" w:hAnsiTheme="majorHAnsi" w:cstheme="majorHAnsi"/>
          <w:b/>
          <w:i/>
          <w:lang w:val="ro-MD"/>
        </w:rPr>
        <w:t>4.2.1</w:t>
      </w:r>
      <w:r w:rsidRPr="00EC6B83">
        <w:rPr>
          <w:rFonts w:asciiTheme="majorHAnsi" w:hAnsiTheme="majorHAnsi" w:cstheme="majorHAnsi"/>
          <w:i/>
          <w:lang w:val="ro-MD"/>
        </w:rPr>
        <w:t xml:space="preserve">. </w:t>
      </w:r>
      <w:r w:rsidR="00DF595D" w:rsidRPr="00AE4819">
        <w:rPr>
          <w:rFonts w:asciiTheme="majorHAnsi" w:hAnsiTheme="majorHAnsi" w:cstheme="majorHAnsi"/>
          <w:b/>
          <w:i/>
          <w:lang w:val="ro-MD"/>
        </w:rPr>
        <w:t>Atribuțiile</w:t>
      </w:r>
      <w:r w:rsidR="00DF595D" w:rsidRPr="00CD2C89">
        <w:rPr>
          <w:rFonts w:asciiTheme="majorHAnsi" w:hAnsiTheme="majorHAnsi" w:cstheme="majorHAnsi"/>
          <w:b/>
          <w:i/>
          <w:lang w:val="ro-MD"/>
        </w:rPr>
        <w:t xml:space="preserve"> grupului de lucru</w:t>
      </w:r>
      <w:r w:rsidR="00FB29B6" w:rsidRPr="00CD2C89">
        <w:rPr>
          <w:rFonts w:asciiTheme="majorHAnsi" w:hAnsiTheme="majorHAnsi" w:cstheme="majorHAnsi"/>
          <w:b/>
          <w:i/>
          <w:lang w:val="ro-MD"/>
        </w:rPr>
        <w:t>,</w:t>
      </w:r>
      <w:r w:rsidR="00DF595D" w:rsidRPr="00CD2C89">
        <w:rPr>
          <w:rFonts w:asciiTheme="majorHAnsi" w:hAnsiTheme="majorHAnsi" w:cstheme="majorHAnsi"/>
          <w:b/>
          <w:i/>
          <w:lang w:val="ro-MD"/>
        </w:rPr>
        <w:t xml:space="preserve"> în unele cazuri</w:t>
      </w:r>
      <w:r w:rsidR="00FB29B6" w:rsidRPr="00CD2C89">
        <w:rPr>
          <w:rFonts w:asciiTheme="majorHAnsi" w:hAnsiTheme="majorHAnsi" w:cstheme="majorHAnsi"/>
          <w:b/>
          <w:i/>
          <w:lang w:val="ro-MD"/>
        </w:rPr>
        <w:t>,</w:t>
      </w:r>
      <w:r w:rsidR="00DF595D" w:rsidRPr="00CD2C89">
        <w:rPr>
          <w:rFonts w:asciiTheme="majorHAnsi" w:hAnsiTheme="majorHAnsi" w:cstheme="majorHAnsi"/>
          <w:b/>
          <w:i/>
          <w:lang w:val="ro-MD"/>
        </w:rPr>
        <w:t xml:space="preserve"> </w:t>
      </w:r>
      <w:r w:rsidR="00DF595D" w:rsidRPr="00AE4819">
        <w:rPr>
          <w:rFonts w:asciiTheme="majorHAnsi" w:hAnsiTheme="majorHAnsi" w:cstheme="majorHAnsi"/>
          <w:b/>
          <w:i/>
          <w:lang w:val="ro-MD"/>
        </w:rPr>
        <w:t>sunt substituite de către conducătorul entității</w:t>
      </w:r>
      <w:r w:rsidR="00DF595D" w:rsidRPr="00CD2C89">
        <w:rPr>
          <w:rFonts w:asciiTheme="majorHAnsi" w:hAnsiTheme="majorHAnsi" w:cstheme="majorHAnsi"/>
          <w:b/>
          <w:i/>
          <w:lang w:val="ro-MD"/>
        </w:rPr>
        <w:t>, ace</w:t>
      </w:r>
      <w:r w:rsidR="00BD511D" w:rsidRPr="00CD2C89">
        <w:rPr>
          <w:rFonts w:asciiTheme="majorHAnsi" w:hAnsiTheme="majorHAnsi" w:cstheme="majorHAnsi"/>
          <w:b/>
          <w:i/>
          <w:lang w:val="ro-MD"/>
        </w:rPr>
        <w:t>st</w:t>
      </w:r>
      <w:r w:rsidR="00DF595D" w:rsidRPr="00CD2C89">
        <w:rPr>
          <w:rFonts w:asciiTheme="majorHAnsi" w:hAnsiTheme="majorHAnsi" w:cstheme="majorHAnsi"/>
          <w:b/>
          <w:i/>
          <w:lang w:val="ro-MD"/>
        </w:rPr>
        <w:t xml:space="preserve"> fapt constitui</w:t>
      </w:r>
      <w:r w:rsidR="00BD511D" w:rsidRPr="00CD2C89">
        <w:rPr>
          <w:rFonts w:asciiTheme="majorHAnsi" w:hAnsiTheme="majorHAnsi" w:cstheme="majorHAnsi"/>
          <w:b/>
          <w:i/>
          <w:lang w:val="ro-MD"/>
        </w:rPr>
        <w:t>nd</w:t>
      </w:r>
      <w:r w:rsidR="00DF595D" w:rsidRPr="00CD2C89">
        <w:rPr>
          <w:rFonts w:asciiTheme="majorHAnsi" w:hAnsiTheme="majorHAnsi" w:cstheme="majorHAnsi"/>
          <w:b/>
          <w:i/>
          <w:lang w:val="ro-MD"/>
        </w:rPr>
        <w:t xml:space="preserve"> una din</w:t>
      </w:r>
      <w:r w:rsidR="00BD511D" w:rsidRPr="00CD2C89">
        <w:rPr>
          <w:rFonts w:asciiTheme="majorHAnsi" w:hAnsiTheme="majorHAnsi" w:cstheme="majorHAnsi"/>
          <w:b/>
          <w:i/>
          <w:lang w:val="ro-MD"/>
        </w:rPr>
        <w:t>tre</w:t>
      </w:r>
      <w:r w:rsidR="00DF595D" w:rsidRPr="00CD2C89">
        <w:rPr>
          <w:rFonts w:asciiTheme="majorHAnsi" w:hAnsiTheme="majorHAnsi" w:cstheme="majorHAnsi"/>
          <w:b/>
          <w:i/>
          <w:lang w:val="ro-MD"/>
        </w:rPr>
        <w:t xml:space="preserve"> problemele principale c</w:t>
      </w:r>
      <w:r w:rsidR="00BD511D" w:rsidRPr="00CD2C89">
        <w:rPr>
          <w:rFonts w:asciiTheme="majorHAnsi" w:hAnsiTheme="majorHAnsi" w:cstheme="majorHAnsi"/>
          <w:b/>
          <w:i/>
          <w:lang w:val="ro-MD"/>
        </w:rPr>
        <w:t>ar</w:t>
      </w:r>
      <w:r w:rsidR="00DF595D" w:rsidRPr="00CD2C89">
        <w:rPr>
          <w:rFonts w:asciiTheme="majorHAnsi" w:hAnsiTheme="majorHAnsi" w:cstheme="majorHAnsi"/>
          <w:b/>
          <w:i/>
          <w:lang w:val="ro-MD"/>
        </w:rPr>
        <w:t>e afectează conformitatea achizițiilor</w:t>
      </w:r>
      <w:r w:rsidR="00DF595D" w:rsidRPr="00EC6B83">
        <w:rPr>
          <w:rFonts w:asciiTheme="majorHAnsi" w:hAnsiTheme="majorHAnsi" w:cstheme="majorHAnsi"/>
          <w:i/>
          <w:lang w:val="ro-MD"/>
        </w:rPr>
        <w:t>.</w:t>
      </w:r>
    </w:p>
    <w:p w14:paraId="312F5422" w14:textId="08B12890" w:rsidR="00E67030" w:rsidRPr="00AB6442" w:rsidRDefault="00E67030" w:rsidP="00E67030">
      <w:pPr>
        <w:pStyle w:val="ad"/>
        <w:spacing w:after="60" w:line="276" w:lineRule="auto"/>
        <w:rPr>
          <w:rFonts w:asciiTheme="majorHAnsi" w:hAnsiTheme="majorHAnsi" w:cstheme="majorHAnsi"/>
          <w:i/>
          <w:lang w:val="ro-MD"/>
        </w:rPr>
      </w:pPr>
      <w:r w:rsidRPr="00D17E2A">
        <w:rPr>
          <w:rFonts w:asciiTheme="majorHAnsi" w:hAnsiTheme="majorHAnsi" w:cstheme="majorHAnsi"/>
          <w:lang w:val="ro-MD"/>
        </w:rPr>
        <w:t>În contextul prevederilor normative, grupul de lucru reprezintă veriga</w:t>
      </w:r>
      <w:r w:rsidRPr="00416814">
        <w:rPr>
          <w:rFonts w:asciiTheme="majorHAnsi" w:hAnsiTheme="majorHAnsi" w:cstheme="majorHAnsi"/>
          <w:lang w:val="ro-MD"/>
        </w:rPr>
        <w:t xml:space="preserve"> principală de </w:t>
      </w:r>
      <w:r w:rsidR="00D02869" w:rsidRPr="00416814">
        <w:rPr>
          <w:rFonts w:asciiTheme="majorHAnsi" w:hAnsiTheme="majorHAnsi" w:cstheme="majorHAnsi"/>
          <w:lang w:val="ro-MD"/>
        </w:rPr>
        <w:t>realiz</w:t>
      </w:r>
      <w:r w:rsidRPr="00416814">
        <w:rPr>
          <w:rFonts w:asciiTheme="majorHAnsi" w:hAnsiTheme="majorHAnsi" w:cstheme="majorHAnsi"/>
          <w:lang w:val="ro-MD"/>
        </w:rPr>
        <w:t>are a achizițiilor la toate etapele de desfășurare a acest</w:t>
      </w:r>
      <w:r w:rsidR="00BD511D" w:rsidRPr="00416814">
        <w:rPr>
          <w:rFonts w:asciiTheme="majorHAnsi" w:hAnsiTheme="majorHAnsi" w:cstheme="majorHAnsi"/>
          <w:lang w:val="ro-MD"/>
        </w:rPr>
        <w:t>ora</w:t>
      </w:r>
      <w:r w:rsidRPr="00416814">
        <w:rPr>
          <w:rFonts w:asciiTheme="majorHAnsi" w:hAnsiTheme="majorHAnsi" w:cstheme="majorHAnsi"/>
          <w:lang w:val="ro-MD"/>
        </w:rPr>
        <w:t xml:space="preserve">, </w:t>
      </w:r>
      <w:r w:rsidRPr="00416814">
        <w:rPr>
          <w:rFonts w:asciiTheme="majorHAnsi" w:hAnsiTheme="majorHAnsi" w:cstheme="majorHAnsi"/>
          <w:i/>
          <w:lang w:val="ro-MD"/>
        </w:rPr>
        <w:t xml:space="preserve">iar substituirea atribuțiilor </w:t>
      </w:r>
      <w:r w:rsidR="00BD511D" w:rsidRPr="00416814">
        <w:rPr>
          <w:rFonts w:asciiTheme="majorHAnsi" w:hAnsiTheme="majorHAnsi" w:cstheme="majorHAnsi"/>
          <w:i/>
          <w:lang w:val="ro-MD"/>
        </w:rPr>
        <w:t>g</w:t>
      </w:r>
      <w:r w:rsidR="005E3EDE" w:rsidRPr="00416814">
        <w:rPr>
          <w:rFonts w:asciiTheme="majorHAnsi" w:hAnsiTheme="majorHAnsi" w:cstheme="majorHAnsi"/>
          <w:i/>
          <w:lang w:val="ro-MD"/>
        </w:rPr>
        <w:t xml:space="preserve">rupului </w:t>
      </w:r>
      <w:r w:rsidRPr="00416814">
        <w:rPr>
          <w:rFonts w:asciiTheme="majorHAnsi" w:hAnsiTheme="majorHAnsi" w:cstheme="majorHAnsi"/>
          <w:i/>
          <w:lang w:val="ro-MD"/>
        </w:rPr>
        <w:t>de către conducătorul entității prezintă de fapt o încălcare a</w:t>
      </w:r>
      <w:r w:rsidRPr="00AB6442">
        <w:rPr>
          <w:rFonts w:asciiTheme="majorHAnsi" w:hAnsiTheme="majorHAnsi" w:cstheme="majorHAnsi"/>
          <w:i/>
          <w:lang w:val="ro-MD"/>
        </w:rPr>
        <w:t xml:space="preserve"> cadrului normativ cu incidență în achiziții </w:t>
      </w:r>
      <w:r w:rsidRPr="00A16933">
        <w:rPr>
          <w:rFonts w:asciiTheme="majorHAnsi" w:hAnsiTheme="majorHAnsi" w:cstheme="majorHAnsi"/>
          <w:i/>
          <w:lang w:val="ro-MD"/>
        </w:rPr>
        <w:t>și de responsabilitate financiară.</w:t>
      </w:r>
    </w:p>
    <w:p w14:paraId="7FBB786F" w14:textId="232DAD5B" w:rsidR="00DF595D" w:rsidRPr="00AB6442" w:rsidRDefault="00DF595D" w:rsidP="00DF595D">
      <w:pPr>
        <w:pStyle w:val="ad"/>
        <w:spacing w:after="60" w:line="276" w:lineRule="auto"/>
        <w:rPr>
          <w:rFonts w:asciiTheme="majorHAnsi" w:hAnsiTheme="majorHAnsi" w:cstheme="majorHAnsi"/>
          <w:lang w:val="ro-MD"/>
        </w:rPr>
      </w:pPr>
      <w:r w:rsidRPr="00AB6442">
        <w:rPr>
          <w:rFonts w:asciiTheme="majorHAnsi" w:hAnsiTheme="majorHAnsi" w:cstheme="majorHAnsi"/>
          <w:lang w:val="ro-MD"/>
        </w:rPr>
        <w:t xml:space="preserve">Potrivit prevederilor art.14 și art.15 </w:t>
      </w:r>
      <w:r w:rsidR="00BD511D">
        <w:rPr>
          <w:rFonts w:asciiTheme="majorHAnsi" w:hAnsiTheme="majorHAnsi" w:cstheme="majorHAnsi"/>
          <w:lang w:val="ro-MD"/>
        </w:rPr>
        <w:t>din</w:t>
      </w:r>
      <w:r w:rsidRPr="00AB6442">
        <w:rPr>
          <w:rFonts w:asciiTheme="majorHAnsi" w:hAnsiTheme="majorHAnsi" w:cstheme="majorHAnsi"/>
          <w:lang w:val="ro-MD"/>
        </w:rPr>
        <w:t xml:space="preserve"> Leg</w:t>
      </w:r>
      <w:r w:rsidR="00BD511D">
        <w:rPr>
          <w:rFonts w:asciiTheme="majorHAnsi" w:hAnsiTheme="majorHAnsi" w:cstheme="majorHAnsi"/>
          <w:lang w:val="ro-MD"/>
        </w:rPr>
        <w:t>ea</w:t>
      </w:r>
      <w:r w:rsidRPr="00AB6442">
        <w:rPr>
          <w:rFonts w:asciiTheme="majorHAnsi" w:hAnsiTheme="majorHAnsi" w:cstheme="majorHAnsi"/>
          <w:lang w:val="ro-MD"/>
        </w:rPr>
        <w:t xml:space="preserve"> nr.</w:t>
      </w:r>
      <w:r w:rsidRPr="00105113">
        <w:rPr>
          <w:rFonts w:asciiTheme="majorHAnsi" w:hAnsiTheme="majorHAnsi" w:cstheme="majorHAnsi"/>
          <w:lang w:val="ro-MD"/>
        </w:rPr>
        <w:t>131</w:t>
      </w:r>
      <w:r w:rsidR="00105113" w:rsidRPr="00DC39E3">
        <w:rPr>
          <w:rFonts w:asciiTheme="majorHAnsi" w:hAnsiTheme="majorHAnsi" w:cstheme="majorHAnsi"/>
          <w:lang w:val="ro-MD"/>
        </w:rPr>
        <w:t xml:space="preserve"> din 03.07.</w:t>
      </w:r>
      <w:r w:rsidRPr="00DC39E3">
        <w:rPr>
          <w:rFonts w:asciiTheme="majorHAnsi" w:hAnsiTheme="majorHAnsi" w:cstheme="majorHAnsi"/>
          <w:lang w:val="ro-MD"/>
        </w:rPr>
        <w:t>2015, calit</w:t>
      </w:r>
      <w:r w:rsidR="00900856" w:rsidRPr="00DC39E3">
        <w:rPr>
          <w:rFonts w:asciiTheme="majorHAnsi" w:hAnsiTheme="majorHAnsi" w:cstheme="majorHAnsi"/>
          <w:lang w:val="ro-MD"/>
        </w:rPr>
        <w:t>atea</w:t>
      </w:r>
      <w:r w:rsidRPr="00DC39E3">
        <w:rPr>
          <w:rFonts w:asciiTheme="majorHAnsi" w:hAnsiTheme="majorHAnsi" w:cstheme="majorHAnsi"/>
          <w:lang w:val="ro-MD"/>
        </w:rPr>
        <w:t xml:space="preserve"> de participant </w:t>
      </w:r>
      <w:r w:rsidRPr="00DC39E3">
        <w:rPr>
          <w:rFonts w:asciiTheme="majorHAnsi" w:hAnsiTheme="majorHAnsi" w:cstheme="majorHAnsi"/>
          <w:i/>
          <w:u w:val="single"/>
          <w:lang w:val="ro-MD"/>
        </w:rPr>
        <w:t>la procedurile</w:t>
      </w:r>
      <w:r w:rsidRPr="00DC39E3">
        <w:rPr>
          <w:rFonts w:asciiTheme="majorHAnsi" w:hAnsiTheme="majorHAnsi" w:cstheme="majorHAnsi"/>
          <w:lang w:val="ro-MD"/>
        </w:rPr>
        <w:t xml:space="preserve"> de achiziții publice </w:t>
      </w:r>
      <w:r w:rsidR="00900856" w:rsidRPr="00DC39E3">
        <w:rPr>
          <w:rFonts w:asciiTheme="majorHAnsi" w:hAnsiTheme="majorHAnsi" w:cstheme="majorHAnsi"/>
          <w:lang w:val="ro-MD"/>
        </w:rPr>
        <w:t xml:space="preserve">o are </w:t>
      </w:r>
      <w:r w:rsidRPr="00DC39E3">
        <w:rPr>
          <w:rFonts w:asciiTheme="majorHAnsi" w:hAnsiTheme="majorHAnsi" w:cstheme="majorHAnsi"/>
          <w:lang w:val="ro-MD"/>
        </w:rPr>
        <w:t>„Autoritatea contractantă</w:t>
      </w:r>
      <w:r w:rsidRPr="00AB6442">
        <w:rPr>
          <w:rFonts w:asciiTheme="majorHAnsi" w:hAnsiTheme="majorHAnsi" w:cstheme="majorHAnsi"/>
          <w:lang w:val="ro-MD"/>
        </w:rPr>
        <w:t>”</w:t>
      </w:r>
      <w:r w:rsidR="00BD511D">
        <w:rPr>
          <w:rFonts w:asciiTheme="majorHAnsi" w:hAnsiTheme="majorHAnsi" w:cstheme="majorHAnsi"/>
          <w:lang w:val="ro-MD"/>
        </w:rPr>
        <w:t>,</w:t>
      </w:r>
      <w:r w:rsidRPr="00AB6442">
        <w:rPr>
          <w:rFonts w:asciiTheme="majorHAnsi" w:hAnsiTheme="majorHAnsi" w:cstheme="majorHAnsi"/>
          <w:lang w:val="ro-MD"/>
        </w:rPr>
        <w:t xml:space="preserve"> care își exercită atribuțiile doar prin intermediul unui „Grup de lucru”. Pentru achizițiile de valoare mică </w:t>
      </w:r>
      <w:r w:rsidR="00900856">
        <w:rPr>
          <w:rFonts w:asciiTheme="majorHAnsi" w:hAnsiTheme="majorHAnsi" w:cstheme="majorHAnsi"/>
          <w:lang w:val="ro-MD"/>
        </w:rPr>
        <w:t>nu sunt</w:t>
      </w:r>
      <w:r w:rsidRPr="00AB6442">
        <w:rPr>
          <w:rFonts w:asciiTheme="majorHAnsi" w:hAnsiTheme="majorHAnsi" w:cstheme="majorHAnsi"/>
          <w:lang w:val="ro-MD"/>
        </w:rPr>
        <w:t xml:space="preserve"> prevăzute expres norme de delimitare a acestor calități și atribuții, ambiguități c</w:t>
      </w:r>
      <w:r w:rsidR="00900856">
        <w:rPr>
          <w:rFonts w:asciiTheme="majorHAnsi" w:hAnsiTheme="majorHAnsi" w:cstheme="majorHAnsi"/>
          <w:lang w:val="ro-MD"/>
        </w:rPr>
        <w:t>ar</w:t>
      </w:r>
      <w:r w:rsidRPr="00AB6442">
        <w:rPr>
          <w:rFonts w:asciiTheme="majorHAnsi" w:hAnsiTheme="majorHAnsi" w:cstheme="majorHAnsi"/>
          <w:lang w:val="ro-MD"/>
        </w:rPr>
        <w:t>e</w:t>
      </w:r>
      <w:r w:rsidR="00900856">
        <w:rPr>
          <w:rFonts w:asciiTheme="majorHAnsi" w:hAnsiTheme="majorHAnsi" w:cstheme="majorHAnsi"/>
          <w:lang w:val="ro-MD"/>
        </w:rPr>
        <w:t>,</w:t>
      </w:r>
      <w:r w:rsidRPr="00AB6442">
        <w:rPr>
          <w:rFonts w:asciiTheme="majorHAnsi" w:hAnsiTheme="majorHAnsi" w:cstheme="majorHAnsi"/>
          <w:lang w:val="ro-MD"/>
        </w:rPr>
        <w:t xml:space="preserve"> în final</w:t>
      </w:r>
      <w:r w:rsidR="00900856">
        <w:rPr>
          <w:rFonts w:asciiTheme="majorHAnsi" w:hAnsiTheme="majorHAnsi" w:cstheme="majorHAnsi"/>
          <w:lang w:val="ro-MD"/>
        </w:rPr>
        <w:t>,</w:t>
      </w:r>
      <w:r w:rsidRPr="00AB6442">
        <w:rPr>
          <w:rFonts w:asciiTheme="majorHAnsi" w:hAnsiTheme="majorHAnsi" w:cstheme="majorHAnsi"/>
          <w:lang w:val="ro-MD"/>
        </w:rPr>
        <w:t xml:space="preserve"> condiționează exercitarea atribuțiilor pentru ambele calități enunțate și substituirea atribuțiilor grupului de lucru nemijlocit de către conducătorul entității</w:t>
      </w:r>
      <w:r w:rsidRPr="00AB6442">
        <w:rPr>
          <w:rStyle w:val="a7"/>
          <w:rFonts w:asciiTheme="majorHAnsi" w:hAnsiTheme="majorHAnsi" w:cstheme="majorHAnsi"/>
          <w:lang w:val="ro-MD"/>
        </w:rPr>
        <w:footnoteReference w:id="45"/>
      </w:r>
      <w:r w:rsidR="00E67030" w:rsidRPr="00AB6442">
        <w:rPr>
          <w:rFonts w:asciiTheme="majorHAnsi" w:hAnsiTheme="majorHAnsi" w:cstheme="majorHAnsi"/>
          <w:lang w:val="ro-MD"/>
        </w:rPr>
        <w:t>.</w:t>
      </w:r>
    </w:p>
    <w:p w14:paraId="1615EF12" w14:textId="460B0C37" w:rsidR="00464491" w:rsidRPr="005E3CF6" w:rsidRDefault="00CB61E8" w:rsidP="00AE4819">
      <w:pPr>
        <w:pStyle w:val="aa"/>
        <w:numPr>
          <w:ilvl w:val="0"/>
          <w:numId w:val="38"/>
        </w:numPr>
        <w:spacing w:after="60" w:line="276" w:lineRule="auto"/>
        <w:ind w:left="0" w:firstLine="0"/>
        <w:contextualSpacing w:val="0"/>
        <w:jc w:val="both"/>
        <w:rPr>
          <w:rFonts w:asciiTheme="majorHAnsi" w:eastAsia="Times New Roman" w:hAnsiTheme="majorHAnsi" w:cstheme="majorHAnsi"/>
          <w:i/>
          <w:sz w:val="24"/>
          <w:szCs w:val="28"/>
          <w:lang w:val="ro-MD"/>
        </w:rPr>
      </w:pPr>
      <w:r w:rsidRPr="00AB6442">
        <w:rPr>
          <w:rFonts w:asciiTheme="majorHAnsi" w:eastAsia="Times New Roman" w:hAnsiTheme="majorHAnsi" w:cstheme="majorHAnsi"/>
          <w:i/>
          <w:sz w:val="24"/>
          <w:szCs w:val="28"/>
          <w:lang w:val="ro-MD"/>
        </w:rPr>
        <w:t>N</w:t>
      </w:r>
      <w:r w:rsidRPr="00AB6442">
        <w:rPr>
          <w:rFonts w:asciiTheme="majorHAnsi" w:eastAsia="Times New Roman" w:hAnsiTheme="majorHAnsi" w:cstheme="majorHAnsi"/>
          <w:i/>
          <w:sz w:val="24"/>
          <w:szCs w:val="28"/>
          <w:lang w:val="ro-MD" w:eastAsia="ru-RU"/>
        </w:rPr>
        <w:t>u au fost stabilite expres funcțiile fiecă</w:t>
      </w:r>
      <w:r w:rsidR="00D56E62" w:rsidRPr="00AB6442">
        <w:rPr>
          <w:rFonts w:asciiTheme="majorHAnsi" w:eastAsia="Times New Roman" w:hAnsiTheme="majorHAnsi" w:cstheme="majorHAnsi"/>
          <w:i/>
          <w:sz w:val="24"/>
          <w:szCs w:val="28"/>
          <w:lang w:val="ro-MD" w:eastAsia="ru-RU"/>
        </w:rPr>
        <w:t>rui membru al grupului de lucru</w:t>
      </w:r>
      <w:r w:rsidRPr="00AB6442">
        <w:rPr>
          <w:rFonts w:asciiTheme="majorHAnsi" w:eastAsia="Times New Roman" w:hAnsiTheme="majorHAnsi" w:cstheme="majorHAnsi"/>
          <w:i/>
          <w:sz w:val="24"/>
          <w:szCs w:val="28"/>
          <w:lang w:val="ro-MD" w:eastAsia="ru-RU"/>
        </w:rPr>
        <w:t xml:space="preserve"> în parte</w:t>
      </w:r>
      <w:r w:rsidRPr="00AB6442">
        <w:rPr>
          <w:rStyle w:val="a7"/>
          <w:rFonts w:asciiTheme="majorHAnsi" w:eastAsia="Times New Roman" w:hAnsiTheme="majorHAnsi" w:cstheme="majorHAnsi"/>
          <w:i/>
          <w:sz w:val="24"/>
          <w:szCs w:val="28"/>
          <w:lang w:val="ro-MD" w:eastAsia="ru-RU"/>
        </w:rPr>
        <w:footnoteReference w:id="46"/>
      </w:r>
      <w:r w:rsidRPr="00AB6442">
        <w:rPr>
          <w:rFonts w:asciiTheme="majorHAnsi" w:eastAsia="Times New Roman" w:hAnsiTheme="majorHAnsi" w:cstheme="majorHAnsi"/>
          <w:i/>
          <w:sz w:val="24"/>
          <w:szCs w:val="28"/>
          <w:lang w:val="ro-MD" w:eastAsia="ru-RU"/>
        </w:rPr>
        <w:t>, necesare pentru a fi exercitate în cadrul procedurilor de achiziții publice</w:t>
      </w:r>
      <w:r w:rsidRPr="00AB6442">
        <w:rPr>
          <w:rFonts w:asciiTheme="majorHAnsi" w:eastAsia="Times New Roman" w:hAnsiTheme="majorHAnsi" w:cstheme="majorHAnsi"/>
          <w:i/>
          <w:sz w:val="24"/>
          <w:szCs w:val="28"/>
          <w:lang w:val="ro-MD"/>
        </w:rPr>
        <w:t>.</w:t>
      </w:r>
      <w:r w:rsidR="001A5EB5" w:rsidRPr="00AB6442">
        <w:rPr>
          <w:rFonts w:asciiTheme="majorHAnsi" w:eastAsia="Times New Roman" w:hAnsiTheme="majorHAnsi" w:cstheme="majorHAnsi"/>
          <w:i/>
          <w:sz w:val="24"/>
          <w:szCs w:val="28"/>
          <w:lang w:val="ro-MD"/>
        </w:rPr>
        <w:t xml:space="preserve"> </w:t>
      </w:r>
      <w:r w:rsidRPr="00AB6442">
        <w:rPr>
          <w:rFonts w:asciiTheme="majorHAnsi" w:eastAsia="Times New Roman" w:hAnsiTheme="majorHAnsi" w:cstheme="majorHAnsi"/>
          <w:sz w:val="24"/>
          <w:szCs w:val="28"/>
          <w:lang w:val="ro-MD" w:eastAsia="ru-RU"/>
        </w:rPr>
        <w:t xml:space="preserve">Urmare verificărilor prevederilor menționate, auditul a constatat </w:t>
      </w:r>
      <w:r w:rsidR="00AA5497" w:rsidRPr="00AB6442">
        <w:rPr>
          <w:rFonts w:asciiTheme="majorHAnsi" w:eastAsia="Times New Roman" w:hAnsiTheme="majorHAnsi" w:cstheme="majorHAnsi"/>
          <w:sz w:val="24"/>
          <w:szCs w:val="28"/>
          <w:lang w:val="ro-MD" w:eastAsia="ru-RU"/>
        </w:rPr>
        <w:t xml:space="preserve">nerespectarea cerințelor la </w:t>
      </w:r>
      <w:r w:rsidR="00D42AA6" w:rsidRPr="00AB6442">
        <w:rPr>
          <w:rFonts w:asciiTheme="majorHAnsi" w:eastAsia="Times New Roman" w:hAnsiTheme="majorHAnsi" w:cstheme="majorHAnsi"/>
          <w:sz w:val="24"/>
          <w:szCs w:val="28"/>
          <w:lang w:val="ro-MD" w:eastAsia="ru-RU"/>
        </w:rPr>
        <w:t xml:space="preserve">4 </w:t>
      </w:r>
      <w:r w:rsidR="00AA5497" w:rsidRPr="00AB6442">
        <w:rPr>
          <w:rFonts w:asciiTheme="majorHAnsi" w:eastAsia="Times New Roman" w:hAnsiTheme="majorHAnsi" w:cstheme="majorHAnsi"/>
          <w:sz w:val="24"/>
          <w:szCs w:val="28"/>
          <w:lang w:val="ro-MD" w:eastAsia="ru-RU"/>
        </w:rPr>
        <w:t>entități</w:t>
      </w:r>
      <w:r w:rsidR="00AA5497" w:rsidRPr="00AB6442">
        <w:rPr>
          <w:rStyle w:val="a7"/>
          <w:rFonts w:asciiTheme="majorHAnsi" w:eastAsia="Times New Roman" w:hAnsiTheme="majorHAnsi" w:cstheme="majorHAnsi"/>
          <w:sz w:val="24"/>
          <w:szCs w:val="28"/>
          <w:lang w:val="ro-MD" w:eastAsia="ru-RU"/>
        </w:rPr>
        <w:footnoteReference w:id="47"/>
      </w:r>
      <w:r w:rsidR="00AA5497" w:rsidRPr="00AB6442">
        <w:rPr>
          <w:rFonts w:asciiTheme="majorHAnsi" w:eastAsia="Times New Roman" w:hAnsiTheme="majorHAnsi" w:cstheme="majorHAnsi"/>
          <w:sz w:val="24"/>
          <w:szCs w:val="28"/>
          <w:lang w:val="ro-MD" w:eastAsia="ru-RU"/>
        </w:rPr>
        <w:t>.</w:t>
      </w:r>
      <w:r w:rsidR="00004361">
        <w:rPr>
          <w:rFonts w:asciiTheme="majorHAnsi" w:eastAsia="Times New Roman" w:hAnsiTheme="majorHAnsi" w:cstheme="majorHAnsi"/>
          <w:i/>
          <w:sz w:val="24"/>
          <w:szCs w:val="28"/>
          <w:lang w:val="ro-MD"/>
        </w:rPr>
        <w:t xml:space="preserve"> </w:t>
      </w:r>
      <w:r w:rsidR="00464491" w:rsidRPr="005E3CF6">
        <w:rPr>
          <w:rFonts w:asciiTheme="majorHAnsi" w:eastAsia="Times New Roman" w:hAnsiTheme="majorHAnsi" w:cstheme="majorHAnsi"/>
          <w:i/>
          <w:sz w:val="24"/>
          <w:szCs w:val="28"/>
          <w:lang w:val="ro-MD"/>
        </w:rPr>
        <w:t>În altă situație, achizițiile sunt efectuate în lipsa grupului de lucru format la nivel de instituție</w:t>
      </w:r>
      <w:r w:rsidR="00464491" w:rsidRPr="00AB6442">
        <w:rPr>
          <w:rStyle w:val="a7"/>
          <w:rFonts w:asciiTheme="majorHAnsi" w:eastAsia="Times New Roman" w:hAnsiTheme="majorHAnsi" w:cstheme="majorHAnsi"/>
          <w:i/>
          <w:sz w:val="24"/>
          <w:szCs w:val="28"/>
          <w:lang w:val="ro-MD"/>
        </w:rPr>
        <w:footnoteReference w:id="48"/>
      </w:r>
      <w:r w:rsidR="00464491" w:rsidRPr="005E3CF6">
        <w:rPr>
          <w:rFonts w:asciiTheme="majorHAnsi" w:eastAsia="Times New Roman" w:hAnsiTheme="majorHAnsi" w:cstheme="majorHAnsi"/>
          <w:i/>
          <w:sz w:val="24"/>
          <w:szCs w:val="28"/>
          <w:lang w:val="ro-MD"/>
        </w:rPr>
        <w:t>.</w:t>
      </w:r>
    </w:p>
    <w:p w14:paraId="2E917304" w14:textId="26751888" w:rsidR="00FE5352" w:rsidRPr="004401A9" w:rsidRDefault="00FE5352" w:rsidP="006444E6">
      <w:pPr>
        <w:pStyle w:val="ad"/>
        <w:numPr>
          <w:ilvl w:val="0"/>
          <w:numId w:val="38"/>
        </w:numPr>
        <w:shd w:val="clear" w:color="auto" w:fill="FFFFFF"/>
        <w:spacing w:after="60" w:line="276" w:lineRule="auto"/>
        <w:ind w:left="0" w:firstLine="0"/>
        <w:rPr>
          <w:rFonts w:asciiTheme="majorHAnsi" w:hAnsiTheme="majorHAnsi" w:cstheme="majorHAnsi"/>
          <w:i/>
          <w:lang w:val="ro-MD"/>
        </w:rPr>
      </w:pPr>
      <w:r w:rsidRPr="00AE4819">
        <w:rPr>
          <w:rFonts w:asciiTheme="majorHAnsi" w:hAnsiTheme="majorHAnsi" w:cstheme="majorHAnsi"/>
          <w:i/>
          <w:lang w:val="ro-MD"/>
        </w:rPr>
        <w:t xml:space="preserve">Delegarea împuternicirilor de utilizare a platformei electronice de achiziții nu </w:t>
      </w:r>
      <w:r w:rsidR="00004361" w:rsidRPr="00AE4819">
        <w:rPr>
          <w:rFonts w:asciiTheme="majorHAnsi" w:hAnsiTheme="majorHAnsi" w:cstheme="majorHAnsi"/>
          <w:i/>
          <w:lang w:val="ro-MD"/>
        </w:rPr>
        <w:t>este</w:t>
      </w:r>
      <w:r w:rsidRPr="00AE4819">
        <w:rPr>
          <w:rFonts w:asciiTheme="majorHAnsi" w:hAnsiTheme="majorHAnsi" w:cstheme="majorHAnsi"/>
          <w:i/>
          <w:lang w:val="ro-MD"/>
        </w:rPr>
        <w:t xml:space="preserve"> aprobat</w:t>
      </w:r>
      <w:r w:rsidR="00004361" w:rsidRPr="00AE4819">
        <w:rPr>
          <w:rFonts w:asciiTheme="majorHAnsi" w:hAnsiTheme="majorHAnsi" w:cstheme="majorHAnsi"/>
          <w:i/>
          <w:lang w:val="ro-MD"/>
        </w:rPr>
        <w:t>ă</w:t>
      </w:r>
      <w:r w:rsidRPr="00AE4819">
        <w:rPr>
          <w:rFonts w:asciiTheme="majorHAnsi" w:hAnsiTheme="majorHAnsi" w:cstheme="majorHAnsi"/>
          <w:i/>
          <w:lang w:val="ro-MD"/>
        </w:rPr>
        <w:t xml:space="preserve"> de Minister</w:t>
      </w:r>
      <w:r w:rsidR="00D55A85" w:rsidRPr="00AE4819">
        <w:rPr>
          <w:rFonts w:asciiTheme="majorHAnsi" w:hAnsiTheme="majorHAnsi" w:cstheme="majorHAnsi"/>
          <w:i/>
          <w:lang w:val="ro-MD"/>
        </w:rPr>
        <w:t>,</w:t>
      </w:r>
      <w:r w:rsidRPr="00AE4819">
        <w:rPr>
          <w:rFonts w:asciiTheme="majorHAnsi" w:hAnsiTheme="majorHAnsi" w:cstheme="majorHAnsi"/>
          <w:i/>
          <w:lang w:val="ro-MD"/>
        </w:rPr>
        <w:t xml:space="preserve"> potrivit Regulamentului privind atribuțiile grupului de lucru</w:t>
      </w:r>
      <w:r w:rsidR="00D55A85" w:rsidRPr="00AE4819">
        <w:rPr>
          <w:rFonts w:asciiTheme="majorHAnsi" w:hAnsiTheme="majorHAnsi" w:cstheme="majorHAnsi"/>
          <w:i/>
          <w:lang w:val="ro-MD"/>
        </w:rPr>
        <w:t>,</w:t>
      </w:r>
      <w:r w:rsidRPr="00AE4819">
        <w:rPr>
          <w:rFonts w:asciiTheme="majorHAnsi" w:hAnsiTheme="majorHAnsi" w:cstheme="majorHAnsi"/>
          <w:i/>
          <w:lang w:val="ro-MD"/>
        </w:rPr>
        <w:t xml:space="preserve"> și în fișe</w:t>
      </w:r>
      <w:r w:rsidR="00D55A85" w:rsidRPr="00AE4819">
        <w:rPr>
          <w:rFonts w:asciiTheme="majorHAnsi" w:hAnsiTheme="majorHAnsi" w:cstheme="majorHAnsi"/>
          <w:i/>
          <w:lang w:val="ro-MD"/>
        </w:rPr>
        <w:t>le</w:t>
      </w:r>
      <w:r w:rsidRPr="00AE4819">
        <w:rPr>
          <w:rFonts w:asciiTheme="majorHAnsi" w:hAnsiTheme="majorHAnsi" w:cstheme="majorHAnsi"/>
          <w:i/>
          <w:lang w:val="ro-MD"/>
        </w:rPr>
        <w:t xml:space="preserve">  post</w:t>
      </w:r>
      <w:r w:rsidR="00D55A85" w:rsidRPr="00AE4819">
        <w:rPr>
          <w:rFonts w:asciiTheme="majorHAnsi" w:hAnsiTheme="majorHAnsi" w:cstheme="majorHAnsi"/>
          <w:i/>
          <w:lang w:val="ro-MD"/>
        </w:rPr>
        <w:t>ului</w:t>
      </w:r>
      <w:r w:rsidRPr="00AE4819">
        <w:rPr>
          <w:rFonts w:asciiTheme="majorHAnsi" w:hAnsiTheme="majorHAnsi" w:cstheme="majorHAnsi"/>
          <w:i/>
          <w:lang w:val="ro-MD"/>
        </w:rPr>
        <w:t xml:space="preserve"> și</w:t>
      </w:r>
      <w:r w:rsidR="00004361" w:rsidRPr="00AE4819">
        <w:rPr>
          <w:rFonts w:asciiTheme="majorHAnsi" w:hAnsiTheme="majorHAnsi" w:cstheme="majorHAnsi"/>
          <w:i/>
          <w:lang w:val="ro-MD"/>
        </w:rPr>
        <w:t>,</w:t>
      </w:r>
      <w:r w:rsidRPr="00AE4819">
        <w:rPr>
          <w:rFonts w:asciiTheme="majorHAnsi" w:hAnsiTheme="majorHAnsi" w:cstheme="majorHAnsi"/>
          <w:i/>
          <w:lang w:val="ro-MD"/>
        </w:rPr>
        <w:t xml:space="preserve"> prin urmare</w:t>
      </w:r>
      <w:r w:rsidR="00004361" w:rsidRPr="00AE4819">
        <w:rPr>
          <w:rFonts w:asciiTheme="majorHAnsi" w:hAnsiTheme="majorHAnsi" w:cstheme="majorHAnsi"/>
          <w:i/>
          <w:lang w:val="ro-MD"/>
        </w:rPr>
        <w:t>,</w:t>
      </w:r>
      <w:r w:rsidRPr="00AE4819">
        <w:rPr>
          <w:rFonts w:asciiTheme="majorHAnsi" w:hAnsiTheme="majorHAnsi" w:cstheme="majorHAnsi"/>
          <w:i/>
          <w:lang w:val="ro-MD"/>
        </w:rPr>
        <w:t xml:space="preserve"> </w:t>
      </w:r>
      <w:r w:rsidR="00004361" w:rsidRPr="00AE4819">
        <w:rPr>
          <w:rFonts w:asciiTheme="majorHAnsi" w:hAnsiTheme="majorHAnsi" w:cstheme="majorHAnsi"/>
          <w:i/>
          <w:lang w:val="ro-MD"/>
        </w:rPr>
        <w:t xml:space="preserve">nici </w:t>
      </w:r>
      <w:r w:rsidRPr="00AE4819">
        <w:rPr>
          <w:rFonts w:asciiTheme="majorHAnsi" w:hAnsiTheme="majorHAnsi" w:cstheme="majorHAnsi"/>
          <w:i/>
          <w:lang w:val="ro-MD"/>
        </w:rPr>
        <w:t>asigurat</w:t>
      </w:r>
      <w:r w:rsidR="00490D3E" w:rsidRPr="00AE4819">
        <w:rPr>
          <w:rFonts w:asciiTheme="majorHAnsi" w:hAnsiTheme="majorHAnsi" w:cstheme="majorHAnsi"/>
          <w:i/>
          <w:lang w:val="ro-MD"/>
        </w:rPr>
        <w:t>ă</w:t>
      </w:r>
      <w:r w:rsidRPr="00AE4819">
        <w:rPr>
          <w:rFonts w:asciiTheme="majorHAnsi" w:hAnsiTheme="majorHAnsi" w:cstheme="majorHAnsi"/>
          <w:i/>
          <w:lang w:val="ro-MD"/>
        </w:rPr>
        <w:t xml:space="preserve"> cu</w:t>
      </w:r>
      <w:r w:rsidRPr="004401A9">
        <w:rPr>
          <w:rFonts w:asciiTheme="majorHAnsi" w:hAnsiTheme="majorHAnsi" w:cstheme="majorHAnsi"/>
          <w:i/>
          <w:lang w:val="ro-MD"/>
        </w:rPr>
        <w:t xml:space="preserve"> putere juridică de decizie a acțiunilor autorității în procesul de operare în cadrul sistemului de achiziții electronice. </w:t>
      </w:r>
      <w:r w:rsidRPr="004401A9">
        <w:rPr>
          <w:rFonts w:asciiTheme="majorHAnsi" w:hAnsiTheme="majorHAnsi" w:cstheme="majorHAnsi"/>
          <w:lang w:val="ro-MD"/>
        </w:rPr>
        <w:t>La entitățile din subordine auditate se constată situație similară.</w:t>
      </w:r>
    </w:p>
    <w:p w14:paraId="628138A3" w14:textId="68CD7F17" w:rsidR="00603362" w:rsidRPr="00AB6442" w:rsidRDefault="00603362" w:rsidP="002D0906">
      <w:pPr>
        <w:pStyle w:val="aa"/>
        <w:numPr>
          <w:ilvl w:val="0"/>
          <w:numId w:val="38"/>
        </w:numPr>
        <w:spacing w:after="0" w:line="276" w:lineRule="auto"/>
        <w:ind w:left="0" w:firstLine="0"/>
        <w:contextualSpacing w:val="0"/>
        <w:jc w:val="both"/>
        <w:rPr>
          <w:rFonts w:asciiTheme="majorHAnsi" w:eastAsia="Times New Roman" w:hAnsiTheme="majorHAnsi" w:cstheme="majorHAnsi"/>
          <w:i/>
          <w:sz w:val="24"/>
          <w:szCs w:val="28"/>
          <w:lang w:val="ro-MD"/>
        </w:rPr>
      </w:pPr>
      <w:r w:rsidRPr="00AB6442">
        <w:rPr>
          <w:rFonts w:asciiTheme="majorHAnsi" w:eastAsia="Times New Roman" w:hAnsiTheme="majorHAnsi" w:cstheme="majorHAnsi"/>
          <w:bCs/>
          <w:i/>
          <w:iCs/>
          <w:sz w:val="24"/>
          <w:szCs w:val="28"/>
          <w:lang w:val="ro-MD"/>
        </w:rPr>
        <w:t>Autoritățile contractante</w:t>
      </w:r>
      <w:r w:rsidR="00F4398E" w:rsidRPr="00AB6442">
        <w:rPr>
          <w:rFonts w:asciiTheme="majorHAnsi" w:eastAsia="Times New Roman" w:hAnsiTheme="majorHAnsi" w:cstheme="majorHAnsi"/>
          <w:bCs/>
          <w:i/>
          <w:iCs/>
          <w:sz w:val="24"/>
          <w:szCs w:val="28"/>
          <w:lang w:val="ro-MD"/>
        </w:rPr>
        <w:t xml:space="preserve"> (</w:t>
      </w:r>
      <w:r w:rsidR="00F4398E" w:rsidRPr="00AB6442">
        <w:rPr>
          <w:rFonts w:asciiTheme="majorHAnsi" w:eastAsia="Times New Roman" w:hAnsiTheme="majorHAnsi" w:cstheme="majorHAnsi"/>
          <w:i/>
          <w:sz w:val="24"/>
          <w:szCs w:val="28"/>
          <w:lang w:val="ro-MD"/>
        </w:rPr>
        <w:t xml:space="preserve">MECC și </w:t>
      </w:r>
      <w:r w:rsidR="00A44CFD" w:rsidRPr="00AB6442">
        <w:rPr>
          <w:rFonts w:asciiTheme="majorHAnsi" w:eastAsia="Times New Roman" w:hAnsiTheme="majorHAnsi" w:cstheme="majorHAnsi"/>
          <w:i/>
          <w:sz w:val="24"/>
          <w:szCs w:val="28"/>
          <w:lang w:val="ro-MD"/>
        </w:rPr>
        <w:t>6</w:t>
      </w:r>
      <w:r w:rsidR="00F4398E" w:rsidRPr="00AB6442">
        <w:rPr>
          <w:rFonts w:asciiTheme="majorHAnsi" w:eastAsia="Times New Roman" w:hAnsiTheme="majorHAnsi" w:cstheme="majorHAnsi"/>
          <w:i/>
          <w:sz w:val="24"/>
          <w:szCs w:val="28"/>
          <w:lang w:val="ro-MD"/>
        </w:rPr>
        <w:t xml:space="preserve"> instituții</w:t>
      </w:r>
      <w:r w:rsidR="00F4398E" w:rsidRPr="00AB6442">
        <w:rPr>
          <w:rFonts w:asciiTheme="majorHAnsi" w:eastAsia="Times New Roman" w:hAnsiTheme="majorHAnsi" w:cstheme="majorHAnsi"/>
          <w:i/>
          <w:sz w:val="24"/>
          <w:szCs w:val="28"/>
          <w:vertAlign w:val="superscript"/>
          <w:lang w:val="ro-MD"/>
        </w:rPr>
        <w:footnoteReference w:id="49"/>
      </w:r>
      <w:r w:rsidR="00F4398E" w:rsidRPr="00AB6442">
        <w:rPr>
          <w:rFonts w:asciiTheme="majorHAnsi" w:eastAsia="Times New Roman" w:hAnsiTheme="majorHAnsi" w:cstheme="majorHAnsi"/>
          <w:i/>
          <w:sz w:val="24"/>
          <w:szCs w:val="28"/>
          <w:lang w:val="ro-MD"/>
        </w:rPr>
        <w:t xml:space="preserve"> verificate)</w:t>
      </w:r>
      <w:r w:rsidRPr="00AB6442">
        <w:rPr>
          <w:rFonts w:asciiTheme="majorHAnsi" w:eastAsia="Times New Roman" w:hAnsiTheme="majorHAnsi" w:cstheme="majorHAnsi"/>
          <w:bCs/>
          <w:i/>
          <w:iCs/>
          <w:sz w:val="24"/>
          <w:szCs w:val="28"/>
          <w:lang w:val="ro-MD"/>
        </w:rPr>
        <w:t xml:space="preserve"> nu asigură respectarea r</w:t>
      </w:r>
      <w:r w:rsidRPr="00AB6442">
        <w:rPr>
          <w:rFonts w:asciiTheme="majorHAnsi" w:eastAsia="Times New Roman" w:hAnsiTheme="majorHAnsi" w:cstheme="majorHAnsi"/>
          <w:i/>
          <w:sz w:val="24"/>
          <w:szCs w:val="28"/>
          <w:lang w:val="ro-MD"/>
        </w:rPr>
        <w:t>egulilor de evitare a conflictului de interese</w:t>
      </w:r>
      <w:r w:rsidRPr="00AB6442">
        <w:rPr>
          <w:rFonts w:asciiTheme="majorHAnsi" w:eastAsia="Times New Roman" w:hAnsiTheme="majorHAnsi" w:cstheme="majorHAnsi"/>
          <w:bCs/>
          <w:i/>
          <w:iCs/>
          <w:sz w:val="24"/>
          <w:szCs w:val="28"/>
          <w:lang w:val="ro-MD"/>
        </w:rPr>
        <w:t xml:space="preserve"> stabilite de cadrul legal la realizarea achizițiilor publice</w:t>
      </w:r>
      <w:r w:rsidR="004F70AA" w:rsidRPr="00AB6442">
        <w:rPr>
          <w:rFonts w:asciiTheme="majorHAnsi" w:eastAsia="Times New Roman" w:hAnsiTheme="majorHAnsi" w:cstheme="majorHAnsi"/>
          <w:bCs/>
          <w:i/>
          <w:iCs/>
          <w:sz w:val="24"/>
          <w:szCs w:val="28"/>
          <w:lang w:val="ro-MD"/>
        </w:rPr>
        <w:t xml:space="preserve">, inclusiv a celor </w:t>
      </w:r>
      <w:r w:rsidRPr="00AB6442">
        <w:rPr>
          <w:rFonts w:asciiTheme="majorHAnsi" w:eastAsia="Times New Roman" w:hAnsiTheme="majorHAnsi" w:cstheme="majorHAnsi"/>
          <w:bCs/>
          <w:i/>
          <w:iCs/>
          <w:sz w:val="24"/>
          <w:szCs w:val="28"/>
          <w:lang w:val="ro-MD"/>
        </w:rPr>
        <w:t>de valoare mică.</w:t>
      </w:r>
    </w:p>
    <w:p w14:paraId="1266C0C6" w14:textId="459C97C7" w:rsidR="00603362" w:rsidRPr="00AB6442" w:rsidRDefault="00603362" w:rsidP="00E1510E">
      <w:pPr>
        <w:spacing w:after="0" w:line="276" w:lineRule="auto"/>
        <w:ind w:firstLine="567"/>
        <w:jc w:val="both"/>
        <w:rPr>
          <w:rFonts w:asciiTheme="majorHAnsi" w:eastAsia="Times New Roman" w:hAnsiTheme="majorHAnsi" w:cstheme="majorHAnsi"/>
          <w:sz w:val="24"/>
          <w:szCs w:val="28"/>
          <w:lang w:val="ro-MD"/>
        </w:rPr>
      </w:pPr>
      <w:r w:rsidRPr="00AB6442">
        <w:rPr>
          <w:rFonts w:asciiTheme="majorHAnsi" w:eastAsia="Times New Roman" w:hAnsiTheme="majorHAnsi" w:cstheme="majorHAnsi"/>
          <w:sz w:val="24"/>
          <w:szCs w:val="28"/>
          <w:lang w:val="ro-MD"/>
        </w:rPr>
        <w:t>Astfel, în conformitate cu prevederile normative</w:t>
      </w:r>
      <w:r w:rsidRPr="00AB6442">
        <w:rPr>
          <w:rFonts w:asciiTheme="majorHAnsi" w:eastAsia="Times New Roman" w:hAnsiTheme="majorHAnsi" w:cstheme="majorHAnsi"/>
          <w:sz w:val="24"/>
          <w:szCs w:val="28"/>
          <w:vertAlign w:val="superscript"/>
          <w:lang w:val="ro-MD"/>
        </w:rPr>
        <w:footnoteReference w:id="50"/>
      </w:r>
      <w:r w:rsidRPr="00AB6442">
        <w:rPr>
          <w:rFonts w:asciiTheme="majorHAnsi" w:eastAsia="Times New Roman" w:hAnsiTheme="majorHAnsi" w:cstheme="majorHAnsi"/>
          <w:sz w:val="24"/>
          <w:szCs w:val="28"/>
          <w:lang w:val="ro-MD"/>
        </w:rPr>
        <w:t xml:space="preserve">, la realizarea </w:t>
      </w:r>
      <w:r w:rsidR="00803D54" w:rsidRPr="00AB6442">
        <w:rPr>
          <w:rFonts w:asciiTheme="majorHAnsi" w:eastAsia="Times New Roman" w:hAnsiTheme="majorHAnsi" w:cstheme="majorHAnsi"/>
          <w:sz w:val="24"/>
          <w:szCs w:val="28"/>
          <w:lang w:val="ro-MD"/>
        </w:rPr>
        <w:t>achizițiilor</w:t>
      </w:r>
      <w:r w:rsidRPr="00AB6442">
        <w:rPr>
          <w:rFonts w:asciiTheme="majorHAnsi" w:eastAsia="Times New Roman" w:hAnsiTheme="majorHAnsi" w:cstheme="majorHAnsi"/>
          <w:sz w:val="24"/>
          <w:szCs w:val="28"/>
          <w:lang w:val="ro-MD"/>
        </w:rPr>
        <w:t xml:space="preserve"> publice de valoare mică, autoritatea contractantă asigură imparțialitatea procesului de achiziţie şi încrederea publică față de acesta.</w:t>
      </w:r>
      <w:r w:rsidR="00803D54" w:rsidRPr="00AB6442">
        <w:rPr>
          <w:rFonts w:asciiTheme="majorHAnsi" w:eastAsia="Times New Roman" w:hAnsiTheme="majorHAnsi" w:cstheme="majorHAnsi"/>
          <w:sz w:val="24"/>
          <w:szCs w:val="28"/>
          <w:lang w:val="ro-MD"/>
        </w:rPr>
        <w:t xml:space="preserve"> Lipsa declarațiilor de confidențialitate şi imparțialitate ale autorității contractante provoacă creșterea riscului conflictului de interese şi, respectiv, lipsa asigurării că atribuirea contractelor de achiziţii </w:t>
      </w:r>
      <w:r w:rsidR="00D55A85">
        <w:rPr>
          <w:rFonts w:asciiTheme="majorHAnsi" w:eastAsia="Times New Roman" w:hAnsiTheme="majorHAnsi" w:cstheme="majorHAnsi"/>
          <w:sz w:val="24"/>
          <w:szCs w:val="28"/>
          <w:lang w:val="ro-MD"/>
        </w:rPr>
        <w:t>s-</w:t>
      </w:r>
      <w:r w:rsidR="00803D54" w:rsidRPr="00AB6442">
        <w:rPr>
          <w:rFonts w:asciiTheme="majorHAnsi" w:eastAsia="Times New Roman" w:hAnsiTheme="majorHAnsi" w:cstheme="majorHAnsi"/>
          <w:sz w:val="24"/>
          <w:szCs w:val="28"/>
          <w:lang w:val="ro-MD"/>
        </w:rPr>
        <w:t>a efectuat în mod independent şi imparțial.</w:t>
      </w:r>
    </w:p>
    <w:p w14:paraId="7CD4524F" w14:textId="5A396371" w:rsidR="00CA35EF" w:rsidRPr="00AB6442" w:rsidRDefault="00794E5A" w:rsidP="00CA35EF">
      <w:pPr>
        <w:pStyle w:val="ad"/>
        <w:numPr>
          <w:ilvl w:val="0"/>
          <w:numId w:val="38"/>
        </w:numPr>
        <w:shd w:val="clear" w:color="auto" w:fill="FFFFFF"/>
        <w:spacing w:after="60" w:line="276" w:lineRule="auto"/>
        <w:ind w:left="0" w:firstLine="0"/>
        <w:rPr>
          <w:rFonts w:asciiTheme="majorHAnsi" w:hAnsiTheme="majorHAnsi" w:cstheme="majorHAnsi"/>
          <w:lang w:val="ro-MD"/>
        </w:rPr>
      </w:pPr>
      <w:r>
        <w:rPr>
          <w:rFonts w:asciiTheme="majorHAnsi" w:hAnsiTheme="majorHAnsi" w:cstheme="majorHAnsi"/>
          <w:lang w:val="ro-MD"/>
        </w:rPr>
        <w:t>Se constată</w:t>
      </w:r>
      <w:r w:rsidR="00CA35EF" w:rsidRPr="00AB6442">
        <w:rPr>
          <w:rStyle w:val="a7"/>
          <w:rFonts w:asciiTheme="majorHAnsi" w:hAnsiTheme="majorHAnsi" w:cstheme="majorHAnsi"/>
          <w:lang w:val="ro-MD"/>
        </w:rPr>
        <w:footnoteReference w:id="51"/>
      </w:r>
      <w:r w:rsidR="00CA35EF" w:rsidRPr="00AB6442">
        <w:rPr>
          <w:rFonts w:asciiTheme="majorHAnsi" w:hAnsiTheme="majorHAnsi" w:cstheme="majorHAnsi"/>
          <w:lang w:val="ro-MD"/>
        </w:rPr>
        <w:t xml:space="preserve"> </w:t>
      </w:r>
      <w:r>
        <w:rPr>
          <w:rFonts w:asciiTheme="majorHAnsi" w:hAnsiTheme="majorHAnsi" w:cstheme="majorHAnsi"/>
          <w:lang w:val="ro-MD"/>
        </w:rPr>
        <w:t>evitarea de</w:t>
      </w:r>
      <w:r w:rsidR="00CA35EF" w:rsidRPr="00AB6442">
        <w:rPr>
          <w:rFonts w:asciiTheme="majorHAnsi" w:hAnsiTheme="majorHAnsi" w:cstheme="majorHAnsi"/>
          <w:lang w:val="ro-MD"/>
        </w:rPr>
        <w:t xml:space="preserve"> înregistra</w:t>
      </w:r>
      <w:r>
        <w:rPr>
          <w:rFonts w:asciiTheme="majorHAnsi" w:hAnsiTheme="majorHAnsi" w:cstheme="majorHAnsi"/>
          <w:lang w:val="ro-MD"/>
        </w:rPr>
        <w:t>re în sistem și</w:t>
      </w:r>
      <w:r w:rsidR="00CA35EF" w:rsidRPr="00AB6442">
        <w:rPr>
          <w:rFonts w:asciiTheme="majorHAnsi" w:hAnsiTheme="majorHAnsi" w:cstheme="majorHAnsi"/>
          <w:lang w:val="ro-MD"/>
        </w:rPr>
        <w:t xml:space="preserve"> </w:t>
      </w:r>
      <w:r>
        <w:rPr>
          <w:rFonts w:asciiTheme="majorHAnsi" w:hAnsiTheme="majorHAnsi" w:cstheme="majorHAnsi"/>
          <w:lang w:val="ro-MD"/>
        </w:rPr>
        <w:t xml:space="preserve">de </w:t>
      </w:r>
      <w:r w:rsidR="007557A1">
        <w:rPr>
          <w:rFonts w:asciiTheme="majorHAnsi" w:hAnsiTheme="majorHAnsi" w:cstheme="majorHAnsi"/>
          <w:lang w:val="ro-MD"/>
        </w:rPr>
        <w:t xml:space="preserve">neutilizare </w:t>
      </w:r>
      <w:r>
        <w:rPr>
          <w:rFonts w:asciiTheme="majorHAnsi" w:hAnsiTheme="majorHAnsi" w:cstheme="majorHAnsi"/>
          <w:lang w:val="ro-MD"/>
        </w:rPr>
        <w:t>a</w:t>
      </w:r>
      <w:r w:rsidR="00CA35EF" w:rsidRPr="00AB6442">
        <w:rPr>
          <w:rFonts w:asciiTheme="majorHAnsi" w:hAnsiTheme="majorHAnsi" w:cstheme="majorHAnsi"/>
          <w:lang w:val="ro-MD"/>
        </w:rPr>
        <w:t xml:space="preserve"> platformel</w:t>
      </w:r>
      <w:r>
        <w:rPr>
          <w:rFonts w:asciiTheme="majorHAnsi" w:hAnsiTheme="majorHAnsi" w:cstheme="majorHAnsi"/>
          <w:lang w:val="ro-MD"/>
        </w:rPr>
        <w:t>or</w:t>
      </w:r>
      <w:r w:rsidR="00CA35EF" w:rsidRPr="00AB6442">
        <w:rPr>
          <w:rFonts w:asciiTheme="majorHAnsi" w:hAnsiTheme="majorHAnsi" w:cstheme="majorHAnsi"/>
          <w:lang w:val="ro-MD"/>
        </w:rPr>
        <w:t xml:space="preserve"> electronice de achiziții, situații cauzate de neexercitarea atribuțiilor, precum și de lipsa unui control intern și a unei informații exhaustive la nivel de autoritate centrală privind realizarea obligațiunilor în acest sens de către autoritățile din subordine/</w:t>
      </w:r>
      <w:r w:rsidR="00105113">
        <w:rPr>
          <w:rFonts w:asciiTheme="majorHAnsi" w:hAnsiTheme="majorHAnsi" w:cstheme="majorHAnsi"/>
          <w:lang w:val="ro-MD"/>
        </w:rPr>
        <w:t xml:space="preserve">la </w:t>
      </w:r>
      <w:r w:rsidR="00CA35EF" w:rsidRPr="00AB6442">
        <w:rPr>
          <w:rFonts w:asciiTheme="majorHAnsi" w:hAnsiTheme="majorHAnsi" w:cstheme="majorHAnsi"/>
          <w:lang w:val="ro-MD"/>
        </w:rPr>
        <w:t>autogestiune.</w:t>
      </w:r>
    </w:p>
    <w:p w14:paraId="6EDE6DFA" w14:textId="251CC498" w:rsidR="00CA35EF" w:rsidRPr="00AB6442" w:rsidRDefault="00E1510E" w:rsidP="00CA35EF">
      <w:pPr>
        <w:pStyle w:val="aa"/>
        <w:numPr>
          <w:ilvl w:val="0"/>
          <w:numId w:val="38"/>
        </w:numPr>
        <w:spacing w:after="60" w:line="276" w:lineRule="auto"/>
        <w:ind w:left="0" w:firstLine="0"/>
        <w:jc w:val="both"/>
        <w:rPr>
          <w:rFonts w:asciiTheme="majorHAnsi" w:eastAsia="Times New Roman" w:hAnsiTheme="majorHAnsi" w:cstheme="majorHAnsi"/>
          <w:lang w:val="ro-MD"/>
        </w:rPr>
      </w:pPr>
      <w:r w:rsidRPr="00AB6442">
        <w:rPr>
          <w:rFonts w:asciiTheme="majorHAnsi" w:eastAsia="Times New Roman" w:hAnsiTheme="majorHAnsi" w:cstheme="majorHAnsi"/>
          <w:i/>
          <w:sz w:val="24"/>
          <w:szCs w:val="24"/>
          <w:lang w:val="ro-MD"/>
        </w:rPr>
        <w:t>Deși unele instituții au utilizat sistemul electronic de efectuare a achizițiilor, ace</w:t>
      </w:r>
      <w:r w:rsidR="00105113">
        <w:rPr>
          <w:rFonts w:asciiTheme="majorHAnsi" w:eastAsia="Times New Roman" w:hAnsiTheme="majorHAnsi" w:cstheme="majorHAnsi"/>
          <w:i/>
          <w:sz w:val="24"/>
          <w:szCs w:val="24"/>
          <w:lang w:val="ro-MD"/>
        </w:rPr>
        <w:t>ste</w:t>
      </w:r>
      <w:r w:rsidRPr="00AB6442">
        <w:rPr>
          <w:rFonts w:asciiTheme="majorHAnsi" w:eastAsia="Times New Roman" w:hAnsiTheme="majorHAnsi" w:cstheme="majorHAnsi"/>
          <w:i/>
          <w:sz w:val="24"/>
          <w:szCs w:val="24"/>
          <w:lang w:val="ro-MD"/>
        </w:rPr>
        <w:t>a nu au plasat toate documentele aferente procedurilor, fapt ce reduce din transparența achiziției efectuate.</w:t>
      </w:r>
      <w:r w:rsidRPr="00AB6442">
        <w:rPr>
          <w:rFonts w:asciiTheme="majorHAnsi" w:eastAsia="Times New Roman" w:hAnsiTheme="majorHAnsi" w:cstheme="majorHAnsi"/>
          <w:b/>
          <w:sz w:val="24"/>
          <w:szCs w:val="24"/>
          <w:lang w:val="ro-MD"/>
        </w:rPr>
        <w:t xml:space="preserve"> </w:t>
      </w:r>
      <w:r w:rsidRPr="00AB6442">
        <w:rPr>
          <w:rFonts w:asciiTheme="majorHAnsi" w:eastAsia="Times New Roman" w:hAnsiTheme="majorHAnsi" w:cstheme="majorHAnsi"/>
          <w:sz w:val="24"/>
          <w:szCs w:val="24"/>
          <w:lang w:val="ro-MD"/>
        </w:rPr>
        <w:t>Spre exemplu, Liceul</w:t>
      </w:r>
      <w:r w:rsidR="00E04937">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internat republican cu profil sportiv</w:t>
      </w:r>
      <w:r w:rsidR="00105113">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 xml:space="preserve"> la efectuarea achizițiilor pentru procurarea produselor alimentare, deși a utilizat sistemul electronic,</w:t>
      </w:r>
      <w:r w:rsidR="00105113">
        <w:rPr>
          <w:rFonts w:asciiTheme="majorHAnsi" w:eastAsia="Times New Roman" w:hAnsiTheme="majorHAnsi" w:cstheme="majorHAnsi"/>
          <w:sz w:val="24"/>
          <w:szCs w:val="24"/>
          <w:lang w:val="ro-MD"/>
        </w:rPr>
        <w:t xml:space="preserve"> </w:t>
      </w:r>
      <w:r w:rsidRPr="00AB6442">
        <w:rPr>
          <w:rFonts w:asciiTheme="majorHAnsi" w:eastAsia="Times New Roman" w:hAnsiTheme="majorHAnsi" w:cstheme="majorHAnsi"/>
          <w:sz w:val="24"/>
          <w:szCs w:val="24"/>
          <w:lang w:val="ro-MD"/>
        </w:rPr>
        <w:t>nu a plasat toate documentele aferente acest</w:t>
      </w:r>
      <w:r w:rsidR="00105113">
        <w:rPr>
          <w:rFonts w:asciiTheme="majorHAnsi" w:eastAsia="Times New Roman" w:hAnsiTheme="majorHAnsi" w:cstheme="majorHAnsi"/>
          <w:sz w:val="24"/>
          <w:szCs w:val="24"/>
          <w:lang w:val="ro-MD"/>
        </w:rPr>
        <w:t>ei</w:t>
      </w:r>
      <w:r w:rsidRPr="00AB6442">
        <w:rPr>
          <w:rFonts w:asciiTheme="majorHAnsi" w:eastAsia="Times New Roman" w:hAnsiTheme="majorHAnsi" w:cstheme="majorHAnsi"/>
          <w:sz w:val="24"/>
          <w:szCs w:val="24"/>
          <w:lang w:val="ro-MD"/>
        </w:rPr>
        <w:t xml:space="preserve"> proceduri</w:t>
      </w:r>
      <w:r w:rsidR="00105113">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 xml:space="preserve"> și anume: decizia de atribuire a contractului de achiziție publică, darea de seamă privind desfășurarea procedurii de achiziţie, anunțul de atribuire a contractelor</w:t>
      </w:r>
      <w:r w:rsidR="00105113">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 xml:space="preserve"> contractul de achiziţii publice și alte</w:t>
      </w:r>
      <w:r w:rsidR="00105113">
        <w:rPr>
          <w:rFonts w:asciiTheme="majorHAnsi" w:eastAsia="Times New Roman" w:hAnsiTheme="majorHAnsi" w:cstheme="majorHAnsi"/>
          <w:sz w:val="24"/>
          <w:szCs w:val="24"/>
          <w:lang w:val="ro-MD"/>
        </w:rPr>
        <w:t>le</w:t>
      </w:r>
      <w:r w:rsidRPr="00AB6442">
        <w:rPr>
          <w:rFonts w:asciiTheme="majorHAnsi" w:eastAsia="Times New Roman" w:hAnsiTheme="majorHAnsi" w:cstheme="majorHAnsi"/>
          <w:sz w:val="24"/>
          <w:szCs w:val="24"/>
          <w:lang w:val="ro-MD"/>
        </w:rPr>
        <w:t>. Situații similare s</w:t>
      </w:r>
      <w:r w:rsidR="00105113">
        <w:rPr>
          <w:rFonts w:asciiTheme="majorHAnsi" w:eastAsia="Times New Roman" w:hAnsiTheme="majorHAnsi" w:cstheme="majorHAnsi"/>
          <w:sz w:val="24"/>
          <w:szCs w:val="24"/>
          <w:lang w:val="ro-MD"/>
        </w:rPr>
        <w:t>u</w:t>
      </w:r>
      <w:r w:rsidRPr="00AB6442">
        <w:rPr>
          <w:rFonts w:asciiTheme="majorHAnsi" w:eastAsia="Times New Roman" w:hAnsiTheme="majorHAnsi" w:cstheme="majorHAnsi"/>
          <w:sz w:val="24"/>
          <w:szCs w:val="24"/>
          <w:lang w:val="ro-MD"/>
        </w:rPr>
        <w:t>nt constatate la MECC</w:t>
      </w:r>
      <w:r w:rsidR="00105113">
        <w:rPr>
          <w:rFonts w:asciiTheme="majorHAnsi" w:eastAsia="Times New Roman" w:hAnsiTheme="majorHAnsi" w:cstheme="majorHAnsi"/>
          <w:sz w:val="24"/>
          <w:szCs w:val="24"/>
          <w:lang w:val="ro-MD"/>
        </w:rPr>
        <w:t>, precum</w:t>
      </w:r>
      <w:r w:rsidRPr="00AB6442">
        <w:rPr>
          <w:rFonts w:asciiTheme="majorHAnsi" w:eastAsia="Times New Roman" w:hAnsiTheme="majorHAnsi" w:cstheme="majorHAnsi"/>
          <w:sz w:val="24"/>
          <w:szCs w:val="24"/>
          <w:lang w:val="ro-MD"/>
        </w:rPr>
        <w:t xml:space="preserve"> și la alte instituții verificate</w:t>
      </w:r>
      <w:r w:rsidRPr="00AB6442">
        <w:rPr>
          <w:rFonts w:asciiTheme="majorHAnsi" w:eastAsia="Times New Roman" w:hAnsiTheme="majorHAnsi" w:cstheme="majorHAnsi"/>
          <w:vertAlign w:val="superscript"/>
          <w:lang w:val="ro-MD"/>
        </w:rPr>
        <w:footnoteReference w:id="52"/>
      </w:r>
      <w:r w:rsidRPr="00AB6442">
        <w:rPr>
          <w:rFonts w:asciiTheme="majorHAnsi" w:eastAsia="Times New Roman" w:hAnsiTheme="majorHAnsi" w:cstheme="majorHAnsi"/>
          <w:sz w:val="24"/>
          <w:szCs w:val="24"/>
          <w:lang w:val="ro-MD"/>
        </w:rPr>
        <w:t>.</w:t>
      </w:r>
    </w:p>
    <w:p w14:paraId="425CD623" w14:textId="577C4BC3" w:rsidR="00CA35EF" w:rsidRPr="00AB6442" w:rsidRDefault="00CA35EF" w:rsidP="00CA35EF">
      <w:pPr>
        <w:numPr>
          <w:ilvl w:val="0"/>
          <w:numId w:val="18"/>
        </w:numPr>
        <w:spacing w:after="0" w:line="276" w:lineRule="auto"/>
        <w:ind w:left="0" w:firstLine="0"/>
        <w:jc w:val="both"/>
        <w:rPr>
          <w:rFonts w:asciiTheme="majorHAnsi" w:hAnsiTheme="majorHAnsi" w:cstheme="majorHAnsi"/>
          <w:i/>
          <w:sz w:val="24"/>
          <w:szCs w:val="24"/>
          <w:lang w:val="ro-MD"/>
        </w:rPr>
      </w:pPr>
      <w:r w:rsidRPr="00AB6442">
        <w:rPr>
          <w:rFonts w:asciiTheme="majorHAnsi" w:hAnsiTheme="majorHAnsi" w:cstheme="majorHAnsi"/>
          <w:i/>
          <w:sz w:val="24"/>
          <w:szCs w:val="24"/>
          <w:lang w:val="ro-MD"/>
        </w:rPr>
        <w:t xml:space="preserve">Caietele de sarcini întocmite de autoritatea contractantă pentru achiziționarea produselor alimentare nu au fost coordonate în modul stabilit </w:t>
      </w:r>
      <w:r w:rsidRPr="00AB6442">
        <w:rPr>
          <w:rFonts w:asciiTheme="majorHAnsi" w:eastAsia="Times New Roman" w:hAnsiTheme="majorHAnsi" w:cstheme="majorHAnsi"/>
          <w:i/>
          <w:sz w:val="24"/>
          <w:szCs w:val="24"/>
          <w:lang w:val="ro-MD"/>
        </w:rPr>
        <w:t>sub aspectul siguranței alimentelor</w:t>
      </w:r>
      <w:r w:rsidRPr="00AB6442">
        <w:rPr>
          <w:rFonts w:asciiTheme="majorHAnsi" w:eastAsia="Times New Roman" w:hAnsiTheme="majorHAnsi" w:cstheme="majorHAnsi"/>
          <w:i/>
          <w:sz w:val="24"/>
          <w:szCs w:val="24"/>
          <w:vertAlign w:val="superscript"/>
          <w:lang w:val="ro-MD"/>
        </w:rPr>
        <w:footnoteReference w:id="53"/>
      </w:r>
      <w:r w:rsidRPr="00AB6442">
        <w:rPr>
          <w:rFonts w:asciiTheme="majorHAnsi" w:hAnsiTheme="majorHAnsi" w:cstheme="majorHAnsi"/>
          <w:i/>
          <w:sz w:val="24"/>
          <w:szCs w:val="24"/>
          <w:lang w:val="ro-MD"/>
        </w:rPr>
        <w:t xml:space="preserve">. </w:t>
      </w:r>
      <w:r w:rsidRPr="00AB6442">
        <w:rPr>
          <w:rFonts w:asciiTheme="majorHAnsi" w:hAnsiTheme="majorHAnsi" w:cstheme="majorHAnsi"/>
          <w:sz w:val="24"/>
          <w:szCs w:val="24"/>
          <w:lang w:val="ro-MD"/>
        </w:rPr>
        <w:t>Ca r</w:t>
      </w:r>
      <w:r w:rsidRPr="00AB6442">
        <w:rPr>
          <w:rFonts w:asciiTheme="majorHAnsi" w:eastAsia="Times New Roman" w:hAnsiTheme="majorHAnsi" w:cstheme="majorHAnsi"/>
          <w:sz w:val="24"/>
          <w:szCs w:val="24"/>
          <w:lang w:val="ro-MD"/>
        </w:rPr>
        <w:t>ezultat, 8 instituții</w:t>
      </w:r>
      <w:r w:rsidRPr="00AB6442">
        <w:rPr>
          <w:rFonts w:asciiTheme="majorHAnsi" w:eastAsia="Times New Roman" w:hAnsiTheme="majorHAnsi" w:cstheme="majorHAnsi"/>
          <w:sz w:val="24"/>
          <w:szCs w:val="24"/>
          <w:vertAlign w:val="superscript"/>
          <w:lang w:val="ro-MD"/>
        </w:rPr>
        <w:footnoteReference w:id="54"/>
      </w:r>
      <w:r w:rsidRPr="00AB6442">
        <w:rPr>
          <w:rFonts w:asciiTheme="majorHAnsi" w:eastAsia="Times New Roman" w:hAnsiTheme="majorHAnsi" w:cstheme="majorHAnsi"/>
          <w:sz w:val="24"/>
          <w:szCs w:val="24"/>
          <w:lang w:val="ro-MD"/>
        </w:rPr>
        <w:t xml:space="preserve"> nu au coordonat regulamentar cu subdiviziunile teritoriale pentru siguranța alimentelor caietele de sarcini elaborate în sumă totală de 9161,0 mii lei. Contrar cerințelor</w:t>
      </w:r>
      <w:r w:rsidRPr="00AB6442">
        <w:rPr>
          <w:rFonts w:asciiTheme="majorHAnsi" w:eastAsia="Times New Roman" w:hAnsiTheme="majorHAnsi" w:cstheme="majorHAnsi"/>
          <w:sz w:val="24"/>
          <w:szCs w:val="24"/>
          <w:vertAlign w:val="superscript"/>
          <w:lang w:val="ro-MD"/>
        </w:rPr>
        <w:footnoteReference w:id="55"/>
      </w:r>
      <w:r w:rsidRPr="00AB6442">
        <w:rPr>
          <w:rFonts w:asciiTheme="majorHAnsi" w:eastAsia="Times New Roman" w:hAnsiTheme="majorHAnsi" w:cstheme="majorHAnsi"/>
          <w:sz w:val="24"/>
          <w:szCs w:val="24"/>
          <w:lang w:val="ro-MD"/>
        </w:rPr>
        <w:t xml:space="preserve">, Școala de tip internat </w:t>
      </w:r>
      <w:r w:rsidR="00E04937">
        <w:rPr>
          <w:rFonts w:asciiTheme="majorHAnsi" w:eastAsia="Times New Roman" w:hAnsiTheme="majorHAnsi" w:cstheme="majorHAnsi"/>
          <w:sz w:val="24"/>
          <w:szCs w:val="24"/>
          <w:lang w:val="ro-MD"/>
        </w:rPr>
        <w:t xml:space="preserve">din </w:t>
      </w:r>
      <w:r w:rsidRPr="00AB6442">
        <w:rPr>
          <w:rFonts w:asciiTheme="majorHAnsi" w:eastAsia="Times New Roman" w:hAnsiTheme="majorHAnsi" w:cstheme="majorHAnsi"/>
          <w:sz w:val="24"/>
          <w:szCs w:val="24"/>
          <w:lang w:val="ro-MD"/>
        </w:rPr>
        <w:t>or.Ceadâr-Lunga a achiziționat produse interzise pentru alimentația copiilor (maioneză, oțet, castraveți murați, etc.).</w:t>
      </w:r>
    </w:p>
    <w:p w14:paraId="6D410D1D" w14:textId="1571D233" w:rsidR="00CA35EF" w:rsidRPr="00AB6442" w:rsidRDefault="00CA35EF" w:rsidP="00CA35EF">
      <w:pPr>
        <w:numPr>
          <w:ilvl w:val="0"/>
          <w:numId w:val="18"/>
        </w:numPr>
        <w:shd w:val="clear" w:color="auto" w:fill="FFFFFF" w:themeFill="background1"/>
        <w:spacing w:after="0" w:line="276" w:lineRule="auto"/>
        <w:ind w:left="0" w:firstLine="0"/>
        <w:jc w:val="both"/>
        <w:rPr>
          <w:rFonts w:asciiTheme="majorHAnsi" w:eastAsia="Times New Roman" w:hAnsiTheme="majorHAnsi" w:cstheme="majorHAnsi"/>
          <w:sz w:val="24"/>
          <w:szCs w:val="24"/>
          <w:lang w:val="ro-MD"/>
        </w:rPr>
      </w:pPr>
      <w:r w:rsidRPr="00AB6442">
        <w:rPr>
          <w:rFonts w:asciiTheme="majorHAnsi" w:eastAsia="Times New Roman" w:hAnsiTheme="majorHAnsi" w:cstheme="majorHAnsi"/>
          <w:i/>
          <w:sz w:val="24"/>
          <w:szCs w:val="24"/>
          <w:lang w:val="ro-MD"/>
        </w:rPr>
        <w:t>În cadrul procedurilor de achiziţii publice, unele instituții indică neregulamentar</w:t>
      </w:r>
      <w:r w:rsidRPr="00AB6442">
        <w:rPr>
          <w:rFonts w:asciiTheme="majorHAnsi" w:eastAsia="Times New Roman" w:hAnsiTheme="majorHAnsi" w:cstheme="majorHAnsi"/>
          <w:i/>
          <w:sz w:val="24"/>
          <w:szCs w:val="24"/>
          <w:vertAlign w:val="superscript"/>
          <w:lang w:val="ro-MD"/>
        </w:rPr>
        <w:footnoteReference w:id="56"/>
      </w:r>
      <w:r w:rsidRPr="00AB6442">
        <w:rPr>
          <w:rFonts w:asciiTheme="majorHAnsi" w:eastAsia="Times New Roman" w:hAnsiTheme="majorHAnsi" w:cstheme="majorHAnsi"/>
          <w:i/>
          <w:sz w:val="24"/>
          <w:szCs w:val="24"/>
          <w:lang w:val="ro-MD"/>
        </w:rPr>
        <w:t xml:space="preserve"> </w:t>
      </w:r>
      <w:r w:rsidRPr="005E3CF6">
        <w:rPr>
          <w:rFonts w:asciiTheme="majorHAnsi" w:eastAsia="Times New Roman" w:hAnsiTheme="majorHAnsi" w:cstheme="majorHAnsi"/>
          <w:i/>
          <w:sz w:val="24"/>
          <w:szCs w:val="24"/>
          <w:lang w:val="ro-MD"/>
        </w:rPr>
        <w:t xml:space="preserve">codul </w:t>
      </w:r>
      <w:r w:rsidRPr="0081636D">
        <w:rPr>
          <w:rFonts w:asciiTheme="majorHAnsi" w:eastAsia="Times New Roman" w:hAnsiTheme="majorHAnsi" w:cstheme="majorHAnsi"/>
          <w:i/>
          <w:sz w:val="24"/>
          <w:szCs w:val="24"/>
          <w:lang w:val="ro-MD"/>
        </w:rPr>
        <w:t>Vocabularului comun al achizițiilor publice (CPV</w:t>
      </w:r>
      <w:r w:rsidRPr="003416AA">
        <w:rPr>
          <w:rFonts w:asciiTheme="majorHAnsi" w:eastAsia="Times New Roman" w:hAnsiTheme="majorHAnsi" w:cstheme="majorHAnsi"/>
          <w:i/>
          <w:sz w:val="24"/>
          <w:szCs w:val="24"/>
          <w:lang w:val="ro-MD"/>
        </w:rPr>
        <w:t>), fapt ce duce în eroare participanții la licitație</w:t>
      </w:r>
      <w:r w:rsidRPr="005E3CF6">
        <w:rPr>
          <w:rStyle w:val="a7"/>
          <w:rFonts w:asciiTheme="majorHAnsi" w:eastAsia="Times New Roman" w:hAnsiTheme="majorHAnsi" w:cstheme="majorHAnsi"/>
          <w:i/>
          <w:sz w:val="24"/>
          <w:szCs w:val="24"/>
          <w:lang w:val="ro-MD"/>
        </w:rPr>
        <w:footnoteReference w:id="57"/>
      </w:r>
      <w:r w:rsidRPr="005E3CF6">
        <w:rPr>
          <w:rFonts w:asciiTheme="majorHAnsi" w:eastAsia="Times New Roman" w:hAnsiTheme="majorHAnsi" w:cstheme="majorHAnsi"/>
          <w:i/>
          <w:sz w:val="24"/>
          <w:szCs w:val="24"/>
          <w:lang w:val="ro-MD"/>
        </w:rPr>
        <w:t>.</w:t>
      </w:r>
      <w:r w:rsidRPr="005E3CF6">
        <w:rPr>
          <w:rFonts w:asciiTheme="majorHAnsi" w:eastAsia="Times New Roman" w:hAnsiTheme="majorHAnsi" w:cstheme="majorHAnsi"/>
          <w:sz w:val="24"/>
          <w:szCs w:val="24"/>
          <w:lang w:val="ro-MD"/>
        </w:rPr>
        <w:t xml:space="preserve"> Spre exemp</w:t>
      </w:r>
      <w:r w:rsidRPr="00567589">
        <w:rPr>
          <w:rFonts w:asciiTheme="majorHAnsi" w:eastAsia="Times New Roman" w:hAnsiTheme="majorHAnsi" w:cstheme="majorHAnsi"/>
          <w:sz w:val="24"/>
          <w:szCs w:val="24"/>
          <w:lang w:val="ro-MD"/>
        </w:rPr>
        <w:t>lu, LIRPS, în cadrul procedurii de achiziționare a produselor alimentare (sem</w:t>
      </w:r>
      <w:r w:rsidRPr="00AB6442">
        <w:rPr>
          <w:rFonts w:asciiTheme="majorHAnsi" w:eastAsia="Times New Roman" w:hAnsiTheme="majorHAnsi" w:cstheme="majorHAnsi"/>
          <w:sz w:val="24"/>
          <w:szCs w:val="24"/>
          <w:lang w:val="ro-MD"/>
        </w:rPr>
        <w:t xml:space="preserve">.II </w:t>
      </w:r>
      <w:r w:rsidR="00CA5B68">
        <w:rPr>
          <w:rFonts w:asciiTheme="majorHAnsi" w:eastAsia="Times New Roman" w:hAnsiTheme="majorHAnsi" w:cstheme="majorHAnsi"/>
          <w:sz w:val="24"/>
          <w:szCs w:val="24"/>
          <w:lang w:val="ro-MD"/>
        </w:rPr>
        <w:t xml:space="preserve">al </w:t>
      </w:r>
      <w:r w:rsidR="005E756F">
        <w:rPr>
          <w:rFonts w:asciiTheme="majorHAnsi" w:eastAsia="Times New Roman" w:hAnsiTheme="majorHAnsi" w:cstheme="majorHAnsi"/>
          <w:sz w:val="24"/>
          <w:szCs w:val="24"/>
          <w:lang w:val="ro-MD"/>
        </w:rPr>
        <w:t>a.</w:t>
      </w:r>
      <w:r w:rsidRPr="00AB6442">
        <w:rPr>
          <w:rFonts w:asciiTheme="majorHAnsi" w:eastAsia="Times New Roman" w:hAnsiTheme="majorHAnsi" w:cstheme="majorHAnsi"/>
          <w:sz w:val="24"/>
          <w:szCs w:val="24"/>
          <w:lang w:val="ro-MD"/>
        </w:rPr>
        <w:t>2019)</w:t>
      </w:r>
      <w:r w:rsidR="005E756F">
        <w:rPr>
          <w:rFonts w:asciiTheme="majorHAnsi" w:eastAsia="Times New Roman" w:hAnsiTheme="majorHAnsi" w:cstheme="majorHAnsi"/>
          <w:sz w:val="24"/>
          <w:szCs w:val="24"/>
          <w:lang w:val="ro-MD"/>
        </w:rPr>
        <w:t xml:space="preserve">, </w:t>
      </w:r>
      <w:r w:rsidRPr="00AB6442">
        <w:rPr>
          <w:rFonts w:asciiTheme="majorHAnsi" w:eastAsia="Times New Roman" w:hAnsiTheme="majorHAnsi" w:cstheme="majorHAnsi"/>
          <w:sz w:val="24"/>
          <w:szCs w:val="24"/>
          <w:lang w:val="ro-MD"/>
        </w:rPr>
        <w:t xml:space="preserve"> în anunțul de participare și în alte informații aferent</w:t>
      </w:r>
      <w:r w:rsidR="005E756F">
        <w:rPr>
          <w:rFonts w:asciiTheme="majorHAnsi" w:eastAsia="Times New Roman" w:hAnsiTheme="majorHAnsi" w:cstheme="majorHAnsi"/>
          <w:sz w:val="24"/>
          <w:szCs w:val="24"/>
          <w:lang w:val="ro-MD"/>
        </w:rPr>
        <w:t>e</w:t>
      </w:r>
      <w:r w:rsidRPr="00AB6442">
        <w:rPr>
          <w:rFonts w:asciiTheme="majorHAnsi" w:eastAsia="Times New Roman" w:hAnsiTheme="majorHAnsi" w:cstheme="majorHAnsi"/>
          <w:sz w:val="24"/>
          <w:szCs w:val="24"/>
          <w:lang w:val="ro-MD"/>
        </w:rPr>
        <w:t xml:space="preserve"> lotului nr.12</w:t>
      </w:r>
      <w:r w:rsidR="005E756F">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 xml:space="preserve"> a indicat incorect codul CVP la „F</w:t>
      </w:r>
      <w:r w:rsidRPr="00D02869">
        <w:rPr>
          <w:rFonts w:asciiTheme="majorHAnsi" w:eastAsia="Times New Roman" w:hAnsiTheme="majorHAnsi" w:cstheme="majorHAnsi"/>
          <w:sz w:val="24"/>
          <w:szCs w:val="24"/>
          <w:lang w:val="ro-MD"/>
        </w:rPr>
        <w:t>ile</w:t>
      </w:r>
      <w:r w:rsidR="00D02869" w:rsidRPr="004401A9">
        <w:rPr>
          <w:rFonts w:asciiTheme="majorHAnsi" w:eastAsia="Times New Roman" w:hAnsiTheme="majorHAnsi" w:cstheme="majorHAnsi"/>
          <w:sz w:val="24"/>
          <w:szCs w:val="24"/>
          <w:lang w:val="ro-MD"/>
        </w:rPr>
        <w:t>u</w:t>
      </w:r>
      <w:r w:rsidRPr="00AB6442">
        <w:rPr>
          <w:rFonts w:asciiTheme="majorHAnsi" w:eastAsia="Times New Roman" w:hAnsiTheme="majorHAnsi" w:cstheme="majorHAnsi"/>
          <w:sz w:val="24"/>
          <w:szCs w:val="24"/>
          <w:lang w:val="ro-MD"/>
        </w:rPr>
        <w:t xml:space="preserve"> de peşte şi alte tipuri de carne de peşte congelate”</w:t>
      </w:r>
      <w:r w:rsidR="005E756F">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 xml:space="preserve"> în loc să indice codul c</w:t>
      </w:r>
      <w:r w:rsidR="00CA5B68">
        <w:rPr>
          <w:rFonts w:asciiTheme="majorHAnsi" w:eastAsia="Times New Roman" w:hAnsiTheme="majorHAnsi" w:cstheme="majorHAnsi"/>
          <w:sz w:val="24"/>
          <w:szCs w:val="24"/>
          <w:lang w:val="ro-MD"/>
        </w:rPr>
        <w:t>ar</w:t>
      </w:r>
      <w:r w:rsidRPr="00AB6442">
        <w:rPr>
          <w:rFonts w:asciiTheme="majorHAnsi" w:eastAsia="Times New Roman" w:hAnsiTheme="majorHAnsi" w:cstheme="majorHAnsi"/>
          <w:sz w:val="24"/>
          <w:szCs w:val="24"/>
          <w:lang w:val="ro-MD"/>
        </w:rPr>
        <w:t xml:space="preserve">e se referă la „Pește congelat”. </w:t>
      </w:r>
      <w:r w:rsidR="005E756F">
        <w:rPr>
          <w:rFonts w:asciiTheme="majorHAnsi" w:eastAsia="Times New Roman" w:hAnsiTheme="majorHAnsi" w:cstheme="majorHAnsi"/>
          <w:sz w:val="24"/>
          <w:szCs w:val="24"/>
          <w:lang w:val="ro-MD"/>
        </w:rPr>
        <w:t xml:space="preserve">O </w:t>
      </w:r>
      <w:r w:rsidR="005E756F" w:rsidRPr="00AB6442">
        <w:rPr>
          <w:rFonts w:asciiTheme="majorHAnsi" w:eastAsia="Times New Roman" w:hAnsiTheme="majorHAnsi" w:cstheme="majorHAnsi"/>
          <w:sz w:val="24"/>
          <w:szCs w:val="24"/>
          <w:lang w:val="ro-MD"/>
        </w:rPr>
        <w:t xml:space="preserve">situație </w:t>
      </w:r>
      <w:r w:rsidR="005E756F">
        <w:rPr>
          <w:rFonts w:asciiTheme="majorHAnsi" w:eastAsia="Times New Roman" w:hAnsiTheme="majorHAnsi" w:cstheme="majorHAnsi"/>
          <w:sz w:val="24"/>
          <w:szCs w:val="24"/>
          <w:lang w:val="ro-MD"/>
        </w:rPr>
        <w:t>a</w:t>
      </w:r>
      <w:r w:rsidRPr="00AB6442">
        <w:rPr>
          <w:rFonts w:asciiTheme="majorHAnsi" w:eastAsia="Times New Roman" w:hAnsiTheme="majorHAnsi" w:cstheme="majorHAnsi"/>
          <w:sz w:val="24"/>
          <w:szCs w:val="24"/>
          <w:lang w:val="ro-MD"/>
        </w:rPr>
        <w:t>nalogică este constatată și la alte 3 loturi în cadrul procedurii de licitație efectuat</w:t>
      </w:r>
      <w:r w:rsidR="00D02869">
        <w:rPr>
          <w:rFonts w:asciiTheme="majorHAnsi" w:eastAsia="Times New Roman" w:hAnsiTheme="majorHAnsi" w:cstheme="majorHAnsi"/>
          <w:sz w:val="24"/>
          <w:szCs w:val="24"/>
          <w:lang w:val="ro-MD"/>
        </w:rPr>
        <w:t>e</w:t>
      </w:r>
      <w:r w:rsidRPr="00AB6442">
        <w:rPr>
          <w:rFonts w:asciiTheme="majorHAnsi" w:eastAsia="Times New Roman" w:hAnsiTheme="majorHAnsi" w:cstheme="majorHAnsi"/>
          <w:sz w:val="24"/>
          <w:szCs w:val="24"/>
          <w:vertAlign w:val="superscript"/>
          <w:lang w:val="ro-MD"/>
        </w:rPr>
        <w:footnoteReference w:id="58"/>
      </w:r>
      <w:r w:rsidRPr="00AB6442">
        <w:rPr>
          <w:rFonts w:asciiTheme="majorHAnsi" w:eastAsia="Times New Roman" w:hAnsiTheme="majorHAnsi" w:cstheme="majorHAnsi"/>
          <w:sz w:val="24"/>
          <w:szCs w:val="24"/>
          <w:lang w:val="ro-MD"/>
        </w:rPr>
        <w:t>.</w:t>
      </w:r>
    </w:p>
    <w:p w14:paraId="73A0F0EB" w14:textId="1B17279B" w:rsidR="00CA35EF" w:rsidRPr="00AB6442" w:rsidRDefault="00D02869" w:rsidP="00CA35EF">
      <w:pPr>
        <w:spacing w:after="0" w:line="276" w:lineRule="auto"/>
        <w:ind w:firstLine="720"/>
        <w:jc w:val="both"/>
        <w:rPr>
          <w:rFonts w:asciiTheme="majorHAnsi" w:eastAsia="Times New Roman" w:hAnsiTheme="majorHAnsi" w:cstheme="majorHAnsi"/>
          <w:sz w:val="24"/>
          <w:szCs w:val="28"/>
          <w:lang w:val="ro-MD"/>
        </w:rPr>
      </w:pPr>
      <w:r>
        <w:rPr>
          <w:rFonts w:asciiTheme="majorHAnsi" w:eastAsia="Times New Roman" w:hAnsiTheme="majorHAnsi" w:cstheme="majorHAnsi"/>
          <w:i/>
          <w:sz w:val="24"/>
          <w:szCs w:val="28"/>
          <w:lang w:val="ro-MD"/>
        </w:rPr>
        <w:t>O a</w:t>
      </w:r>
      <w:r w:rsidR="00CA35EF" w:rsidRPr="00AB6442">
        <w:rPr>
          <w:rFonts w:asciiTheme="majorHAnsi" w:eastAsia="Times New Roman" w:hAnsiTheme="majorHAnsi" w:cstheme="majorHAnsi"/>
          <w:i/>
          <w:sz w:val="24"/>
          <w:szCs w:val="28"/>
          <w:lang w:val="ro-MD"/>
        </w:rPr>
        <w:t>ltă situație constatată de audit este realizarea către diferite instituții publice concomitent</w:t>
      </w:r>
      <w:r w:rsidR="00D3644E">
        <w:rPr>
          <w:rFonts w:asciiTheme="majorHAnsi" w:eastAsia="Times New Roman" w:hAnsiTheme="majorHAnsi" w:cstheme="majorHAnsi"/>
          <w:i/>
          <w:sz w:val="24"/>
          <w:szCs w:val="28"/>
          <w:lang w:val="ro-MD"/>
        </w:rPr>
        <w:t>,</w:t>
      </w:r>
      <w:r w:rsidR="00CA35EF" w:rsidRPr="00AB6442">
        <w:rPr>
          <w:rFonts w:asciiTheme="majorHAnsi" w:eastAsia="Times New Roman" w:hAnsiTheme="majorHAnsi" w:cstheme="majorHAnsi"/>
          <w:i/>
          <w:sz w:val="24"/>
          <w:szCs w:val="28"/>
          <w:lang w:val="ro-MD"/>
        </w:rPr>
        <w:t xml:space="preserve"> de</w:t>
      </w:r>
      <w:r>
        <w:rPr>
          <w:rFonts w:asciiTheme="majorHAnsi" w:eastAsia="Times New Roman" w:hAnsiTheme="majorHAnsi" w:cstheme="majorHAnsi"/>
          <w:i/>
          <w:sz w:val="24"/>
          <w:szCs w:val="28"/>
          <w:lang w:val="ro-MD"/>
        </w:rPr>
        <w:t xml:space="preserve"> către</w:t>
      </w:r>
      <w:r w:rsidR="00CA35EF" w:rsidRPr="00AB6442">
        <w:rPr>
          <w:rFonts w:asciiTheme="majorHAnsi" w:eastAsia="Times New Roman" w:hAnsiTheme="majorHAnsi" w:cstheme="majorHAnsi"/>
          <w:i/>
          <w:sz w:val="24"/>
          <w:szCs w:val="28"/>
          <w:lang w:val="ro-MD"/>
        </w:rPr>
        <w:t xml:space="preserve"> un operator economic, în ace</w:t>
      </w:r>
      <w:r>
        <w:rPr>
          <w:rFonts w:asciiTheme="majorHAnsi" w:eastAsia="Times New Roman" w:hAnsiTheme="majorHAnsi" w:cstheme="majorHAnsi"/>
          <w:i/>
          <w:sz w:val="24"/>
          <w:szCs w:val="28"/>
          <w:lang w:val="ro-MD"/>
        </w:rPr>
        <w:t>e</w:t>
      </w:r>
      <w:r w:rsidR="00CA35EF" w:rsidRPr="00AB6442">
        <w:rPr>
          <w:rFonts w:asciiTheme="majorHAnsi" w:eastAsia="Times New Roman" w:hAnsiTheme="majorHAnsi" w:cstheme="majorHAnsi"/>
          <w:i/>
          <w:sz w:val="24"/>
          <w:szCs w:val="28"/>
          <w:lang w:val="ro-MD"/>
        </w:rPr>
        <w:t>ași perioad</w:t>
      </w:r>
      <w:r>
        <w:rPr>
          <w:rFonts w:asciiTheme="majorHAnsi" w:eastAsia="Times New Roman" w:hAnsiTheme="majorHAnsi" w:cstheme="majorHAnsi"/>
          <w:i/>
          <w:sz w:val="24"/>
          <w:szCs w:val="28"/>
          <w:lang w:val="ro-MD"/>
        </w:rPr>
        <w:t>ă,</w:t>
      </w:r>
      <w:r w:rsidR="00CA35EF" w:rsidRPr="00AB6442">
        <w:rPr>
          <w:rFonts w:asciiTheme="majorHAnsi" w:eastAsia="Times New Roman" w:hAnsiTheme="majorHAnsi" w:cstheme="majorHAnsi"/>
          <w:i/>
          <w:sz w:val="24"/>
          <w:szCs w:val="28"/>
          <w:lang w:val="ro-MD"/>
        </w:rPr>
        <w:t xml:space="preserve"> </w:t>
      </w:r>
      <w:r w:rsidR="00D3644E">
        <w:rPr>
          <w:rFonts w:asciiTheme="majorHAnsi" w:eastAsia="Times New Roman" w:hAnsiTheme="majorHAnsi" w:cstheme="majorHAnsi"/>
          <w:i/>
          <w:sz w:val="24"/>
          <w:szCs w:val="28"/>
          <w:lang w:val="ro-MD"/>
        </w:rPr>
        <w:t xml:space="preserve">a </w:t>
      </w:r>
      <w:r w:rsidR="00CA35EF" w:rsidRPr="00AB6442">
        <w:rPr>
          <w:rFonts w:asciiTheme="majorHAnsi" w:eastAsia="Times New Roman" w:hAnsiTheme="majorHAnsi" w:cstheme="majorHAnsi"/>
          <w:i/>
          <w:sz w:val="24"/>
          <w:szCs w:val="28"/>
          <w:lang w:val="ro-MD"/>
        </w:rPr>
        <w:t>produse</w:t>
      </w:r>
      <w:r w:rsidR="00D3644E">
        <w:rPr>
          <w:rFonts w:asciiTheme="majorHAnsi" w:eastAsia="Times New Roman" w:hAnsiTheme="majorHAnsi" w:cstheme="majorHAnsi"/>
          <w:i/>
          <w:sz w:val="24"/>
          <w:szCs w:val="28"/>
          <w:lang w:val="ro-MD"/>
        </w:rPr>
        <w:t>lor</w:t>
      </w:r>
      <w:r w:rsidR="00CA35EF" w:rsidRPr="00AB6442">
        <w:rPr>
          <w:rFonts w:asciiTheme="majorHAnsi" w:eastAsia="Times New Roman" w:hAnsiTheme="majorHAnsi" w:cstheme="majorHAnsi"/>
          <w:i/>
          <w:sz w:val="24"/>
          <w:szCs w:val="28"/>
          <w:lang w:val="ro-MD"/>
        </w:rPr>
        <w:t xml:space="preserve"> alimentare la prețuri diferite</w:t>
      </w:r>
      <w:r w:rsidR="00CA35EF" w:rsidRPr="00AB6442">
        <w:rPr>
          <w:rStyle w:val="a7"/>
          <w:rFonts w:asciiTheme="majorHAnsi" w:eastAsia="Times New Roman" w:hAnsiTheme="majorHAnsi" w:cstheme="majorHAnsi"/>
          <w:i/>
          <w:sz w:val="24"/>
          <w:szCs w:val="28"/>
          <w:lang w:val="ro-MD"/>
        </w:rPr>
        <w:footnoteReference w:id="59"/>
      </w:r>
      <w:r w:rsidR="00CA35EF" w:rsidRPr="00AB6442">
        <w:rPr>
          <w:rFonts w:asciiTheme="majorHAnsi" w:eastAsia="Times New Roman" w:hAnsiTheme="majorHAnsi" w:cstheme="majorHAnsi"/>
          <w:i/>
          <w:sz w:val="24"/>
          <w:szCs w:val="28"/>
          <w:lang w:val="ro-MD"/>
        </w:rPr>
        <w:t>.</w:t>
      </w:r>
    </w:p>
    <w:p w14:paraId="00474A0E" w14:textId="77777777" w:rsidR="00CA35EF" w:rsidRPr="00AB6442" w:rsidRDefault="00CA35EF" w:rsidP="00CA35EF">
      <w:pPr>
        <w:spacing w:after="0" w:line="276" w:lineRule="auto"/>
        <w:ind w:firstLine="720"/>
        <w:jc w:val="both"/>
        <w:rPr>
          <w:rFonts w:asciiTheme="majorHAnsi" w:eastAsia="Times New Roman" w:hAnsiTheme="majorHAnsi" w:cstheme="majorHAnsi"/>
          <w:sz w:val="16"/>
          <w:szCs w:val="24"/>
          <w:lang w:val="ro-MD"/>
        </w:rPr>
      </w:pPr>
    </w:p>
    <w:p w14:paraId="49F0B71A" w14:textId="62572705" w:rsidR="00CA35EF" w:rsidRPr="004401A9" w:rsidRDefault="001B0F22" w:rsidP="001B0F22">
      <w:pPr>
        <w:spacing w:after="0" w:line="276" w:lineRule="auto"/>
        <w:jc w:val="both"/>
        <w:rPr>
          <w:rFonts w:asciiTheme="majorHAnsi" w:eastAsia="Times New Roman" w:hAnsiTheme="majorHAnsi" w:cstheme="majorHAnsi"/>
          <w:b/>
          <w:sz w:val="24"/>
          <w:szCs w:val="24"/>
          <w:lang w:val="ro-MD"/>
        </w:rPr>
      </w:pPr>
      <w:r w:rsidRPr="004401A9">
        <w:rPr>
          <w:rFonts w:asciiTheme="majorHAnsi" w:eastAsia="Times New Roman" w:hAnsiTheme="majorHAnsi" w:cstheme="majorHAnsi"/>
          <w:b/>
          <w:i/>
          <w:iCs/>
          <w:sz w:val="24"/>
          <w:szCs w:val="24"/>
          <w:lang w:val="ro-MD"/>
        </w:rPr>
        <w:t>4.2.2.</w:t>
      </w:r>
      <w:r>
        <w:rPr>
          <w:rFonts w:asciiTheme="majorHAnsi" w:eastAsia="Times New Roman" w:hAnsiTheme="majorHAnsi" w:cstheme="majorHAnsi"/>
          <w:i/>
          <w:iCs/>
          <w:sz w:val="24"/>
          <w:szCs w:val="24"/>
          <w:lang w:val="ro-MD"/>
        </w:rPr>
        <w:t xml:space="preserve"> </w:t>
      </w:r>
      <w:r w:rsidR="00CA35EF" w:rsidRPr="004401A9">
        <w:rPr>
          <w:rFonts w:asciiTheme="majorHAnsi" w:eastAsia="Times New Roman" w:hAnsiTheme="majorHAnsi" w:cstheme="majorHAnsi"/>
          <w:b/>
          <w:i/>
          <w:iCs/>
          <w:sz w:val="24"/>
          <w:szCs w:val="24"/>
          <w:lang w:val="ro-MD"/>
        </w:rPr>
        <w:t>La realizarea achizițiilor de valoare mică, unele autorități contractante nu asigură întocmirea regulamentară</w:t>
      </w:r>
      <w:r w:rsidR="00CA35EF" w:rsidRPr="004401A9">
        <w:rPr>
          <w:rFonts w:asciiTheme="majorHAnsi" w:eastAsia="Times New Roman" w:hAnsiTheme="majorHAnsi" w:cstheme="majorHAnsi"/>
          <w:b/>
          <w:i/>
          <w:iCs/>
          <w:sz w:val="24"/>
          <w:szCs w:val="24"/>
          <w:vertAlign w:val="superscript"/>
          <w:lang w:val="ro-MD"/>
        </w:rPr>
        <w:footnoteReference w:id="60"/>
      </w:r>
      <w:r w:rsidR="00CA35EF" w:rsidRPr="004401A9">
        <w:rPr>
          <w:rFonts w:asciiTheme="majorHAnsi" w:eastAsia="Times New Roman" w:hAnsiTheme="majorHAnsi" w:cstheme="majorHAnsi"/>
          <w:b/>
          <w:i/>
          <w:iCs/>
          <w:sz w:val="24"/>
          <w:szCs w:val="24"/>
          <w:lang w:val="ro-MD"/>
        </w:rPr>
        <w:t xml:space="preserve"> a </w:t>
      </w:r>
      <w:r w:rsidR="00CA35EF" w:rsidRPr="004401A9">
        <w:rPr>
          <w:rFonts w:asciiTheme="majorHAnsi" w:eastAsia="Times New Roman" w:hAnsiTheme="majorHAnsi" w:cstheme="majorHAnsi"/>
          <w:b/>
          <w:i/>
          <w:sz w:val="24"/>
          <w:szCs w:val="24"/>
          <w:lang w:val="ro-MD"/>
        </w:rPr>
        <w:t xml:space="preserve">contractului-model prevăzut de documentația standard, precum și </w:t>
      </w:r>
      <w:r w:rsidR="00CA35EF" w:rsidRPr="004401A9">
        <w:rPr>
          <w:rFonts w:asciiTheme="majorHAnsi" w:eastAsia="Times New Roman" w:hAnsiTheme="majorHAnsi" w:cstheme="majorHAnsi"/>
          <w:b/>
          <w:i/>
          <w:iCs/>
          <w:sz w:val="24"/>
          <w:szCs w:val="24"/>
          <w:lang w:val="ro-MD"/>
        </w:rPr>
        <w:t>includerea informațiilor obligatorii în specificațiile bunurilor la contract</w:t>
      </w:r>
      <w:r w:rsidR="00CA35EF" w:rsidRPr="004401A9">
        <w:rPr>
          <w:rFonts w:asciiTheme="majorHAnsi" w:hAnsiTheme="majorHAnsi" w:cstheme="majorHAnsi"/>
          <w:b/>
          <w:sz w:val="24"/>
          <w:szCs w:val="24"/>
          <w:vertAlign w:val="superscript"/>
          <w:lang w:val="ro-MD"/>
        </w:rPr>
        <w:footnoteReference w:id="61"/>
      </w:r>
      <w:r w:rsidR="00CA35EF" w:rsidRPr="004401A9">
        <w:rPr>
          <w:rFonts w:asciiTheme="majorHAnsi" w:eastAsia="Times New Roman" w:hAnsiTheme="majorHAnsi" w:cstheme="majorHAnsi"/>
          <w:b/>
          <w:i/>
          <w:iCs/>
          <w:sz w:val="24"/>
          <w:szCs w:val="24"/>
          <w:lang w:val="ro-MD"/>
        </w:rPr>
        <w:t>, fapt c</w:t>
      </w:r>
      <w:r w:rsidR="00CA20B0" w:rsidRPr="004401A9">
        <w:rPr>
          <w:rFonts w:asciiTheme="majorHAnsi" w:eastAsia="Times New Roman" w:hAnsiTheme="majorHAnsi" w:cstheme="majorHAnsi"/>
          <w:b/>
          <w:i/>
          <w:iCs/>
          <w:sz w:val="24"/>
          <w:szCs w:val="24"/>
          <w:lang w:val="ro-MD"/>
        </w:rPr>
        <w:t>ar</w:t>
      </w:r>
      <w:r w:rsidR="00CA35EF" w:rsidRPr="004401A9">
        <w:rPr>
          <w:rFonts w:asciiTheme="majorHAnsi" w:eastAsia="Times New Roman" w:hAnsiTheme="majorHAnsi" w:cstheme="majorHAnsi"/>
          <w:b/>
          <w:i/>
          <w:iCs/>
          <w:sz w:val="24"/>
          <w:szCs w:val="24"/>
          <w:lang w:val="ro-MD"/>
        </w:rPr>
        <w:t>e lipse</w:t>
      </w:r>
      <w:r w:rsidR="00CA20B0" w:rsidRPr="004401A9">
        <w:rPr>
          <w:rFonts w:asciiTheme="majorHAnsi" w:eastAsia="Times New Roman" w:hAnsiTheme="majorHAnsi" w:cstheme="majorHAnsi"/>
          <w:b/>
          <w:i/>
          <w:iCs/>
          <w:sz w:val="24"/>
          <w:szCs w:val="24"/>
          <w:lang w:val="ro-MD"/>
        </w:rPr>
        <w:t xml:space="preserve">ște </w:t>
      </w:r>
      <w:r w:rsidR="00CA35EF" w:rsidRPr="004401A9">
        <w:rPr>
          <w:rFonts w:asciiTheme="majorHAnsi" w:eastAsia="Times New Roman" w:hAnsiTheme="majorHAnsi" w:cstheme="majorHAnsi"/>
          <w:b/>
          <w:i/>
          <w:iCs/>
          <w:sz w:val="24"/>
          <w:szCs w:val="24"/>
          <w:lang w:val="ro-MD"/>
        </w:rPr>
        <w:t xml:space="preserve"> operatorii economici de răspundere</w:t>
      </w:r>
      <w:r w:rsidR="00CA20B0" w:rsidRPr="004401A9">
        <w:rPr>
          <w:rFonts w:asciiTheme="majorHAnsi" w:eastAsia="Times New Roman" w:hAnsiTheme="majorHAnsi" w:cstheme="majorHAnsi"/>
          <w:b/>
          <w:i/>
          <w:iCs/>
          <w:sz w:val="24"/>
          <w:szCs w:val="24"/>
          <w:lang w:val="ro-MD"/>
        </w:rPr>
        <w:t>a</w:t>
      </w:r>
      <w:r w:rsidR="00CA35EF" w:rsidRPr="004401A9">
        <w:rPr>
          <w:rFonts w:asciiTheme="majorHAnsi" w:eastAsia="Times New Roman" w:hAnsiTheme="majorHAnsi" w:cstheme="majorHAnsi"/>
          <w:b/>
          <w:i/>
          <w:iCs/>
          <w:sz w:val="24"/>
          <w:szCs w:val="24"/>
          <w:lang w:val="ro-MD"/>
        </w:rPr>
        <w:t xml:space="preserve"> asupra îndeplinirii corespunzătoare a obligațiilor contractuale.</w:t>
      </w:r>
    </w:p>
    <w:p w14:paraId="32AD4D3E" w14:textId="6FD7F5AC" w:rsidR="00CA35EF" w:rsidRPr="00AB6442" w:rsidRDefault="00CA35EF" w:rsidP="00CA35EF">
      <w:pPr>
        <w:spacing w:after="0" w:line="276" w:lineRule="auto"/>
        <w:ind w:firstLine="720"/>
        <w:jc w:val="both"/>
        <w:rPr>
          <w:rFonts w:asciiTheme="majorHAnsi" w:eastAsia="Times New Roman" w:hAnsiTheme="majorHAnsi" w:cstheme="majorHAnsi"/>
          <w:sz w:val="24"/>
          <w:szCs w:val="24"/>
          <w:lang w:val="ro-MD"/>
        </w:rPr>
      </w:pPr>
      <w:r w:rsidRPr="00AB6442">
        <w:rPr>
          <w:rFonts w:asciiTheme="majorHAnsi" w:eastAsia="Times New Roman" w:hAnsiTheme="majorHAnsi" w:cstheme="majorHAnsi"/>
          <w:sz w:val="24"/>
          <w:szCs w:val="24"/>
          <w:lang w:val="ro-MD"/>
        </w:rPr>
        <w:t>În acest context, auditul relevă că Școala de tip internat</w:t>
      </w:r>
      <w:r w:rsidR="00CA20B0">
        <w:rPr>
          <w:rFonts w:asciiTheme="majorHAnsi" w:eastAsia="Times New Roman" w:hAnsiTheme="majorHAnsi" w:cstheme="majorHAnsi"/>
          <w:sz w:val="24"/>
          <w:szCs w:val="24"/>
          <w:lang w:val="ro-MD"/>
        </w:rPr>
        <w:t xml:space="preserve"> din</w:t>
      </w:r>
      <w:r w:rsidRPr="00AB6442">
        <w:rPr>
          <w:rFonts w:asciiTheme="majorHAnsi" w:eastAsia="Times New Roman" w:hAnsiTheme="majorHAnsi" w:cstheme="majorHAnsi"/>
          <w:sz w:val="24"/>
          <w:szCs w:val="24"/>
          <w:lang w:val="ro-MD"/>
        </w:rPr>
        <w:t xml:space="preserve"> or. Ceadâr-Lunga</w:t>
      </w:r>
      <w:r w:rsidR="00CA20B0">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 xml:space="preserve"> în anul 2019</w:t>
      </w:r>
      <w:r w:rsidR="00CA20B0">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 xml:space="preserve"> a încheiat 4 contracte de achiziționare a produselor alimentare</w:t>
      </w:r>
      <w:r w:rsidRPr="00AB6442">
        <w:rPr>
          <w:rFonts w:asciiTheme="majorHAnsi" w:eastAsia="Times New Roman" w:hAnsiTheme="majorHAnsi" w:cstheme="majorHAnsi"/>
          <w:sz w:val="24"/>
          <w:szCs w:val="24"/>
          <w:vertAlign w:val="superscript"/>
          <w:lang w:val="ro-MD"/>
        </w:rPr>
        <w:footnoteReference w:id="62"/>
      </w:r>
      <w:r w:rsidR="00CA20B0">
        <w:rPr>
          <w:rFonts w:asciiTheme="majorHAnsi" w:eastAsia="Times New Roman" w:hAnsiTheme="majorHAnsi" w:cstheme="majorHAnsi"/>
          <w:sz w:val="24"/>
          <w:szCs w:val="24"/>
          <w:lang w:val="ro-MD"/>
        </w:rPr>
        <w:t xml:space="preserve">, </w:t>
      </w:r>
      <w:r w:rsidRPr="00AB6442">
        <w:rPr>
          <w:rFonts w:asciiTheme="majorHAnsi" w:eastAsia="Times New Roman" w:hAnsiTheme="majorHAnsi" w:cstheme="majorHAnsi"/>
          <w:sz w:val="24"/>
          <w:szCs w:val="24"/>
          <w:lang w:val="ro-MD"/>
        </w:rPr>
        <w:t>în valoare totală de 316,6 mii lei, în care</w:t>
      </w:r>
      <w:r w:rsidR="00CA20B0">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 xml:space="preserve"> neregulamentar</w:t>
      </w:r>
      <w:r w:rsidR="00CA20B0">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 xml:space="preserve"> </w:t>
      </w:r>
      <w:r w:rsidR="00CA20B0" w:rsidRPr="00AB6442">
        <w:rPr>
          <w:rFonts w:asciiTheme="majorHAnsi" w:eastAsia="Times New Roman" w:hAnsiTheme="majorHAnsi" w:cstheme="majorHAnsi"/>
          <w:i/>
          <w:sz w:val="24"/>
          <w:szCs w:val="24"/>
          <w:lang w:val="ro-MD"/>
        </w:rPr>
        <w:t xml:space="preserve">lipsesc </w:t>
      </w:r>
      <w:r w:rsidRPr="00AB6442">
        <w:rPr>
          <w:rFonts w:asciiTheme="majorHAnsi" w:eastAsia="Times New Roman" w:hAnsiTheme="majorHAnsi" w:cstheme="majorHAnsi"/>
          <w:i/>
          <w:sz w:val="24"/>
          <w:szCs w:val="24"/>
          <w:lang w:val="ro-MD"/>
        </w:rPr>
        <w:t xml:space="preserve">specificațiile la contract, respectiv </w:t>
      </w:r>
      <w:r w:rsidR="00CA20B0" w:rsidRPr="00AB6442">
        <w:rPr>
          <w:rFonts w:asciiTheme="majorHAnsi" w:eastAsia="Times New Roman" w:hAnsiTheme="majorHAnsi" w:cstheme="majorHAnsi"/>
          <w:i/>
          <w:sz w:val="24"/>
          <w:szCs w:val="24"/>
          <w:lang w:val="ro-MD"/>
        </w:rPr>
        <w:t xml:space="preserve">nefiind posibilă </w:t>
      </w:r>
      <w:r w:rsidRPr="00AB6442">
        <w:rPr>
          <w:rFonts w:asciiTheme="majorHAnsi" w:eastAsia="Times New Roman" w:hAnsiTheme="majorHAnsi" w:cstheme="majorHAnsi"/>
          <w:i/>
          <w:sz w:val="24"/>
          <w:szCs w:val="24"/>
          <w:lang w:val="ro-MD"/>
        </w:rPr>
        <w:t>identificarea obiectului contractului</w:t>
      </w:r>
      <w:r w:rsidRPr="00AB6442">
        <w:rPr>
          <w:rFonts w:asciiTheme="majorHAnsi" w:eastAsia="Times New Roman" w:hAnsiTheme="majorHAnsi" w:cstheme="majorHAnsi"/>
          <w:sz w:val="24"/>
          <w:szCs w:val="24"/>
          <w:lang w:val="ro-MD"/>
        </w:rPr>
        <w:t xml:space="preserve">. </w:t>
      </w:r>
      <w:r w:rsidRPr="00AB6442">
        <w:rPr>
          <w:rFonts w:asciiTheme="majorHAnsi" w:hAnsiTheme="majorHAnsi" w:cstheme="majorHAnsi"/>
          <w:sz w:val="24"/>
          <w:szCs w:val="24"/>
          <w:lang w:val="ro-MD"/>
        </w:rPr>
        <w:t>De exemplu, în unele facturi întocmite de furnizori nu s</w:t>
      </w:r>
      <w:r w:rsidR="00CA20B0">
        <w:rPr>
          <w:rFonts w:asciiTheme="majorHAnsi" w:hAnsiTheme="majorHAnsi" w:cstheme="majorHAnsi"/>
          <w:sz w:val="24"/>
          <w:szCs w:val="24"/>
          <w:lang w:val="ro-MD"/>
        </w:rPr>
        <w:t>u</w:t>
      </w:r>
      <w:r w:rsidRPr="00AB6442">
        <w:rPr>
          <w:rFonts w:asciiTheme="majorHAnsi" w:hAnsiTheme="majorHAnsi" w:cstheme="majorHAnsi"/>
          <w:sz w:val="24"/>
          <w:szCs w:val="24"/>
          <w:lang w:val="ro-MD"/>
        </w:rPr>
        <w:t>nt specificate produsele, acestea fiind înscrise printr-o poziție într-o sumă totală (4 facturi de 282,9 mii lei</w:t>
      </w:r>
      <w:r w:rsidRPr="00AB6442">
        <w:rPr>
          <w:rStyle w:val="a7"/>
          <w:rFonts w:asciiTheme="majorHAnsi" w:hAnsiTheme="majorHAnsi" w:cstheme="majorHAnsi"/>
          <w:sz w:val="24"/>
          <w:szCs w:val="24"/>
          <w:lang w:val="ro-MD"/>
        </w:rPr>
        <w:footnoteReference w:id="63"/>
      </w:r>
      <w:r w:rsidR="00CA20B0">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eliberate de </w:t>
      </w:r>
      <w:r w:rsidR="00CA20B0">
        <w:rPr>
          <w:rFonts w:asciiTheme="majorHAnsi" w:hAnsiTheme="majorHAnsi" w:cstheme="majorHAnsi"/>
          <w:sz w:val="24"/>
          <w:szCs w:val="24"/>
          <w:lang w:val="ro-MD"/>
        </w:rPr>
        <w:t xml:space="preserve">către </w:t>
      </w:r>
      <w:r w:rsidRPr="00AB6442">
        <w:rPr>
          <w:rFonts w:asciiTheme="majorHAnsi" w:hAnsiTheme="majorHAnsi" w:cstheme="majorHAnsi"/>
          <w:sz w:val="24"/>
          <w:szCs w:val="24"/>
          <w:lang w:val="ro-MD"/>
        </w:rPr>
        <w:t>un agent economic  Șco</w:t>
      </w:r>
      <w:r w:rsidR="00CA20B0">
        <w:rPr>
          <w:rFonts w:asciiTheme="majorHAnsi" w:hAnsiTheme="majorHAnsi" w:cstheme="majorHAnsi"/>
          <w:sz w:val="24"/>
          <w:szCs w:val="24"/>
          <w:lang w:val="ro-MD"/>
        </w:rPr>
        <w:t>lii-</w:t>
      </w:r>
      <w:r w:rsidRPr="00AB6442">
        <w:rPr>
          <w:rFonts w:asciiTheme="majorHAnsi" w:hAnsiTheme="majorHAnsi" w:cstheme="majorHAnsi"/>
          <w:sz w:val="24"/>
          <w:szCs w:val="24"/>
          <w:lang w:val="ro-MD"/>
        </w:rPr>
        <w:t>internat</w:t>
      </w:r>
      <w:r w:rsidR="00F3141D">
        <w:rPr>
          <w:rFonts w:asciiTheme="majorHAnsi" w:hAnsiTheme="majorHAnsi" w:cstheme="majorHAnsi"/>
          <w:sz w:val="24"/>
          <w:szCs w:val="24"/>
          <w:lang w:val="ro-MD"/>
        </w:rPr>
        <w:t xml:space="preserve"> din</w:t>
      </w:r>
      <w:r w:rsidR="00CA20B0">
        <w:rPr>
          <w:rFonts w:asciiTheme="majorHAnsi" w:hAnsiTheme="majorHAnsi" w:cstheme="majorHAnsi"/>
          <w:sz w:val="24"/>
          <w:szCs w:val="24"/>
          <w:lang w:val="ro-MD"/>
        </w:rPr>
        <w:t xml:space="preserve"> </w:t>
      </w:r>
      <w:r w:rsidRPr="00AB6442">
        <w:rPr>
          <w:rFonts w:asciiTheme="majorHAnsi" w:hAnsiTheme="majorHAnsi" w:cstheme="majorHAnsi"/>
          <w:sz w:val="24"/>
          <w:szCs w:val="24"/>
          <w:lang w:val="ro-MD"/>
        </w:rPr>
        <w:t>or.Ceadâr-Lunga).</w:t>
      </w:r>
    </w:p>
    <w:p w14:paraId="3D7921DC" w14:textId="66A8C50F" w:rsidR="00CA35EF" w:rsidRPr="00AB6442" w:rsidRDefault="00CA35EF" w:rsidP="00CA35EF">
      <w:pPr>
        <w:spacing w:after="0" w:line="276" w:lineRule="auto"/>
        <w:ind w:firstLine="720"/>
        <w:jc w:val="both"/>
        <w:rPr>
          <w:rFonts w:asciiTheme="majorHAnsi" w:eastAsia="Times New Roman" w:hAnsiTheme="majorHAnsi" w:cstheme="majorHAnsi"/>
          <w:sz w:val="24"/>
          <w:szCs w:val="24"/>
          <w:lang w:val="ro-MD"/>
        </w:rPr>
      </w:pPr>
      <w:r w:rsidRPr="00AB6442">
        <w:rPr>
          <w:rFonts w:asciiTheme="majorHAnsi" w:eastAsia="Times New Roman" w:hAnsiTheme="majorHAnsi" w:cstheme="majorHAnsi"/>
          <w:sz w:val="24"/>
          <w:szCs w:val="24"/>
          <w:lang w:val="ro-MD"/>
        </w:rPr>
        <w:t xml:space="preserve">În alt caz, </w:t>
      </w:r>
      <w:r w:rsidRPr="00AB6442">
        <w:rPr>
          <w:rFonts w:asciiTheme="majorHAnsi" w:eastAsia="Times New Roman" w:hAnsiTheme="majorHAnsi" w:cstheme="majorHAnsi"/>
          <w:i/>
          <w:iCs/>
          <w:sz w:val="24"/>
          <w:szCs w:val="24"/>
          <w:lang w:val="ro-MD"/>
        </w:rPr>
        <w:t>4 instituții</w:t>
      </w:r>
      <w:r w:rsidRPr="00AB6442">
        <w:rPr>
          <w:rFonts w:asciiTheme="majorHAnsi" w:eastAsia="Times New Roman" w:hAnsiTheme="majorHAnsi" w:cstheme="majorHAnsi"/>
          <w:i/>
          <w:iCs/>
          <w:sz w:val="24"/>
          <w:szCs w:val="24"/>
          <w:vertAlign w:val="superscript"/>
          <w:lang w:val="ro-MD"/>
        </w:rPr>
        <w:footnoteReference w:id="64"/>
      </w:r>
      <w:r w:rsidRPr="00AB6442">
        <w:rPr>
          <w:rFonts w:asciiTheme="majorHAnsi" w:eastAsia="Times New Roman" w:hAnsiTheme="majorHAnsi" w:cstheme="majorHAnsi"/>
          <w:i/>
          <w:iCs/>
          <w:sz w:val="24"/>
          <w:szCs w:val="24"/>
          <w:lang w:val="ro-MD"/>
        </w:rPr>
        <w:t xml:space="preserve">, </w:t>
      </w:r>
      <w:r w:rsidR="00CA20B0">
        <w:rPr>
          <w:rFonts w:asciiTheme="majorHAnsi" w:eastAsia="Times New Roman" w:hAnsiTheme="majorHAnsi" w:cstheme="majorHAnsi"/>
          <w:i/>
          <w:iCs/>
          <w:sz w:val="24"/>
          <w:szCs w:val="24"/>
          <w:lang w:val="ro-MD"/>
        </w:rPr>
        <w:t>în</w:t>
      </w:r>
      <w:r w:rsidRPr="00AB6442">
        <w:rPr>
          <w:rFonts w:asciiTheme="majorHAnsi" w:eastAsia="Times New Roman" w:hAnsiTheme="majorHAnsi" w:cstheme="majorHAnsi"/>
          <w:i/>
          <w:iCs/>
          <w:sz w:val="24"/>
          <w:szCs w:val="24"/>
          <w:lang w:val="ro-MD"/>
        </w:rPr>
        <w:t xml:space="preserve"> specificația bunurilor la contractele de valoare mică în sumă de 1614,2 mii lei nu au </w:t>
      </w:r>
      <w:r w:rsidRPr="00AB6442">
        <w:rPr>
          <w:rFonts w:asciiTheme="majorHAnsi" w:eastAsia="Times New Roman" w:hAnsiTheme="majorHAnsi" w:cstheme="majorHAnsi"/>
          <w:i/>
          <w:sz w:val="24"/>
          <w:szCs w:val="24"/>
          <w:lang w:val="ro-MD"/>
        </w:rPr>
        <w:t>definit caracteristicile pe care trebuie să le aibă un bun</w:t>
      </w:r>
      <w:r w:rsidRPr="00AB6442">
        <w:rPr>
          <w:rFonts w:asciiTheme="majorHAnsi" w:eastAsia="Times New Roman" w:hAnsiTheme="majorHAnsi" w:cstheme="majorHAnsi"/>
          <w:sz w:val="24"/>
          <w:szCs w:val="24"/>
          <w:lang w:val="ro-MD"/>
        </w:rPr>
        <w:t xml:space="preserve">, </w:t>
      </w:r>
      <w:r w:rsidRPr="00A559F6">
        <w:rPr>
          <w:rFonts w:asciiTheme="majorHAnsi" w:eastAsia="Times New Roman" w:hAnsiTheme="majorHAnsi" w:cstheme="majorHAnsi"/>
          <w:sz w:val="24"/>
          <w:szCs w:val="24"/>
          <w:lang w:val="ro-MD"/>
        </w:rPr>
        <w:t>n</w:t>
      </w:r>
      <w:r w:rsidRPr="00412B2A">
        <w:rPr>
          <w:rFonts w:asciiTheme="majorHAnsi" w:eastAsia="Times New Roman" w:hAnsiTheme="majorHAnsi" w:cstheme="majorHAnsi"/>
          <w:sz w:val="24"/>
          <w:szCs w:val="24"/>
          <w:lang w:val="ro-MD"/>
        </w:rPr>
        <w:t>ivelurile de</w:t>
      </w:r>
      <w:r w:rsidRPr="00AB6442">
        <w:rPr>
          <w:rFonts w:asciiTheme="majorHAnsi" w:eastAsia="Times New Roman" w:hAnsiTheme="majorHAnsi" w:cstheme="majorHAnsi"/>
          <w:sz w:val="24"/>
          <w:szCs w:val="24"/>
          <w:lang w:val="ro-MD"/>
        </w:rPr>
        <w:t xml:space="preserve"> calitate, inclusiv cerințele aplicabile bunului în ceea ce privește denumirea </w:t>
      </w:r>
      <w:r w:rsidR="00412B2A">
        <w:rPr>
          <w:rFonts w:asciiTheme="majorHAnsi" w:eastAsia="Times New Roman" w:hAnsiTheme="majorHAnsi" w:cstheme="majorHAnsi"/>
          <w:sz w:val="24"/>
          <w:szCs w:val="24"/>
          <w:lang w:val="ro-MD"/>
        </w:rPr>
        <w:t>cu</w:t>
      </w:r>
      <w:r w:rsidRPr="00AB6442">
        <w:rPr>
          <w:rFonts w:asciiTheme="majorHAnsi" w:eastAsia="Times New Roman" w:hAnsiTheme="majorHAnsi" w:cstheme="majorHAnsi"/>
          <w:sz w:val="24"/>
          <w:szCs w:val="24"/>
          <w:lang w:val="ro-MD"/>
        </w:rPr>
        <w:t xml:space="preserve"> care este comercializat, terminologia, simbolurile, testările şi metodele de testare, ambalarea, marcarea şi etichetarea, instrucțiunile de utilizare, procesele şi metodele de producție în toate etapele ciclului de viață al bunului sau al serviciului, precum şi procedurile de evaluare a conformității.</w:t>
      </w:r>
    </w:p>
    <w:p w14:paraId="54EC3A93" w14:textId="77777777" w:rsidR="00CA35EF" w:rsidRPr="00DF309E" w:rsidRDefault="00CA35EF" w:rsidP="00CA35EF">
      <w:pPr>
        <w:pStyle w:val="ad"/>
        <w:shd w:val="clear" w:color="auto" w:fill="FFFFFF"/>
        <w:spacing w:after="60" w:line="276" w:lineRule="auto"/>
        <w:ind w:firstLine="0"/>
        <w:rPr>
          <w:rFonts w:asciiTheme="majorHAnsi" w:hAnsiTheme="majorHAnsi" w:cstheme="majorHAnsi"/>
          <w:sz w:val="16"/>
          <w:lang w:val="ro-MD"/>
        </w:rPr>
      </w:pPr>
    </w:p>
    <w:p w14:paraId="550CE7AA" w14:textId="2D48FBD4" w:rsidR="007300DF" w:rsidRPr="003705AA" w:rsidRDefault="001B0F22" w:rsidP="001B0F22">
      <w:pPr>
        <w:pStyle w:val="ad"/>
        <w:shd w:val="clear" w:color="auto" w:fill="FFFFFF" w:themeFill="background1"/>
        <w:spacing w:line="276" w:lineRule="auto"/>
        <w:ind w:firstLine="0"/>
        <w:rPr>
          <w:rFonts w:asciiTheme="majorHAnsi" w:hAnsiTheme="majorHAnsi" w:cstheme="majorHAnsi"/>
          <w:b/>
          <w:lang w:val="ro-MD"/>
        </w:rPr>
      </w:pPr>
      <w:r w:rsidRPr="003705AA">
        <w:rPr>
          <w:rFonts w:asciiTheme="majorHAnsi" w:hAnsiTheme="majorHAnsi" w:cstheme="majorHAnsi"/>
          <w:b/>
          <w:i/>
          <w:lang w:val="ro-MD"/>
        </w:rPr>
        <w:t>4.2.3.</w:t>
      </w:r>
      <w:r>
        <w:rPr>
          <w:rFonts w:asciiTheme="majorHAnsi" w:hAnsiTheme="majorHAnsi" w:cstheme="majorHAnsi"/>
          <w:i/>
          <w:lang w:val="ro-MD"/>
        </w:rPr>
        <w:t xml:space="preserve"> </w:t>
      </w:r>
      <w:r w:rsidR="007300DF" w:rsidRPr="003705AA">
        <w:rPr>
          <w:rFonts w:asciiTheme="majorHAnsi" w:hAnsiTheme="majorHAnsi" w:cstheme="majorHAnsi"/>
          <w:b/>
          <w:i/>
          <w:lang w:val="ro-MD"/>
        </w:rPr>
        <w:t>Autoritățile contractante nu au asigurat transparența achizițiilor publice de valoare mică prin conformarea acestora la o modalitate clară și formalizată de efectuare</w:t>
      </w:r>
      <w:r w:rsidR="000E5894" w:rsidRPr="003705AA">
        <w:rPr>
          <w:rFonts w:asciiTheme="majorHAnsi" w:hAnsiTheme="majorHAnsi" w:cstheme="majorHAnsi"/>
          <w:b/>
          <w:i/>
          <w:lang w:val="ro-MD"/>
        </w:rPr>
        <w:t xml:space="preserve"> a lor</w:t>
      </w:r>
      <w:r w:rsidR="007300DF" w:rsidRPr="003705AA">
        <w:rPr>
          <w:rFonts w:asciiTheme="majorHAnsi" w:hAnsiTheme="majorHAnsi" w:cstheme="majorHAnsi"/>
          <w:b/>
          <w:i/>
          <w:lang w:val="ro-MD"/>
        </w:rPr>
        <w:t>, iar M</w:t>
      </w:r>
      <w:r w:rsidR="00A94AE2" w:rsidRPr="003705AA">
        <w:rPr>
          <w:rFonts w:asciiTheme="majorHAnsi" w:hAnsiTheme="majorHAnsi" w:cstheme="majorHAnsi"/>
          <w:b/>
          <w:i/>
          <w:lang w:val="ro-MD"/>
        </w:rPr>
        <w:t>ECC</w:t>
      </w:r>
      <w:r w:rsidR="007300DF" w:rsidRPr="003705AA">
        <w:rPr>
          <w:rFonts w:asciiTheme="majorHAnsi" w:hAnsiTheme="majorHAnsi" w:cstheme="majorHAnsi"/>
          <w:b/>
          <w:i/>
          <w:lang w:val="ro-MD"/>
        </w:rPr>
        <w:t xml:space="preserve"> nu a </w:t>
      </w:r>
      <w:r w:rsidR="00D76650" w:rsidRPr="003705AA">
        <w:rPr>
          <w:rFonts w:asciiTheme="majorHAnsi" w:hAnsiTheme="majorHAnsi" w:cstheme="majorHAnsi"/>
          <w:b/>
          <w:i/>
          <w:lang w:val="ro-MD"/>
        </w:rPr>
        <w:t>emis reglementări unice pentru toate entitățile din subordine</w:t>
      </w:r>
      <w:r w:rsidR="007300DF" w:rsidRPr="003705AA">
        <w:rPr>
          <w:rFonts w:asciiTheme="majorHAnsi" w:hAnsiTheme="majorHAnsi" w:cstheme="majorHAnsi"/>
          <w:b/>
          <w:i/>
          <w:lang w:val="ro-MD"/>
        </w:rPr>
        <w:t>.</w:t>
      </w:r>
    </w:p>
    <w:p w14:paraId="6B20421E" w14:textId="7294326E" w:rsidR="007300DF" w:rsidRPr="00AB6442" w:rsidRDefault="007300DF" w:rsidP="008D704D">
      <w:pPr>
        <w:autoSpaceDE w:val="0"/>
        <w:autoSpaceDN w:val="0"/>
        <w:adjustRightInd w:val="0"/>
        <w:spacing w:after="0" w:line="276" w:lineRule="auto"/>
        <w:ind w:firstLine="547"/>
        <w:jc w:val="both"/>
        <w:rPr>
          <w:rFonts w:asciiTheme="majorHAnsi" w:hAnsiTheme="majorHAnsi" w:cstheme="majorHAnsi"/>
          <w:sz w:val="24"/>
          <w:szCs w:val="28"/>
          <w:lang w:val="ro-MD"/>
        </w:rPr>
      </w:pPr>
      <w:r w:rsidRPr="00AB6442">
        <w:rPr>
          <w:rFonts w:asciiTheme="majorHAnsi" w:hAnsiTheme="majorHAnsi" w:cstheme="majorHAnsi"/>
          <w:sz w:val="24"/>
          <w:szCs w:val="28"/>
          <w:lang w:val="ro-MD"/>
        </w:rPr>
        <w:t>Pornind de la necesitatea consolidării și monitoriz</w:t>
      </w:r>
      <w:r w:rsidR="003E342D">
        <w:rPr>
          <w:rFonts w:asciiTheme="majorHAnsi" w:hAnsiTheme="majorHAnsi" w:cstheme="majorHAnsi"/>
          <w:sz w:val="24"/>
          <w:szCs w:val="28"/>
          <w:lang w:val="ro-MD"/>
        </w:rPr>
        <w:t>ării</w:t>
      </w:r>
      <w:r w:rsidRPr="00AB6442">
        <w:rPr>
          <w:rFonts w:asciiTheme="majorHAnsi" w:hAnsiTheme="majorHAnsi" w:cstheme="majorHAnsi"/>
          <w:sz w:val="24"/>
          <w:szCs w:val="28"/>
          <w:lang w:val="ro-MD"/>
        </w:rPr>
        <w:t xml:space="preserve"> modului de desfășurare a achizițiilor publice de valoare mică, dar și de </w:t>
      </w:r>
      <w:r w:rsidR="003E342D">
        <w:rPr>
          <w:rFonts w:asciiTheme="majorHAnsi" w:hAnsiTheme="majorHAnsi" w:cstheme="majorHAnsi"/>
          <w:sz w:val="24"/>
          <w:szCs w:val="28"/>
          <w:lang w:val="ro-MD"/>
        </w:rPr>
        <w:t xml:space="preserve">la </w:t>
      </w:r>
      <w:r w:rsidRPr="00AB6442">
        <w:rPr>
          <w:rFonts w:asciiTheme="majorHAnsi" w:hAnsiTheme="majorHAnsi" w:cstheme="majorHAnsi"/>
          <w:sz w:val="24"/>
          <w:szCs w:val="28"/>
          <w:lang w:val="ro-MD"/>
        </w:rPr>
        <w:t>cerințele normative</w:t>
      </w:r>
      <w:r w:rsidRPr="00AB6442">
        <w:rPr>
          <w:rStyle w:val="a7"/>
          <w:rFonts w:asciiTheme="majorHAnsi" w:hAnsiTheme="majorHAnsi" w:cstheme="majorHAnsi"/>
          <w:sz w:val="24"/>
          <w:szCs w:val="28"/>
          <w:lang w:val="ro-MD"/>
        </w:rPr>
        <w:footnoteReference w:id="65"/>
      </w:r>
      <w:r w:rsidRPr="00AB6442">
        <w:rPr>
          <w:rFonts w:asciiTheme="majorHAnsi" w:hAnsiTheme="majorHAnsi" w:cstheme="majorHAnsi"/>
          <w:sz w:val="24"/>
          <w:szCs w:val="28"/>
          <w:lang w:val="ro-MD"/>
        </w:rPr>
        <w:t xml:space="preserve">, autoritatea contractantă este în drept să aplice una </w:t>
      </w:r>
      <w:r w:rsidRPr="00A94AE2">
        <w:rPr>
          <w:rFonts w:asciiTheme="majorHAnsi" w:hAnsiTheme="majorHAnsi" w:cstheme="majorHAnsi"/>
          <w:sz w:val="24"/>
          <w:szCs w:val="28"/>
          <w:lang w:val="ro-MD"/>
        </w:rPr>
        <w:t>dintre procedurile de achiziție publică stabilite de</w:t>
      </w:r>
      <w:r w:rsidRPr="00AB6442">
        <w:rPr>
          <w:rFonts w:asciiTheme="majorHAnsi" w:hAnsiTheme="majorHAnsi" w:cstheme="majorHAnsi"/>
          <w:sz w:val="24"/>
          <w:szCs w:val="28"/>
          <w:lang w:val="ro-MD"/>
        </w:rPr>
        <w:t xml:space="preserve"> legislația cu incidență în domeniul achizițiilor publice.</w:t>
      </w:r>
    </w:p>
    <w:p w14:paraId="4F955F2D" w14:textId="7A87A86E" w:rsidR="007300DF" w:rsidRPr="00AB6442" w:rsidRDefault="007300DF" w:rsidP="007300DF">
      <w:pPr>
        <w:autoSpaceDE w:val="0"/>
        <w:autoSpaceDN w:val="0"/>
        <w:adjustRightInd w:val="0"/>
        <w:spacing w:after="60"/>
        <w:ind w:firstLine="547"/>
        <w:jc w:val="both"/>
        <w:rPr>
          <w:rFonts w:asciiTheme="majorHAnsi" w:hAnsiTheme="majorHAnsi" w:cstheme="majorHAnsi"/>
          <w:sz w:val="24"/>
          <w:szCs w:val="28"/>
          <w:lang w:val="ro-MD"/>
        </w:rPr>
      </w:pPr>
      <w:r w:rsidRPr="00AB6442">
        <w:rPr>
          <w:rFonts w:asciiTheme="majorHAnsi" w:hAnsiTheme="majorHAnsi" w:cstheme="majorHAnsi"/>
          <w:i/>
          <w:sz w:val="24"/>
          <w:szCs w:val="28"/>
          <w:lang w:val="ro-MD"/>
        </w:rPr>
        <w:t xml:space="preserve">Prin urmare, aceste prevederi urmează a fi documentate și aprobate în mod obligatoriu de </w:t>
      </w:r>
      <w:r w:rsidR="003E342D">
        <w:rPr>
          <w:rFonts w:asciiTheme="majorHAnsi" w:hAnsiTheme="majorHAnsi" w:cstheme="majorHAnsi"/>
          <w:i/>
          <w:sz w:val="24"/>
          <w:szCs w:val="28"/>
          <w:lang w:val="ro-MD"/>
        </w:rPr>
        <w:t xml:space="preserve">către </w:t>
      </w:r>
      <w:r w:rsidRPr="00AB6442">
        <w:rPr>
          <w:rFonts w:asciiTheme="majorHAnsi" w:hAnsiTheme="majorHAnsi" w:cstheme="majorHAnsi"/>
          <w:i/>
          <w:sz w:val="24"/>
          <w:szCs w:val="28"/>
          <w:lang w:val="ro-MD"/>
        </w:rPr>
        <w:t>fiecare autoritate contractantă</w:t>
      </w:r>
      <w:r w:rsidRPr="00A94AE2">
        <w:rPr>
          <w:rFonts w:asciiTheme="majorHAnsi" w:hAnsiTheme="majorHAnsi" w:cstheme="majorHAnsi"/>
          <w:sz w:val="24"/>
          <w:szCs w:val="28"/>
          <w:lang w:val="ro-MD"/>
        </w:rPr>
        <w:t>, condiții suplimentate și de Legea nr.229/23.09.2010</w:t>
      </w:r>
      <w:r w:rsidRPr="00A94AE2">
        <w:rPr>
          <w:rStyle w:val="a7"/>
          <w:rFonts w:asciiTheme="majorHAnsi" w:hAnsiTheme="majorHAnsi" w:cstheme="majorHAnsi"/>
          <w:sz w:val="24"/>
          <w:szCs w:val="28"/>
          <w:lang w:val="ro-MD"/>
        </w:rPr>
        <w:footnoteReference w:id="66"/>
      </w:r>
      <w:r w:rsidRPr="00A94AE2">
        <w:rPr>
          <w:rFonts w:asciiTheme="majorHAnsi" w:hAnsiTheme="majorHAnsi" w:cstheme="majorHAnsi"/>
          <w:sz w:val="24"/>
          <w:szCs w:val="28"/>
          <w:lang w:val="ro-MD"/>
        </w:rPr>
        <w:t xml:space="preserve"> și</w:t>
      </w:r>
      <w:r w:rsidRPr="00AB6442">
        <w:rPr>
          <w:rFonts w:asciiTheme="majorHAnsi" w:hAnsiTheme="majorHAnsi" w:cstheme="majorHAnsi"/>
          <w:sz w:val="24"/>
          <w:szCs w:val="28"/>
          <w:lang w:val="ro-MD"/>
        </w:rPr>
        <w:t xml:space="preserve"> </w:t>
      </w:r>
      <w:r w:rsidRPr="00A94AE2">
        <w:rPr>
          <w:rFonts w:asciiTheme="majorHAnsi" w:hAnsiTheme="majorHAnsi" w:cstheme="majorHAnsi"/>
          <w:sz w:val="24"/>
          <w:szCs w:val="28"/>
          <w:lang w:val="ro-MD"/>
        </w:rPr>
        <w:t>Ordinel</w:t>
      </w:r>
      <w:r w:rsidR="00A94AE2" w:rsidRPr="007E6654">
        <w:rPr>
          <w:rFonts w:asciiTheme="majorHAnsi" w:hAnsiTheme="majorHAnsi" w:cstheme="majorHAnsi"/>
          <w:sz w:val="24"/>
          <w:szCs w:val="28"/>
          <w:lang w:val="ro-MD"/>
        </w:rPr>
        <w:t>e</w:t>
      </w:r>
      <w:r w:rsidRPr="00A94AE2">
        <w:rPr>
          <w:rFonts w:asciiTheme="majorHAnsi" w:hAnsiTheme="majorHAnsi" w:cstheme="majorHAnsi"/>
          <w:sz w:val="24"/>
          <w:szCs w:val="28"/>
          <w:lang w:val="ro-MD"/>
        </w:rPr>
        <w:t xml:space="preserve"> MF</w:t>
      </w:r>
      <w:r w:rsidRPr="00A94AE2">
        <w:rPr>
          <w:rStyle w:val="a7"/>
          <w:rFonts w:asciiTheme="majorHAnsi" w:hAnsiTheme="majorHAnsi" w:cstheme="majorHAnsi"/>
          <w:sz w:val="24"/>
          <w:szCs w:val="28"/>
          <w:lang w:val="ro-MD"/>
        </w:rPr>
        <w:footnoteReference w:id="67"/>
      </w:r>
      <w:r w:rsidRPr="00A94AE2">
        <w:rPr>
          <w:rFonts w:asciiTheme="majorHAnsi" w:hAnsiTheme="majorHAnsi" w:cstheme="majorHAnsi"/>
          <w:sz w:val="24"/>
          <w:szCs w:val="28"/>
          <w:lang w:val="ro-MD"/>
        </w:rPr>
        <w:t>,</w:t>
      </w:r>
      <w:r w:rsidRPr="00AB6442">
        <w:rPr>
          <w:rFonts w:asciiTheme="majorHAnsi" w:hAnsiTheme="majorHAnsi" w:cstheme="majorHAnsi"/>
          <w:sz w:val="24"/>
          <w:szCs w:val="28"/>
          <w:lang w:val="ro-MD"/>
        </w:rPr>
        <w:t xml:space="preserve"> </w:t>
      </w:r>
      <w:r w:rsidRPr="005E3CF6">
        <w:rPr>
          <w:rFonts w:asciiTheme="majorHAnsi" w:hAnsiTheme="majorHAnsi" w:cstheme="majorHAnsi"/>
          <w:sz w:val="24"/>
          <w:szCs w:val="28"/>
          <w:lang w:val="ro-MD"/>
        </w:rPr>
        <w:t>prin stabilirea Strategiei</w:t>
      </w:r>
      <w:r w:rsidRPr="0081636D">
        <w:rPr>
          <w:rFonts w:asciiTheme="majorHAnsi" w:hAnsiTheme="majorHAnsi" w:cstheme="majorHAnsi"/>
          <w:sz w:val="24"/>
          <w:szCs w:val="28"/>
          <w:lang w:val="ro-MD"/>
        </w:rPr>
        <w:t xml:space="preserve"> de</w:t>
      </w:r>
      <w:r w:rsidRPr="00AB6442">
        <w:rPr>
          <w:rFonts w:asciiTheme="majorHAnsi" w:hAnsiTheme="majorHAnsi" w:cstheme="majorHAnsi"/>
          <w:sz w:val="24"/>
          <w:szCs w:val="28"/>
          <w:lang w:val="ro-MD"/>
        </w:rPr>
        <w:t xml:space="preserve"> management al riscurilor</w:t>
      </w:r>
      <w:r w:rsidR="003E342D">
        <w:rPr>
          <w:rFonts w:asciiTheme="majorHAnsi" w:hAnsiTheme="majorHAnsi" w:cstheme="majorHAnsi"/>
          <w:sz w:val="24"/>
          <w:szCs w:val="28"/>
          <w:lang w:val="ro-MD"/>
        </w:rPr>
        <w:t>,</w:t>
      </w:r>
      <w:r w:rsidRPr="00AB6442">
        <w:rPr>
          <w:rFonts w:asciiTheme="majorHAnsi" w:hAnsiTheme="majorHAnsi" w:cstheme="majorHAnsi"/>
          <w:sz w:val="24"/>
          <w:szCs w:val="28"/>
          <w:lang w:val="ro-MD"/>
        </w:rPr>
        <w:t xml:space="preserve"> în baza căreia identifică, înregistrează, evaluează, controlează, monitorizează şi raportează sistematic riscurile c</w:t>
      </w:r>
      <w:r w:rsidR="003E342D">
        <w:rPr>
          <w:rFonts w:asciiTheme="majorHAnsi" w:hAnsiTheme="majorHAnsi" w:cstheme="majorHAnsi"/>
          <w:sz w:val="24"/>
          <w:szCs w:val="28"/>
          <w:lang w:val="ro-MD"/>
        </w:rPr>
        <w:t>ar</w:t>
      </w:r>
      <w:r w:rsidRPr="00AB6442">
        <w:rPr>
          <w:rFonts w:asciiTheme="majorHAnsi" w:hAnsiTheme="majorHAnsi" w:cstheme="majorHAnsi"/>
          <w:sz w:val="24"/>
          <w:szCs w:val="28"/>
          <w:lang w:val="ro-MD"/>
        </w:rPr>
        <w:t>e pot afecta îndeplinirea obiectivelor</w:t>
      </w:r>
      <w:r w:rsidR="003E342D">
        <w:rPr>
          <w:rFonts w:asciiTheme="majorHAnsi" w:hAnsiTheme="majorHAnsi" w:cstheme="majorHAnsi"/>
          <w:sz w:val="24"/>
          <w:szCs w:val="28"/>
          <w:lang w:val="ro-MD"/>
        </w:rPr>
        <w:t>,</w:t>
      </w:r>
      <w:r w:rsidRPr="00AB6442">
        <w:rPr>
          <w:rFonts w:asciiTheme="majorHAnsi" w:hAnsiTheme="majorHAnsi" w:cstheme="majorHAnsi"/>
          <w:sz w:val="24"/>
          <w:szCs w:val="28"/>
          <w:lang w:val="ro-MD"/>
        </w:rPr>
        <w:t xml:space="preserve"> inclusiv </w:t>
      </w:r>
      <w:r w:rsidR="003E342D">
        <w:rPr>
          <w:rFonts w:asciiTheme="majorHAnsi" w:hAnsiTheme="majorHAnsi" w:cstheme="majorHAnsi"/>
          <w:sz w:val="24"/>
          <w:szCs w:val="28"/>
          <w:lang w:val="ro-MD"/>
        </w:rPr>
        <w:t>aferente</w:t>
      </w:r>
      <w:r w:rsidRPr="00AB6442">
        <w:rPr>
          <w:rFonts w:asciiTheme="majorHAnsi" w:hAnsiTheme="majorHAnsi" w:cstheme="majorHAnsi"/>
          <w:sz w:val="24"/>
          <w:szCs w:val="28"/>
          <w:lang w:val="ro-MD"/>
        </w:rPr>
        <w:t xml:space="preserve"> realiz</w:t>
      </w:r>
      <w:r w:rsidR="003E342D">
        <w:rPr>
          <w:rFonts w:asciiTheme="majorHAnsi" w:hAnsiTheme="majorHAnsi" w:cstheme="majorHAnsi"/>
          <w:sz w:val="24"/>
          <w:szCs w:val="28"/>
          <w:lang w:val="ro-MD"/>
        </w:rPr>
        <w:t>ării</w:t>
      </w:r>
      <w:r w:rsidRPr="00AB6442">
        <w:rPr>
          <w:rFonts w:asciiTheme="majorHAnsi" w:hAnsiTheme="majorHAnsi" w:cstheme="majorHAnsi"/>
          <w:sz w:val="24"/>
          <w:szCs w:val="28"/>
          <w:lang w:val="ro-MD"/>
        </w:rPr>
        <w:t xml:space="preserve"> achizițiilor.</w:t>
      </w:r>
    </w:p>
    <w:p w14:paraId="307118F1" w14:textId="11B38368" w:rsidR="007300DF" w:rsidRPr="00AB6442" w:rsidRDefault="007300DF" w:rsidP="001B0F22">
      <w:pPr>
        <w:autoSpaceDE w:val="0"/>
        <w:autoSpaceDN w:val="0"/>
        <w:adjustRightInd w:val="0"/>
        <w:spacing w:after="60"/>
        <w:ind w:firstLine="547"/>
        <w:jc w:val="both"/>
        <w:rPr>
          <w:rFonts w:asciiTheme="majorHAnsi" w:hAnsiTheme="majorHAnsi" w:cstheme="majorHAnsi"/>
          <w:sz w:val="24"/>
          <w:szCs w:val="26"/>
          <w:lang w:val="ro-MD"/>
        </w:rPr>
      </w:pPr>
      <w:r w:rsidRPr="00AB6442">
        <w:rPr>
          <w:rFonts w:asciiTheme="majorHAnsi" w:hAnsiTheme="majorHAnsi" w:cstheme="majorHAnsi"/>
          <w:i/>
          <w:sz w:val="24"/>
          <w:szCs w:val="26"/>
          <w:lang w:val="ro-MD"/>
        </w:rPr>
        <w:t>Luând în considerare prevederile normative cu incidență</w:t>
      </w:r>
      <w:r w:rsidRPr="00AB6442">
        <w:rPr>
          <w:rFonts w:asciiTheme="majorHAnsi" w:hAnsiTheme="majorHAnsi" w:cstheme="majorHAnsi"/>
          <w:sz w:val="24"/>
          <w:szCs w:val="26"/>
          <w:lang w:val="ro-MD"/>
        </w:rPr>
        <w:t>, prin care autoritatea contractantă asigură</w:t>
      </w:r>
      <w:r w:rsidR="00A94AE2">
        <w:rPr>
          <w:rFonts w:asciiTheme="majorHAnsi" w:hAnsiTheme="majorHAnsi" w:cstheme="majorHAnsi"/>
          <w:sz w:val="24"/>
          <w:szCs w:val="26"/>
          <w:lang w:val="ro-MD"/>
        </w:rPr>
        <w:t>,</w:t>
      </w:r>
      <w:r w:rsidRPr="00AB6442">
        <w:rPr>
          <w:rFonts w:asciiTheme="majorHAnsi" w:hAnsiTheme="majorHAnsi" w:cstheme="majorHAnsi"/>
          <w:sz w:val="24"/>
          <w:szCs w:val="26"/>
          <w:lang w:val="ro-MD"/>
        </w:rPr>
        <w:t xml:space="preserve"> </w:t>
      </w:r>
      <w:r w:rsidR="00A94AE2" w:rsidRPr="00A94AE2">
        <w:rPr>
          <w:rFonts w:asciiTheme="majorHAnsi" w:hAnsiTheme="majorHAnsi" w:cstheme="majorHAnsi"/>
          <w:sz w:val="24"/>
          <w:szCs w:val="26"/>
          <w:lang w:val="ro-MD"/>
        </w:rPr>
        <w:t xml:space="preserve">în </w:t>
      </w:r>
      <w:r w:rsidRPr="00A94AE2">
        <w:rPr>
          <w:rFonts w:asciiTheme="majorHAnsi" w:hAnsiTheme="majorHAnsi" w:cstheme="majorHAnsi"/>
          <w:sz w:val="24"/>
          <w:szCs w:val="26"/>
          <w:lang w:val="ro-MD"/>
        </w:rPr>
        <w:t>principial</w:t>
      </w:r>
      <w:r w:rsidR="00A94AE2" w:rsidRPr="00A94AE2">
        <w:rPr>
          <w:rFonts w:asciiTheme="majorHAnsi" w:hAnsiTheme="majorHAnsi" w:cstheme="majorHAnsi"/>
          <w:sz w:val="24"/>
          <w:szCs w:val="26"/>
          <w:lang w:val="ro-MD"/>
        </w:rPr>
        <w:t>,</w:t>
      </w:r>
      <w:r w:rsidRPr="00A94AE2">
        <w:rPr>
          <w:rFonts w:asciiTheme="majorHAnsi" w:hAnsiTheme="majorHAnsi" w:cstheme="majorHAnsi"/>
          <w:sz w:val="24"/>
          <w:szCs w:val="26"/>
          <w:lang w:val="ro-MD"/>
        </w:rPr>
        <w:t xml:space="preserve"> utilizarea</w:t>
      </w:r>
      <w:r w:rsidRPr="00AB6442">
        <w:rPr>
          <w:rFonts w:asciiTheme="majorHAnsi" w:hAnsiTheme="majorHAnsi" w:cstheme="majorHAnsi"/>
          <w:sz w:val="24"/>
          <w:szCs w:val="26"/>
          <w:lang w:val="ro-MD"/>
        </w:rPr>
        <w:t xml:space="preserve"> eficientă a resurselor financiare, transparența, obiectivitatea şi imparțialitatea procesului de achiziție şi încrederea publică față de acesta, </w:t>
      </w:r>
      <w:r w:rsidR="00015F73">
        <w:rPr>
          <w:rFonts w:asciiTheme="majorHAnsi" w:hAnsiTheme="majorHAnsi" w:cstheme="majorHAnsi"/>
          <w:sz w:val="24"/>
          <w:szCs w:val="26"/>
          <w:lang w:val="ro-MD"/>
        </w:rPr>
        <w:t>precum și țin</w:t>
      </w:r>
      <w:r w:rsidRPr="00AB6442">
        <w:rPr>
          <w:rFonts w:asciiTheme="majorHAnsi" w:hAnsiTheme="majorHAnsi" w:cstheme="majorHAnsi"/>
          <w:sz w:val="24"/>
          <w:szCs w:val="26"/>
          <w:lang w:val="ro-MD"/>
        </w:rPr>
        <w:t xml:space="preserve">ând </w:t>
      </w:r>
      <w:r w:rsidR="00015F73">
        <w:rPr>
          <w:rFonts w:asciiTheme="majorHAnsi" w:hAnsiTheme="majorHAnsi" w:cstheme="majorHAnsi"/>
          <w:sz w:val="24"/>
          <w:szCs w:val="26"/>
          <w:lang w:val="ro-MD"/>
        </w:rPr>
        <w:t xml:space="preserve">cont de </w:t>
      </w:r>
      <w:r w:rsidRPr="00AB6442">
        <w:rPr>
          <w:rFonts w:asciiTheme="majorHAnsi" w:hAnsiTheme="majorHAnsi" w:cstheme="majorHAnsi"/>
          <w:sz w:val="24"/>
          <w:szCs w:val="26"/>
          <w:lang w:val="ro-MD"/>
        </w:rPr>
        <w:t>adresările Ministerului Finanțe</w:t>
      </w:r>
      <w:r w:rsidR="00015F73">
        <w:rPr>
          <w:rFonts w:asciiTheme="majorHAnsi" w:hAnsiTheme="majorHAnsi" w:cstheme="majorHAnsi"/>
          <w:sz w:val="24"/>
          <w:szCs w:val="26"/>
          <w:lang w:val="ro-MD"/>
        </w:rPr>
        <w:t>lor</w:t>
      </w:r>
      <w:r w:rsidRPr="00AB6442">
        <w:rPr>
          <w:rFonts w:asciiTheme="majorHAnsi" w:hAnsiTheme="majorHAnsi" w:cstheme="majorHAnsi"/>
          <w:sz w:val="24"/>
          <w:szCs w:val="26"/>
          <w:lang w:val="ro-MD"/>
        </w:rPr>
        <w:t xml:space="preserve"> (din 02.05.2017), entitățile au fost îndemnate să asigure transparența în procesul decizional</w:t>
      </w:r>
      <w:r w:rsidR="00015F73">
        <w:rPr>
          <w:rFonts w:asciiTheme="majorHAnsi" w:hAnsiTheme="majorHAnsi" w:cstheme="majorHAnsi"/>
          <w:sz w:val="24"/>
          <w:szCs w:val="26"/>
          <w:lang w:val="ro-MD"/>
        </w:rPr>
        <w:t>,</w:t>
      </w:r>
      <w:r w:rsidRPr="00AB6442">
        <w:rPr>
          <w:rFonts w:asciiTheme="majorHAnsi" w:hAnsiTheme="majorHAnsi" w:cstheme="majorHAnsi"/>
          <w:sz w:val="24"/>
          <w:szCs w:val="26"/>
          <w:lang w:val="ro-MD"/>
        </w:rPr>
        <w:t xml:space="preserve"> cu utilizarea noului sistem de achiziții publice electronice MTender la realizarea achizițiilor publice de valoare mică.</w:t>
      </w:r>
    </w:p>
    <w:p w14:paraId="65C573AF" w14:textId="748EEB65" w:rsidR="00F37E1D" w:rsidRPr="001B0F22" w:rsidRDefault="007300DF" w:rsidP="001B0F22">
      <w:pPr>
        <w:autoSpaceDE w:val="0"/>
        <w:autoSpaceDN w:val="0"/>
        <w:adjustRightInd w:val="0"/>
        <w:spacing w:after="60" w:line="276" w:lineRule="auto"/>
        <w:ind w:firstLine="547"/>
        <w:jc w:val="both"/>
        <w:rPr>
          <w:rFonts w:asciiTheme="majorHAnsi" w:hAnsiTheme="majorHAnsi" w:cstheme="majorHAnsi"/>
          <w:sz w:val="24"/>
          <w:szCs w:val="26"/>
          <w:lang w:val="ro-MD"/>
        </w:rPr>
      </w:pPr>
      <w:r w:rsidRPr="00AB6442">
        <w:rPr>
          <w:rFonts w:asciiTheme="majorHAnsi" w:hAnsiTheme="majorHAnsi" w:cstheme="majorHAnsi"/>
          <w:sz w:val="24"/>
          <w:szCs w:val="26"/>
          <w:lang w:val="ro-MD"/>
        </w:rPr>
        <w:t xml:space="preserve">Evaluarea situației la nivelul entităților din </w:t>
      </w:r>
      <w:r w:rsidR="00015F73">
        <w:rPr>
          <w:rFonts w:asciiTheme="majorHAnsi" w:hAnsiTheme="majorHAnsi" w:cstheme="majorHAnsi"/>
          <w:sz w:val="24"/>
          <w:szCs w:val="26"/>
          <w:lang w:val="ro-MD"/>
        </w:rPr>
        <w:t>subordinea</w:t>
      </w:r>
      <w:r w:rsidRPr="00AB6442">
        <w:rPr>
          <w:rFonts w:asciiTheme="majorHAnsi" w:hAnsiTheme="majorHAnsi" w:cstheme="majorHAnsi"/>
          <w:sz w:val="24"/>
          <w:szCs w:val="26"/>
          <w:lang w:val="ro-MD"/>
        </w:rPr>
        <w:t xml:space="preserve"> MECC relevă că </w:t>
      </w:r>
      <w:r w:rsidR="00037ADC" w:rsidRPr="00AB6442">
        <w:rPr>
          <w:rFonts w:asciiTheme="majorHAnsi" w:hAnsiTheme="majorHAnsi" w:cstheme="majorHAnsi"/>
          <w:sz w:val="24"/>
          <w:szCs w:val="26"/>
          <w:lang w:val="ro-MD"/>
        </w:rPr>
        <w:t xml:space="preserve">în majoritatea cazurilor </w:t>
      </w:r>
      <w:r w:rsidR="00015F73">
        <w:rPr>
          <w:rFonts w:asciiTheme="majorHAnsi" w:hAnsiTheme="majorHAnsi" w:cstheme="majorHAnsi"/>
          <w:sz w:val="24"/>
          <w:szCs w:val="26"/>
          <w:lang w:val="ro-MD"/>
        </w:rPr>
        <w:t>acestea</w:t>
      </w:r>
      <w:r w:rsidR="00037ADC" w:rsidRPr="00AB6442">
        <w:rPr>
          <w:rFonts w:asciiTheme="majorHAnsi" w:hAnsiTheme="majorHAnsi" w:cstheme="majorHAnsi"/>
          <w:sz w:val="24"/>
          <w:szCs w:val="26"/>
          <w:lang w:val="ro-MD"/>
        </w:rPr>
        <w:t xml:space="preserve"> nu au aprobat </w:t>
      </w:r>
      <w:r w:rsidR="00D00433" w:rsidRPr="00AB6442">
        <w:rPr>
          <w:rFonts w:asciiTheme="majorHAnsi" w:hAnsiTheme="majorHAnsi" w:cstheme="majorHAnsi"/>
          <w:sz w:val="24"/>
          <w:szCs w:val="26"/>
          <w:lang w:val="ro-MD"/>
        </w:rPr>
        <w:t>reglementări</w:t>
      </w:r>
      <w:r w:rsidR="00757E4F" w:rsidRPr="00AB6442">
        <w:rPr>
          <w:rFonts w:asciiTheme="majorHAnsi" w:hAnsiTheme="majorHAnsi" w:cstheme="majorHAnsi"/>
          <w:sz w:val="24"/>
          <w:szCs w:val="26"/>
          <w:lang w:val="ro-MD"/>
        </w:rPr>
        <w:t xml:space="preserve"> formalizate de</w:t>
      </w:r>
      <w:r w:rsidR="00037ADC" w:rsidRPr="00AB6442">
        <w:rPr>
          <w:rFonts w:asciiTheme="majorHAnsi" w:hAnsiTheme="majorHAnsi" w:cstheme="majorHAnsi"/>
          <w:sz w:val="24"/>
          <w:szCs w:val="26"/>
          <w:lang w:val="ro-MD"/>
        </w:rPr>
        <w:t xml:space="preserve"> </w:t>
      </w:r>
      <w:r w:rsidR="00757E4F" w:rsidRPr="00AB6442">
        <w:rPr>
          <w:rFonts w:asciiTheme="majorHAnsi" w:hAnsiTheme="majorHAnsi" w:cstheme="majorHAnsi"/>
          <w:sz w:val="24"/>
          <w:szCs w:val="26"/>
          <w:lang w:val="ro-MD"/>
        </w:rPr>
        <w:t>(ne)</w:t>
      </w:r>
      <w:r w:rsidR="00037ADC" w:rsidRPr="00AB6442">
        <w:rPr>
          <w:rFonts w:asciiTheme="majorHAnsi" w:hAnsiTheme="majorHAnsi" w:cstheme="majorHAnsi"/>
          <w:sz w:val="24"/>
          <w:szCs w:val="26"/>
          <w:lang w:val="ro-MD"/>
        </w:rPr>
        <w:t xml:space="preserve">efectuare a achizițiilor de valoare mică prin utilizarea obligatorie </w:t>
      </w:r>
      <w:r w:rsidR="00037ADC" w:rsidRPr="00567589">
        <w:rPr>
          <w:rFonts w:asciiTheme="majorHAnsi" w:hAnsiTheme="majorHAnsi" w:cstheme="majorHAnsi"/>
          <w:sz w:val="24"/>
          <w:szCs w:val="26"/>
          <w:lang w:val="ro-MD"/>
        </w:rPr>
        <w:t xml:space="preserve">a SIA </w:t>
      </w:r>
      <w:r w:rsidR="009C556A" w:rsidRPr="006B3E98">
        <w:rPr>
          <w:rFonts w:asciiTheme="majorHAnsi" w:hAnsiTheme="majorHAnsi" w:cstheme="majorHAnsi"/>
          <w:sz w:val="24"/>
          <w:szCs w:val="26"/>
          <w:lang w:val="ro-MD"/>
        </w:rPr>
        <w:t>„RSAP”</w:t>
      </w:r>
      <w:r w:rsidR="00037ADC" w:rsidRPr="00567589">
        <w:rPr>
          <w:rFonts w:asciiTheme="majorHAnsi" w:hAnsiTheme="majorHAnsi" w:cstheme="majorHAnsi"/>
          <w:sz w:val="24"/>
          <w:szCs w:val="26"/>
          <w:lang w:val="ro-MD"/>
        </w:rPr>
        <w:t>MTender</w:t>
      </w:r>
      <w:r w:rsidR="00D00433" w:rsidRPr="00AB6442">
        <w:rPr>
          <w:rFonts w:asciiTheme="majorHAnsi" w:hAnsiTheme="majorHAnsi" w:cstheme="majorHAnsi"/>
          <w:sz w:val="24"/>
          <w:szCs w:val="26"/>
          <w:lang w:val="ro-MD"/>
        </w:rPr>
        <w:t xml:space="preserve"> și </w:t>
      </w:r>
      <w:r w:rsidR="00512F39" w:rsidRPr="00AB6442">
        <w:rPr>
          <w:rFonts w:asciiTheme="majorHAnsi" w:hAnsiTheme="majorHAnsi" w:cstheme="majorHAnsi"/>
          <w:sz w:val="24"/>
          <w:szCs w:val="26"/>
          <w:lang w:val="ro-MD"/>
        </w:rPr>
        <w:t xml:space="preserve">cu </w:t>
      </w:r>
      <w:r w:rsidR="005E3EDE" w:rsidRPr="00AB6442">
        <w:rPr>
          <w:rFonts w:asciiTheme="majorHAnsi" w:hAnsiTheme="majorHAnsi" w:cstheme="majorHAnsi"/>
          <w:sz w:val="24"/>
          <w:szCs w:val="26"/>
          <w:lang w:val="ro-MD"/>
        </w:rPr>
        <w:t xml:space="preserve">detalierea </w:t>
      </w:r>
      <w:r w:rsidR="00512F39" w:rsidRPr="00AB6442">
        <w:rPr>
          <w:rFonts w:asciiTheme="majorHAnsi" w:hAnsiTheme="majorHAnsi" w:cstheme="majorHAnsi"/>
          <w:sz w:val="24"/>
          <w:szCs w:val="26"/>
          <w:lang w:val="ro-MD"/>
        </w:rPr>
        <w:t xml:space="preserve">procesului </w:t>
      </w:r>
      <w:r w:rsidRPr="00AB6442">
        <w:rPr>
          <w:rFonts w:asciiTheme="majorHAnsi" w:hAnsiTheme="majorHAnsi" w:cstheme="majorHAnsi"/>
          <w:sz w:val="24"/>
          <w:szCs w:val="26"/>
          <w:lang w:val="ro-MD"/>
        </w:rPr>
        <w:t>de efectuare</w:t>
      </w:r>
      <w:r w:rsidR="00D00433" w:rsidRPr="00AB6442">
        <w:rPr>
          <w:rFonts w:asciiTheme="majorHAnsi" w:hAnsiTheme="majorHAnsi" w:cstheme="majorHAnsi"/>
          <w:sz w:val="24"/>
          <w:szCs w:val="26"/>
          <w:lang w:val="ro-MD"/>
        </w:rPr>
        <w:t xml:space="preserve"> a achizițiilor de valoare mică</w:t>
      </w:r>
      <w:r w:rsidR="001B0F22">
        <w:rPr>
          <w:rFonts w:asciiTheme="majorHAnsi" w:hAnsiTheme="majorHAnsi" w:cstheme="majorHAnsi"/>
          <w:sz w:val="24"/>
          <w:szCs w:val="26"/>
          <w:lang w:val="ro-MD"/>
        </w:rPr>
        <w:t>.</w:t>
      </w:r>
    </w:p>
    <w:p w14:paraId="0BE952FE" w14:textId="6F9198C3" w:rsidR="007300DF" w:rsidRPr="00AB6442" w:rsidRDefault="007300DF" w:rsidP="001B0F22">
      <w:pPr>
        <w:pStyle w:val="aa"/>
        <w:shd w:val="clear" w:color="auto" w:fill="FFFFFF" w:themeFill="background1"/>
        <w:spacing w:after="0"/>
        <w:ind w:left="0" w:firstLine="547"/>
        <w:jc w:val="both"/>
        <w:rPr>
          <w:rFonts w:asciiTheme="majorHAnsi" w:eastAsia="Times New Roman" w:hAnsiTheme="majorHAnsi" w:cstheme="majorHAnsi"/>
          <w:b/>
          <w:sz w:val="24"/>
          <w:szCs w:val="24"/>
          <w:lang w:val="ro-MD"/>
        </w:rPr>
      </w:pPr>
      <w:r w:rsidRPr="00AB6442">
        <w:rPr>
          <w:rFonts w:asciiTheme="majorHAnsi" w:eastAsia="Times New Roman" w:hAnsiTheme="majorHAnsi" w:cstheme="majorHAnsi"/>
          <w:b/>
          <w:sz w:val="24"/>
          <w:szCs w:val="24"/>
          <w:lang w:val="ro-MD"/>
        </w:rPr>
        <w:t xml:space="preserve">Achizițiile publice de valoare mică reprezintă o metodă „eficientă” de divizare a contractelor, pentru care nu există pârghii de constrângere </w:t>
      </w:r>
      <w:r w:rsidRPr="00DF309E">
        <w:rPr>
          <w:rFonts w:asciiTheme="majorHAnsi" w:eastAsia="Times New Roman" w:hAnsiTheme="majorHAnsi" w:cstheme="majorHAnsi"/>
          <w:b/>
          <w:sz w:val="24"/>
          <w:szCs w:val="24"/>
          <w:lang w:val="ro-MD"/>
        </w:rPr>
        <w:t xml:space="preserve">și </w:t>
      </w:r>
      <w:r w:rsidR="009614BA">
        <w:rPr>
          <w:rFonts w:asciiTheme="majorHAnsi" w:eastAsia="Times New Roman" w:hAnsiTheme="majorHAnsi" w:cstheme="majorHAnsi"/>
          <w:b/>
          <w:sz w:val="24"/>
          <w:szCs w:val="24"/>
          <w:lang w:val="ro-MD"/>
        </w:rPr>
        <w:t xml:space="preserve">de </w:t>
      </w:r>
      <w:r w:rsidRPr="00DF309E">
        <w:rPr>
          <w:rFonts w:asciiTheme="majorHAnsi" w:eastAsia="Times New Roman" w:hAnsiTheme="majorHAnsi" w:cstheme="majorHAnsi"/>
          <w:b/>
          <w:sz w:val="24"/>
          <w:szCs w:val="24"/>
          <w:lang w:val="ro-MD"/>
        </w:rPr>
        <w:t>definire clară a deficienței</w:t>
      </w:r>
      <w:r w:rsidR="00BA6BE3">
        <w:rPr>
          <w:rFonts w:asciiTheme="majorHAnsi" w:eastAsia="Times New Roman" w:hAnsiTheme="majorHAnsi" w:cstheme="majorHAnsi"/>
          <w:b/>
          <w:sz w:val="24"/>
          <w:szCs w:val="24"/>
          <w:lang w:val="ro-MD"/>
        </w:rPr>
        <w:t>.</w:t>
      </w:r>
    </w:p>
    <w:p w14:paraId="502DC613" w14:textId="6894BD56" w:rsidR="007300DF" w:rsidRPr="006B3E98" w:rsidRDefault="007300DF" w:rsidP="001B0F22">
      <w:pPr>
        <w:spacing w:after="120"/>
        <w:ind w:firstLine="547"/>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 xml:space="preserve">Achizițiile publice de valoare mică se realizează de către autoritatea contractantă </w:t>
      </w:r>
      <w:r w:rsidRPr="00AB6442">
        <w:rPr>
          <w:rFonts w:asciiTheme="majorHAnsi" w:hAnsiTheme="majorHAnsi" w:cstheme="majorHAnsi"/>
          <w:i/>
          <w:sz w:val="24"/>
          <w:szCs w:val="24"/>
          <w:lang w:val="ro-MD"/>
        </w:rPr>
        <w:t xml:space="preserve">în baza </w:t>
      </w:r>
      <w:r w:rsidRPr="00A94AE2">
        <w:rPr>
          <w:rFonts w:asciiTheme="majorHAnsi" w:hAnsiTheme="majorHAnsi" w:cstheme="majorHAnsi"/>
          <w:i/>
          <w:sz w:val="24"/>
          <w:szCs w:val="24"/>
          <w:lang w:val="ro-MD"/>
        </w:rPr>
        <w:t>planurilor anuale</w:t>
      </w:r>
      <w:r w:rsidRPr="00A94AE2">
        <w:rPr>
          <w:rFonts w:asciiTheme="majorHAnsi" w:hAnsiTheme="majorHAnsi" w:cstheme="majorHAnsi"/>
          <w:sz w:val="24"/>
          <w:szCs w:val="24"/>
          <w:lang w:val="ro-MD"/>
        </w:rPr>
        <w:t xml:space="preserve"> de efectuare a achizițiilor publice </w:t>
      </w:r>
      <w:r w:rsidRPr="00A94AE2">
        <w:rPr>
          <w:rFonts w:asciiTheme="majorHAnsi" w:hAnsiTheme="majorHAnsi" w:cstheme="majorHAnsi"/>
          <w:i/>
          <w:sz w:val="24"/>
          <w:szCs w:val="24"/>
          <w:lang w:val="ro-MD"/>
        </w:rPr>
        <w:t>sau</w:t>
      </w:r>
      <w:r w:rsidRPr="00A94AE2">
        <w:rPr>
          <w:rFonts w:asciiTheme="majorHAnsi" w:hAnsiTheme="majorHAnsi" w:cstheme="majorHAnsi"/>
          <w:sz w:val="24"/>
          <w:szCs w:val="24"/>
          <w:lang w:val="ro-MD"/>
        </w:rPr>
        <w:t xml:space="preserve"> din motive de urgență, ca urmare a apariției unor necesități </w:t>
      </w:r>
      <w:r w:rsidRPr="006B3E98">
        <w:rPr>
          <w:rFonts w:asciiTheme="majorHAnsi" w:hAnsiTheme="majorHAnsi" w:cstheme="majorHAnsi"/>
          <w:sz w:val="24"/>
          <w:szCs w:val="24"/>
          <w:lang w:val="ro-MD"/>
        </w:rPr>
        <w:t>neplanificat</w:t>
      </w:r>
      <w:r w:rsidR="000A718C" w:rsidRPr="006B3E98">
        <w:rPr>
          <w:rFonts w:asciiTheme="majorHAnsi" w:hAnsiTheme="majorHAnsi" w:cstheme="majorHAnsi"/>
          <w:sz w:val="24"/>
          <w:szCs w:val="24"/>
          <w:lang w:val="ro-MD"/>
        </w:rPr>
        <w:t>e sau evenimente imprevizibile, motive c</w:t>
      </w:r>
      <w:r w:rsidR="00E52E75" w:rsidRPr="006B3E98">
        <w:rPr>
          <w:rFonts w:asciiTheme="majorHAnsi" w:hAnsiTheme="majorHAnsi" w:cstheme="majorHAnsi"/>
          <w:sz w:val="24"/>
          <w:szCs w:val="24"/>
          <w:lang w:val="ro-MD"/>
        </w:rPr>
        <w:t>ar</w:t>
      </w:r>
      <w:r w:rsidR="000A718C" w:rsidRPr="006B3E98">
        <w:rPr>
          <w:rFonts w:asciiTheme="majorHAnsi" w:hAnsiTheme="majorHAnsi" w:cstheme="majorHAnsi"/>
          <w:sz w:val="24"/>
          <w:szCs w:val="24"/>
          <w:lang w:val="ro-MD"/>
        </w:rPr>
        <w:t xml:space="preserve">e </w:t>
      </w:r>
      <w:r w:rsidRPr="006B3E98">
        <w:rPr>
          <w:rFonts w:asciiTheme="majorHAnsi" w:hAnsiTheme="majorHAnsi" w:cstheme="majorHAnsi"/>
          <w:sz w:val="24"/>
          <w:szCs w:val="24"/>
          <w:lang w:val="ro-MD"/>
        </w:rPr>
        <w:t>vor fi stabilite de grupul de lucru printr-un proces-verbal.</w:t>
      </w:r>
    </w:p>
    <w:p w14:paraId="0714AFE1" w14:textId="49027A7B" w:rsidR="007300DF" w:rsidRPr="004462BF" w:rsidRDefault="00A41F94" w:rsidP="000A718C">
      <w:pPr>
        <w:pStyle w:val="ad"/>
        <w:numPr>
          <w:ilvl w:val="0"/>
          <w:numId w:val="18"/>
        </w:numPr>
        <w:spacing w:line="276" w:lineRule="auto"/>
        <w:ind w:left="0" w:firstLine="0"/>
        <w:rPr>
          <w:rFonts w:asciiTheme="majorHAnsi" w:hAnsiTheme="majorHAnsi" w:cstheme="majorHAnsi"/>
          <w:lang w:val="ro-MD"/>
        </w:rPr>
      </w:pPr>
      <w:r w:rsidRPr="006B3E98">
        <w:rPr>
          <w:rFonts w:asciiTheme="majorHAnsi" w:hAnsiTheme="majorHAnsi" w:cstheme="majorHAnsi"/>
          <w:b/>
          <w:i/>
          <w:lang w:val="ro-MD"/>
        </w:rPr>
        <w:t xml:space="preserve">Divizarea procedurilor de achiziție </w:t>
      </w:r>
      <w:r w:rsidR="00331EEF" w:rsidRPr="006B3E98">
        <w:rPr>
          <w:rFonts w:asciiTheme="majorHAnsi" w:hAnsiTheme="majorHAnsi" w:cstheme="majorHAnsi"/>
          <w:b/>
          <w:i/>
          <w:lang w:val="ro-MD"/>
        </w:rPr>
        <w:t>este</w:t>
      </w:r>
      <w:r w:rsidRPr="006B3E98">
        <w:rPr>
          <w:rFonts w:asciiTheme="majorHAnsi" w:hAnsiTheme="majorHAnsi" w:cstheme="majorHAnsi"/>
          <w:b/>
          <w:i/>
          <w:lang w:val="ro-MD"/>
        </w:rPr>
        <w:t xml:space="preserve"> constatat</w:t>
      </w:r>
      <w:r w:rsidR="00331EEF" w:rsidRPr="006B3E98">
        <w:rPr>
          <w:rFonts w:asciiTheme="majorHAnsi" w:hAnsiTheme="majorHAnsi" w:cstheme="majorHAnsi"/>
          <w:b/>
          <w:i/>
          <w:lang w:val="ro-MD"/>
        </w:rPr>
        <w:t>ă</w:t>
      </w:r>
      <w:r w:rsidRPr="006B3E98">
        <w:rPr>
          <w:rFonts w:asciiTheme="majorHAnsi" w:hAnsiTheme="majorHAnsi" w:cstheme="majorHAnsi"/>
          <w:b/>
          <w:i/>
          <w:lang w:val="ro-MD"/>
        </w:rPr>
        <w:t xml:space="preserve"> în multiple cazuri, ace</w:t>
      </w:r>
      <w:r w:rsidR="00E52E75" w:rsidRPr="006B3E98">
        <w:rPr>
          <w:rFonts w:asciiTheme="majorHAnsi" w:hAnsiTheme="majorHAnsi" w:cstheme="majorHAnsi"/>
          <w:b/>
          <w:i/>
          <w:lang w:val="ro-MD"/>
        </w:rPr>
        <w:t>astă</w:t>
      </w:r>
      <w:r w:rsidRPr="006B3E98">
        <w:rPr>
          <w:rFonts w:asciiTheme="majorHAnsi" w:hAnsiTheme="majorHAnsi" w:cstheme="majorHAnsi"/>
          <w:b/>
          <w:i/>
          <w:lang w:val="ro-MD"/>
        </w:rPr>
        <w:t xml:space="preserve"> neregularit</w:t>
      </w:r>
      <w:r w:rsidR="00E52E75" w:rsidRPr="006B3E98">
        <w:rPr>
          <w:rFonts w:asciiTheme="majorHAnsi" w:hAnsiTheme="majorHAnsi" w:cstheme="majorHAnsi"/>
          <w:b/>
          <w:i/>
          <w:lang w:val="ro-MD"/>
        </w:rPr>
        <w:t>ate</w:t>
      </w:r>
      <w:r w:rsidRPr="006B3E98">
        <w:rPr>
          <w:rFonts w:asciiTheme="majorHAnsi" w:hAnsiTheme="majorHAnsi" w:cstheme="majorHAnsi"/>
          <w:b/>
          <w:i/>
          <w:lang w:val="ro-MD"/>
        </w:rPr>
        <w:t xml:space="preserve"> nefiind luat</w:t>
      </w:r>
      <w:r w:rsidR="00E52E75" w:rsidRPr="006B3E98">
        <w:rPr>
          <w:rFonts w:asciiTheme="majorHAnsi" w:hAnsiTheme="majorHAnsi" w:cstheme="majorHAnsi"/>
          <w:b/>
          <w:i/>
          <w:lang w:val="ro-MD"/>
        </w:rPr>
        <w:t>ă</w:t>
      </w:r>
      <w:r w:rsidRPr="006B3E98">
        <w:rPr>
          <w:rFonts w:asciiTheme="majorHAnsi" w:hAnsiTheme="majorHAnsi" w:cstheme="majorHAnsi"/>
          <w:b/>
          <w:i/>
          <w:lang w:val="ro-MD"/>
        </w:rPr>
        <w:t xml:space="preserve"> în considerație și </w:t>
      </w:r>
      <w:r w:rsidR="00E52E75" w:rsidRPr="006B3E98">
        <w:rPr>
          <w:rFonts w:asciiTheme="majorHAnsi" w:hAnsiTheme="majorHAnsi" w:cstheme="majorHAnsi"/>
          <w:b/>
          <w:i/>
          <w:lang w:val="ro-MD"/>
        </w:rPr>
        <w:t xml:space="preserve">nici </w:t>
      </w:r>
      <w:r w:rsidRPr="006B3E98">
        <w:rPr>
          <w:rFonts w:asciiTheme="majorHAnsi" w:hAnsiTheme="majorHAnsi" w:cstheme="majorHAnsi"/>
          <w:b/>
          <w:i/>
          <w:lang w:val="ro-MD"/>
        </w:rPr>
        <w:t>raportat</w:t>
      </w:r>
      <w:r w:rsidR="00E52E75" w:rsidRPr="006B3E98">
        <w:rPr>
          <w:rFonts w:asciiTheme="majorHAnsi" w:hAnsiTheme="majorHAnsi" w:cstheme="majorHAnsi"/>
          <w:b/>
          <w:i/>
          <w:lang w:val="ro-MD"/>
        </w:rPr>
        <w:t>ă</w:t>
      </w:r>
      <w:r w:rsidRPr="006B3E98">
        <w:rPr>
          <w:rFonts w:asciiTheme="majorHAnsi" w:hAnsiTheme="majorHAnsi" w:cstheme="majorHAnsi"/>
          <w:b/>
          <w:i/>
          <w:lang w:val="ro-MD"/>
        </w:rPr>
        <w:t xml:space="preserve"> ca</w:t>
      </w:r>
      <w:r w:rsidRPr="004462BF">
        <w:rPr>
          <w:rFonts w:asciiTheme="majorHAnsi" w:hAnsiTheme="majorHAnsi" w:cstheme="majorHAnsi"/>
          <w:b/>
          <w:i/>
          <w:lang w:val="ro-MD"/>
        </w:rPr>
        <w:t xml:space="preserve"> problemă majoră și frecventă, inclusiv de </w:t>
      </w:r>
      <w:r w:rsidR="00E52E75" w:rsidRPr="004462BF">
        <w:rPr>
          <w:rFonts w:asciiTheme="majorHAnsi" w:hAnsiTheme="majorHAnsi" w:cstheme="majorHAnsi"/>
          <w:b/>
          <w:i/>
          <w:lang w:val="ro-MD"/>
        </w:rPr>
        <w:t xml:space="preserve">către </w:t>
      </w:r>
      <w:r w:rsidRPr="004462BF">
        <w:rPr>
          <w:rFonts w:asciiTheme="majorHAnsi" w:hAnsiTheme="majorHAnsi" w:cstheme="majorHAnsi"/>
          <w:b/>
          <w:i/>
          <w:lang w:val="ro-MD"/>
        </w:rPr>
        <w:t>autoritățile de profil cu atribuții de control ex-post din subordinea MF.</w:t>
      </w:r>
      <w:r w:rsidR="007300DF" w:rsidRPr="004462BF">
        <w:rPr>
          <w:rFonts w:asciiTheme="majorHAnsi" w:hAnsiTheme="majorHAnsi" w:cstheme="majorHAnsi"/>
          <w:lang w:val="ro-MD"/>
        </w:rPr>
        <w:t xml:space="preserve"> Regulamentul achizițiilor publice de valoare mică indică</w:t>
      </w:r>
      <w:r w:rsidR="00E52E75" w:rsidRPr="004462BF">
        <w:rPr>
          <w:rFonts w:asciiTheme="majorHAnsi" w:hAnsiTheme="majorHAnsi" w:cstheme="majorHAnsi"/>
          <w:lang w:val="ro-MD"/>
        </w:rPr>
        <w:t>,</w:t>
      </w:r>
      <w:r w:rsidR="007300DF" w:rsidRPr="004462BF">
        <w:rPr>
          <w:rFonts w:asciiTheme="majorHAnsi" w:hAnsiTheme="majorHAnsi" w:cstheme="majorHAnsi"/>
          <w:lang w:val="ro-MD"/>
        </w:rPr>
        <w:t xml:space="preserve"> la pct.5, că nu se permite divizarea achizițiilor planificate în scopul aplicării prevederilor acestuia și evitării procedurilor de achiziție publică stabilite de legislația cu incidență în domeniul achizițiilor publice. În consecutivitatea celor menționate, reținem că</w:t>
      </w:r>
      <w:r w:rsidR="00E52E75" w:rsidRPr="004462BF">
        <w:rPr>
          <w:rFonts w:asciiTheme="majorHAnsi" w:hAnsiTheme="majorHAnsi" w:cstheme="majorHAnsi"/>
          <w:lang w:val="ro-MD"/>
        </w:rPr>
        <w:t>,</w:t>
      </w:r>
      <w:r w:rsidR="007300DF" w:rsidRPr="004462BF">
        <w:rPr>
          <w:rFonts w:asciiTheme="majorHAnsi" w:hAnsiTheme="majorHAnsi" w:cstheme="majorHAnsi"/>
          <w:lang w:val="ro-MD"/>
        </w:rPr>
        <w:t xml:space="preserve"> pentru aceste prevederi, </w:t>
      </w:r>
      <w:r w:rsidR="007300DF" w:rsidRPr="004462BF">
        <w:rPr>
          <w:rFonts w:asciiTheme="majorHAnsi" w:hAnsiTheme="majorHAnsi" w:cstheme="majorHAnsi"/>
          <w:i/>
          <w:lang w:val="ro-MD"/>
        </w:rPr>
        <w:t>atestăm lipsa mod</w:t>
      </w:r>
      <w:r w:rsidR="00E52E75" w:rsidRPr="004462BF">
        <w:rPr>
          <w:rFonts w:asciiTheme="majorHAnsi" w:hAnsiTheme="majorHAnsi" w:cstheme="majorHAnsi"/>
          <w:i/>
          <w:lang w:val="ro-MD"/>
        </w:rPr>
        <w:t>ului în care</w:t>
      </w:r>
      <w:r w:rsidR="007300DF" w:rsidRPr="004462BF">
        <w:rPr>
          <w:rFonts w:asciiTheme="majorHAnsi" w:hAnsiTheme="majorHAnsi" w:cstheme="majorHAnsi"/>
          <w:i/>
          <w:lang w:val="ro-MD"/>
        </w:rPr>
        <w:t xml:space="preserve"> ar putea fi definit</w:t>
      </w:r>
      <w:r w:rsidR="00E52E75" w:rsidRPr="004462BF">
        <w:rPr>
          <w:rFonts w:asciiTheme="majorHAnsi" w:hAnsiTheme="majorHAnsi" w:cstheme="majorHAnsi"/>
          <w:i/>
          <w:lang w:val="ro-MD"/>
        </w:rPr>
        <w:t>ă</w:t>
      </w:r>
      <w:r w:rsidR="007300DF" w:rsidRPr="004462BF">
        <w:rPr>
          <w:rFonts w:asciiTheme="majorHAnsi" w:hAnsiTheme="majorHAnsi" w:cstheme="majorHAnsi"/>
          <w:i/>
          <w:lang w:val="ro-MD"/>
        </w:rPr>
        <w:t>, determinat</w:t>
      </w:r>
      <w:r w:rsidR="00E52E75" w:rsidRPr="004462BF">
        <w:rPr>
          <w:rFonts w:asciiTheme="majorHAnsi" w:hAnsiTheme="majorHAnsi" w:cstheme="majorHAnsi"/>
          <w:i/>
          <w:lang w:val="ro-MD"/>
        </w:rPr>
        <w:t>ă</w:t>
      </w:r>
      <w:r w:rsidR="007300DF" w:rsidRPr="004462BF">
        <w:rPr>
          <w:rFonts w:asciiTheme="majorHAnsi" w:hAnsiTheme="majorHAnsi" w:cstheme="majorHAnsi"/>
          <w:i/>
          <w:lang w:val="ro-MD"/>
        </w:rPr>
        <w:t xml:space="preserve"> și constatat</w:t>
      </w:r>
      <w:r w:rsidR="00E52E75" w:rsidRPr="004462BF">
        <w:rPr>
          <w:rFonts w:asciiTheme="majorHAnsi" w:hAnsiTheme="majorHAnsi" w:cstheme="majorHAnsi"/>
          <w:i/>
          <w:lang w:val="ro-MD"/>
        </w:rPr>
        <w:t>ă</w:t>
      </w:r>
      <w:r w:rsidR="007300DF" w:rsidRPr="004462BF">
        <w:rPr>
          <w:rFonts w:asciiTheme="majorHAnsi" w:hAnsiTheme="majorHAnsi" w:cstheme="majorHAnsi"/>
          <w:i/>
          <w:lang w:val="ro-MD"/>
        </w:rPr>
        <w:t xml:space="preserve"> ca neregulamentar</w:t>
      </w:r>
      <w:r w:rsidR="00E52E75" w:rsidRPr="004462BF">
        <w:rPr>
          <w:rFonts w:asciiTheme="majorHAnsi" w:hAnsiTheme="majorHAnsi" w:cstheme="majorHAnsi"/>
          <w:i/>
          <w:lang w:val="ro-MD"/>
        </w:rPr>
        <w:t>ă</w:t>
      </w:r>
      <w:r w:rsidR="007300DF" w:rsidRPr="004462BF">
        <w:rPr>
          <w:rFonts w:asciiTheme="majorHAnsi" w:hAnsiTheme="majorHAnsi" w:cstheme="majorHAnsi"/>
          <w:i/>
          <w:lang w:val="ro-MD"/>
        </w:rPr>
        <w:t xml:space="preserve"> divizarea de achiziții, </w:t>
      </w:r>
      <w:r w:rsidR="00E52E75" w:rsidRPr="004462BF">
        <w:rPr>
          <w:rFonts w:asciiTheme="majorHAnsi" w:hAnsiTheme="majorHAnsi" w:cstheme="majorHAnsi"/>
          <w:i/>
          <w:lang w:val="ro-MD"/>
        </w:rPr>
        <w:t xml:space="preserve">precum </w:t>
      </w:r>
      <w:r w:rsidR="007300DF" w:rsidRPr="004462BF">
        <w:rPr>
          <w:rFonts w:asciiTheme="majorHAnsi" w:hAnsiTheme="majorHAnsi" w:cstheme="majorHAnsi"/>
          <w:i/>
          <w:lang w:val="ro-MD"/>
        </w:rPr>
        <w:t>și lipsa totală a unor responsabilități ulterioare</w:t>
      </w:r>
      <w:r w:rsidR="00022325" w:rsidRPr="004462BF">
        <w:rPr>
          <w:rFonts w:asciiTheme="majorHAnsi" w:hAnsiTheme="majorHAnsi" w:cstheme="majorHAnsi"/>
          <w:i/>
          <w:lang w:val="ro-MD"/>
        </w:rPr>
        <w:t>,</w:t>
      </w:r>
      <w:r w:rsidR="007300DF" w:rsidRPr="004462BF">
        <w:rPr>
          <w:rFonts w:asciiTheme="majorHAnsi" w:hAnsiTheme="majorHAnsi" w:cstheme="majorHAnsi"/>
          <w:i/>
          <w:lang w:val="ro-MD"/>
        </w:rPr>
        <w:t xml:space="preserve"> ca urmare a neaplicării corecte</w:t>
      </w:r>
      <w:r w:rsidR="00022325" w:rsidRPr="004462BF">
        <w:rPr>
          <w:rFonts w:asciiTheme="majorHAnsi" w:hAnsiTheme="majorHAnsi" w:cstheme="majorHAnsi"/>
          <w:i/>
          <w:lang w:val="ro-MD"/>
        </w:rPr>
        <w:t xml:space="preserve"> a </w:t>
      </w:r>
      <w:r w:rsidR="00106714" w:rsidRPr="004462BF">
        <w:rPr>
          <w:rFonts w:asciiTheme="majorHAnsi" w:hAnsiTheme="majorHAnsi" w:cstheme="majorHAnsi"/>
          <w:i/>
          <w:lang w:val="ro-MD"/>
        </w:rPr>
        <w:t>prevederilor</w:t>
      </w:r>
      <w:r w:rsidR="004462BF">
        <w:rPr>
          <w:rFonts w:asciiTheme="majorHAnsi" w:hAnsiTheme="majorHAnsi" w:cstheme="majorHAnsi"/>
          <w:i/>
          <w:lang w:val="ro-MD"/>
        </w:rPr>
        <w:t xml:space="preserve"> normative.</w:t>
      </w:r>
      <w:r w:rsidR="004462BF" w:rsidRPr="004462BF">
        <w:rPr>
          <w:rFonts w:asciiTheme="majorHAnsi" w:hAnsiTheme="majorHAnsi" w:cstheme="majorHAnsi"/>
          <w:i/>
          <w:lang w:val="ro-MD"/>
        </w:rPr>
        <w:t xml:space="preserve">  </w:t>
      </w:r>
      <w:r w:rsidR="007300DF" w:rsidRPr="004462BF">
        <w:rPr>
          <w:rFonts w:asciiTheme="majorHAnsi" w:hAnsiTheme="majorHAnsi" w:cstheme="majorHAnsi"/>
          <w:lang w:val="ro-MD"/>
        </w:rPr>
        <w:t xml:space="preserve"> </w:t>
      </w:r>
    </w:p>
    <w:p w14:paraId="3FAC1092" w14:textId="264A3AA0" w:rsidR="00F142BA" w:rsidRPr="000A718C" w:rsidRDefault="007300DF" w:rsidP="0085302B">
      <w:pPr>
        <w:spacing w:after="60" w:line="276" w:lineRule="auto"/>
        <w:ind w:firstLine="720"/>
        <w:jc w:val="both"/>
        <w:rPr>
          <w:rFonts w:asciiTheme="majorHAnsi" w:hAnsiTheme="majorHAnsi" w:cstheme="majorHAnsi"/>
          <w:lang w:val="ro-MD"/>
        </w:rPr>
      </w:pPr>
      <w:r w:rsidRPr="000A718C">
        <w:rPr>
          <w:rFonts w:asciiTheme="majorHAnsi" w:eastAsia="Times New Roman" w:hAnsiTheme="majorHAnsi" w:cstheme="majorHAnsi"/>
          <w:sz w:val="24"/>
          <w:szCs w:val="24"/>
          <w:lang w:val="ro-MD"/>
        </w:rPr>
        <w:t>În perioada anilor 2018-2020 (septembrie)</w:t>
      </w:r>
      <w:r w:rsidR="00C05B23">
        <w:rPr>
          <w:rFonts w:asciiTheme="majorHAnsi" w:eastAsia="Times New Roman" w:hAnsiTheme="majorHAnsi" w:cstheme="majorHAnsi"/>
          <w:sz w:val="24"/>
          <w:szCs w:val="24"/>
          <w:lang w:val="ro-MD"/>
        </w:rPr>
        <w:t>,</w:t>
      </w:r>
      <w:r w:rsidRPr="000A718C">
        <w:rPr>
          <w:rFonts w:asciiTheme="majorHAnsi" w:eastAsia="Times New Roman" w:hAnsiTheme="majorHAnsi" w:cstheme="majorHAnsi"/>
          <w:sz w:val="24"/>
          <w:szCs w:val="24"/>
          <w:lang w:val="ro-MD"/>
        </w:rPr>
        <w:t xml:space="preserve"> la entitățile din subordine</w:t>
      </w:r>
      <w:r w:rsidR="007A65D4" w:rsidRPr="000A718C">
        <w:rPr>
          <w:rFonts w:asciiTheme="majorHAnsi" w:eastAsia="Times New Roman" w:hAnsiTheme="majorHAnsi" w:cstheme="majorHAnsi"/>
          <w:sz w:val="24"/>
          <w:szCs w:val="24"/>
          <w:lang w:val="ro-MD"/>
        </w:rPr>
        <w:t>/</w:t>
      </w:r>
      <w:r w:rsidR="00C05B23">
        <w:rPr>
          <w:rFonts w:asciiTheme="majorHAnsi" w:eastAsia="Times New Roman" w:hAnsiTheme="majorHAnsi" w:cstheme="majorHAnsi"/>
          <w:sz w:val="24"/>
          <w:szCs w:val="24"/>
          <w:lang w:val="ro-MD"/>
        </w:rPr>
        <w:t xml:space="preserve">la </w:t>
      </w:r>
      <w:r w:rsidR="007A65D4" w:rsidRPr="000A718C">
        <w:rPr>
          <w:rFonts w:asciiTheme="majorHAnsi" w:eastAsia="Times New Roman" w:hAnsiTheme="majorHAnsi" w:cstheme="majorHAnsi"/>
          <w:sz w:val="24"/>
          <w:szCs w:val="24"/>
          <w:lang w:val="ro-MD"/>
        </w:rPr>
        <w:t>autogestiune</w:t>
      </w:r>
      <w:r w:rsidRPr="000A718C">
        <w:rPr>
          <w:rFonts w:asciiTheme="majorHAnsi" w:eastAsia="Times New Roman" w:hAnsiTheme="majorHAnsi" w:cstheme="majorHAnsi"/>
          <w:sz w:val="24"/>
          <w:szCs w:val="24"/>
          <w:lang w:val="ro-MD"/>
        </w:rPr>
        <w:t xml:space="preserve"> (</w:t>
      </w:r>
      <w:r w:rsidR="007A65D4" w:rsidRPr="000A718C">
        <w:rPr>
          <w:rFonts w:asciiTheme="majorHAnsi" w:eastAsia="Times New Roman" w:hAnsiTheme="majorHAnsi" w:cstheme="majorHAnsi"/>
          <w:sz w:val="24"/>
          <w:szCs w:val="24"/>
          <w:lang w:val="ro-MD"/>
        </w:rPr>
        <w:t>191</w:t>
      </w:r>
      <w:r w:rsidRPr="000A718C">
        <w:rPr>
          <w:rFonts w:asciiTheme="majorHAnsi" w:eastAsia="Times New Roman" w:hAnsiTheme="majorHAnsi" w:cstheme="majorHAnsi"/>
          <w:sz w:val="24"/>
          <w:szCs w:val="24"/>
          <w:lang w:val="ro-MD"/>
        </w:rPr>
        <w:t xml:space="preserve">) nu </w:t>
      </w:r>
      <w:r w:rsidR="00C05B23">
        <w:rPr>
          <w:rFonts w:asciiTheme="majorHAnsi" w:eastAsia="Times New Roman" w:hAnsiTheme="majorHAnsi" w:cstheme="majorHAnsi"/>
          <w:sz w:val="24"/>
          <w:szCs w:val="24"/>
          <w:lang w:val="ro-MD"/>
        </w:rPr>
        <w:t>s-</w:t>
      </w:r>
      <w:r w:rsidRPr="000A718C">
        <w:rPr>
          <w:rFonts w:asciiTheme="majorHAnsi" w:eastAsia="Times New Roman" w:hAnsiTheme="majorHAnsi" w:cstheme="majorHAnsi"/>
          <w:sz w:val="24"/>
          <w:szCs w:val="24"/>
          <w:lang w:val="ro-MD"/>
        </w:rPr>
        <w:t>a constatat niciun caz de aplicare a măsurilor de răspundere civilă, contravențională și penală</w:t>
      </w:r>
      <w:r w:rsidR="00EF1778" w:rsidRPr="000A718C">
        <w:rPr>
          <w:rFonts w:asciiTheme="majorHAnsi" w:eastAsia="Times New Roman" w:hAnsiTheme="majorHAnsi" w:cstheme="majorHAnsi"/>
          <w:sz w:val="24"/>
          <w:szCs w:val="24"/>
          <w:lang w:val="ro-MD"/>
        </w:rPr>
        <w:t xml:space="preserve"> pentru această deficiență</w:t>
      </w:r>
      <w:r w:rsidR="00C05B23">
        <w:rPr>
          <w:rFonts w:asciiTheme="majorHAnsi" w:eastAsia="Times New Roman" w:hAnsiTheme="majorHAnsi" w:cstheme="majorHAnsi"/>
          <w:sz w:val="24"/>
          <w:szCs w:val="24"/>
          <w:lang w:val="ro-MD"/>
        </w:rPr>
        <w:t>,</w:t>
      </w:r>
      <w:r w:rsidR="00EF1778" w:rsidRPr="000A718C">
        <w:rPr>
          <w:rFonts w:asciiTheme="majorHAnsi" w:eastAsia="Times New Roman" w:hAnsiTheme="majorHAnsi" w:cstheme="majorHAnsi"/>
          <w:sz w:val="24"/>
          <w:szCs w:val="24"/>
          <w:lang w:val="ro-MD"/>
        </w:rPr>
        <w:t xml:space="preserve"> cu risc de fraudă</w:t>
      </w:r>
      <w:r w:rsidRPr="000A718C">
        <w:rPr>
          <w:rFonts w:asciiTheme="majorHAnsi" w:eastAsia="Times New Roman" w:hAnsiTheme="majorHAnsi" w:cstheme="majorHAnsi"/>
          <w:sz w:val="24"/>
          <w:szCs w:val="24"/>
          <w:lang w:val="ro-MD"/>
        </w:rPr>
        <w:t>.</w:t>
      </w:r>
      <w:r w:rsidR="00F142BA" w:rsidRPr="000A718C">
        <w:rPr>
          <w:rFonts w:asciiTheme="majorHAnsi" w:hAnsiTheme="majorHAnsi" w:cstheme="majorHAnsi"/>
          <w:lang w:val="ro-MD"/>
        </w:rPr>
        <w:t xml:space="preserve"> </w:t>
      </w:r>
    </w:p>
    <w:p w14:paraId="470495F8" w14:textId="5D8CEACA" w:rsidR="007300DF" w:rsidRPr="00AB6442" w:rsidRDefault="00F142BA" w:rsidP="0085302B">
      <w:pPr>
        <w:spacing w:after="60" w:line="276" w:lineRule="auto"/>
        <w:ind w:firstLine="720"/>
        <w:jc w:val="both"/>
        <w:rPr>
          <w:rFonts w:asciiTheme="majorHAnsi" w:eastAsia="Times New Roman" w:hAnsiTheme="majorHAnsi" w:cstheme="majorHAnsi"/>
          <w:b/>
          <w:i/>
          <w:sz w:val="24"/>
          <w:szCs w:val="24"/>
          <w:lang w:val="ro-MD"/>
        </w:rPr>
      </w:pPr>
      <w:r w:rsidRPr="000A718C">
        <w:rPr>
          <w:rFonts w:asciiTheme="majorHAnsi" w:eastAsia="Times New Roman" w:hAnsiTheme="majorHAnsi" w:cstheme="majorHAnsi"/>
          <w:b/>
          <w:i/>
          <w:sz w:val="24"/>
          <w:szCs w:val="24"/>
          <w:lang w:val="ro-MD"/>
        </w:rPr>
        <w:t>În această ordine de idei</w:t>
      </w:r>
      <w:r w:rsidR="00C05B23">
        <w:rPr>
          <w:rFonts w:asciiTheme="majorHAnsi" w:eastAsia="Times New Roman" w:hAnsiTheme="majorHAnsi" w:cstheme="majorHAnsi"/>
          <w:b/>
          <w:i/>
          <w:sz w:val="24"/>
          <w:szCs w:val="24"/>
          <w:lang w:val="ro-MD"/>
        </w:rPr>
        <w:t>,</w:t>
      </w:r>
      <w:r w:rsidRPr="000A718C">
        <w:rPr>
          <w:rFonts w:asciiTheme="majorHAnsi" w:eastAsia="Times New Roman" w:hAnsiTheme="majorHAnsi" w:cstheme="majorHAnsi"/>
          <w:b/>
          <w:i/>
          <w:sz w:val="24"/>
          <w:szCs w:val="24"/>
          <w:lang w:val="ro-MD"/>
        </w:rPr>
        <w:t xml:space="preserve"> auditul constată</w:t>
      </w:r>
      <w:r w:rsidR="00B20B97" w:rsidRPr="000A718C">
        <w:rPr>
          <w:rFonts w:asciiTheme="majorHAnsi" w:eastAsia="Times New Roman" w:hAnsiTheme="majorHAnsi" w:cstheme="majorHAnsi"/>
          <w:b/>
          <w:i/>
          <w:sz w:val="24"/>
          <w:szCs w:val="24"/>
          <w:lang w:val="ro-MD"/>
        </w:rPr>
        <w:t xml:space="preserve"> nerespectare</w:t>
      </w:r>
      <w:r w:rsidR="00FE15F2" w:rsidRPr="000A718C">
        <w:rPr>
          <w:rFonts w:asciiTheme="majorHAnsi" w:eastAsia="Times New Roman" w:hAnsiTheme="majorHAnsi" w:cstheme="majorHAnsi"/>
          <w:b/>
          <w:i/>
          <w:sz w:val="24"/>
          <w:szCs w:val="24"/>
          <w:lang w:val="ro-MD"/>
        </w:rPr>
        <w:t>a principiilor</w:t>
      </w:r>
      <w:r w:rsidR="00B20B97" w:rsidRPr="000A718C">
        <w:rPr>
          <w:rFonts w:asciiTheme="majorHAnsi" w:eastAsia="Times New Roman" w:hAnsiTheme="majorHAnsi" w:cstheme="majorHAnsi"/>
          <w:b/>
          <w:i/>
          <w:sz w:val="24"/>
          <w:szCs w:val="24"/>
          <w:lang w:val="ro-MD"/>
        </w:rPr>
        <w:t xml:space="preserve"> </w:t>
      </w:r>
      <w:r w:rsidR="00FE15F2" w:rsidRPr="000A718C">
        <w:rPr>
          <w:rFonts w:asciiTheme="majorHAnsi" w:eastAsia="Times New Roman" w:hAnsiTheme="majorHAnsi" w:cstheme="majorHAnsi"/>
          <w:b/>
          <w:i/>
          <w:sz w:val="24"/>
          <w:szCs w:val="24"/>
          <w:lang w:val="ro-MD"/>
        </w:rPr>
        <w:t xml:space="preserve">de legalitate, </w:t>
      </w:r>
      <w:r w:rsidR="00B20B97" w:rsidRPr="000A718C">
        <w:rPr>
          <w:rFonts w:asciiTheme="majorHAnsi" w:eastAsia="Times New Roman" w:hAnsiTheme="majorHAnsi" w:cstheme="majorHAnsi"/>
          <w:b/>
          <w:i/>
          <w:sz w:val="24"/>
          <w:szCs w:val="24"/>
          <w:lang w:val="ro-MD"/>
        </w:rPr>
        <w:t>tratamentului echitabil al</w:t>
      </w:r>
      <w:r w:rsidR="00B20B97" w:rsidRPr="00AB6442">
        <w:rPr>
          <w:rFonts w:asciiTheme="majorHAnsi" w:eastAsia="Times New Roman" w:hAnsiTheme="majorHAnsi" w:cstheme="majorHAnsi"/>
          <w:b/>
          <w:i/>
          <w:sz w:val="24"/>
          <w:szCs w:val="24"/>
          <w:lang w:val="ro-MD"/>
        </w:rPr>
        <w:t xml:space="preserve"> potențialilor ofertanți, </w:t>
      </w:r>
      <w:r w:rsidR="00C05B23">
        <w:rPr>
          <w:rFonts w:asciiTheme="majorHAnsi" w:eastAsia="Times New Roman" w:hAnsiTheme="majorHAnsi" w:cstheme="majorHAnsi"/>
          <w:b/>
          <w:i/>
          <w:sz w:val="24"/>
          <w:szCs w:val="24"/>
          <w:lang w:val="ro-MD"/>
        </w:rPr>
        <w:t xml:space="preserve">ceea </w:t>
      </w:r>
      <w:r w:rsidR="00FE15F2" w:rsidRPr="00AB6442">
        <w:rPr>
          <w:rFonts w:asciiTheme="majorHAnsi" w:eastAsia="Times New Roman" w:hAnsiTheme="majorHAnsi" w:cstheme="majorHAnsi"/>
          <w:b/>
          <w:i/>
          <w:sz w:val="24"/>
          <w:szCs w:val="24"/>
          <w:lang w:val="ro-MD"/>
        </w:rPr>
        <w:t xml:space="preserve">ce condiționează </w:t>
      </w:r>
      <w:r w:rsidR="00B20B97" w:rsidRPr="00AB6442">
        <w:rPr>
          <w:rFonts w:asciiTheme="majorHAnsi" w:eastAsia="Times New Roman" w:hAnsiTheme="majorHAnsi" w:cstheme="majorHAnsi"/>
          <w:b/>
          <w:i/>
          <w:sz w:val="24"/>
          <w:szCs w:val="24"/>
          <w:lang w:val="ro-MD"/>
        </w:rPr>
        <w:t>efec</w:t>
      </w:r>
      <w:r w:rsidR="006A1FDE" w:rsidRPr="00AB6442">
        <w:rPr>
          <w:rFonts w:asciiTheme="majorHAnsi" w:eastAsia="Times New Roman" w:hAnsiTheme="majorHAnsi" w:cstheme="majorHAnsi"/>
          <w:b/>
          <w:i/>
          <w:sz w:val="24"/>
          <w:szCs w:val="24"/>
          <w:lang w:val="ro-MD"/>
        </w:rPr>
        <w:t>tuarea fără exigență</w:t>
      </w:r>
      <w:r w:rsidR="00C05B23">
        <w:rPr>
          <w:rFonts w:asciiTheme="majorHAnsi" w:eastAsia="Times New Roman" w:hAnsiTheme="majorHAnsi" w:cstheme="majorHAnsi"/>
          <w:b/>
          <w:i/>
          <w:sz w:val="24"/>
          <w:szCs w:val="24"/>
          <w:lang w:val="ro-MD"/>
        </w:rPr>
        <w:t>,</w:t>
      </w:r>
      <w:r w:rsidR="006A1FDE" w:rsidRPr="00AB6442">
        <w:rPr>
          <w:rFonts w:asciiTheme="majorHAnsi" w:eastAsia="Times New Roman" w:hAnsiTheme="majorHAnsi" w:cstheme="majorHAnsi"/>
          <w:b/>
          <w:i/>
          <w:sz w:val="24"/>
          <w:szCs w:val="24"/>
          <w:lang w:val="ro-MD"/>
        </w:rPr>
        <w:t xml:space="preserve"> </w:t>
      </w:r>
      <w:r w:rsidR="00C05B23">
        <w:rPr>
          <w:rFonts w:asciiTheme="majorHAnsi" w:eastAsia="Times New Roman" w:hAnsiTheme="majorHAnsi" w:cstheme="majorHAnsi"/>
          <w:b/>
          <w:i/>
          <w:sz w:val="24"/>
          <w:szCs w:val="24"/>
          <w:lang w:val="ro-MD"/>
        </w:rPr>
        <w:t>la</w:t>
      </w:r>
      <w:r w:rsidR="006A1FDE" w:rsidRPr="00AB6442">
        <w:rPr>
          <w:rFonts w:asciiTheme="majorHAnsi" w:eastAsia="Times New Roman" w:hAnsiTheme="majorHAnsi" w:cstheme="majorHAnsi"/>
          <w:b/>
          <w:i/>
          <w:sz w:val="24"/>
          <w:szCs w:val="24"/>
          <w:lang w:val="ro-MD"/>
        </w:rPr>
        <w:t xml:space="preserve"> utilizarea banului public</w:t>
      </w:r>
      <w:r w:rsidR="00C05B23">
        <w:rPr>
          <w:rFonts w:asciiTheme="majorHAnsi" w:eastAsia="Times New Roman" w:hAnsiTheme="majorHAnsi" w:cstheme="majorHAnsi"/>
          <w:b/>
          <w:i/>
          <w:sz w:val="24"/>
          <w:szCs w:val="24"/>
          <w:lang w:val="ro-MD"/>
        </w:rPr>
        <w:t>,</w:t>
      </w:r>
      <w:r w:rsidR="006A1FDE" w:rsidRPr="00AB6442">
        <w:rPr>
          <w:rFonts w:asciiTheme="majorHAnsi" w:eastAsia="Times New Roman" w:hAnsiTheme="majorHAnsi" w:cstheme="majorHAnsi"/>
          <w:b/>
          <w:i/>
          <w:sz w:val="24"/>
          <w:szCs w:val="24"/>
          <w:lang w:val="ro-MD"/>
        </w:rPr>
        <w:t xml:space="preserve"> a unor cheltuieli mai mari</w:t>
      </w:r>
      <w:r w:rsidR="00C05B23">
        <w:rPr>
          <w:rFonts w:asciiTheme="majorHAnsi" w:eastAsia="Times New Roman" w:hAnsiTheme="majorHAnsi" w:cstheme="majorHAnsi"/>
          <w:b/>
          <w:i/>
          <w:sz w:val="24"/>
          <w:szCs w:val="24"/>
          <w:lang w:val="ro-MD"/>
        </w:rPr>
        <w:t>. Astfel,</w:t>
      </w:r>
    </w:p>
    <w:p w14:paraId="15FA1846" w14:textId="05C10630" w:rsidR="009D0AD0" w:rsidRPr="00AB6442" w:rsidRDefault="00F142BA" w:rsidP="0085302B">
      <w:pPr>
        <w:pStyle w:val="aa"/>
        <w:spacing w:after="60" w:line="276" w:lineRule="auto"/>
        <w:ind w:left="0" w:firstLine="567"/>
        <w:contextualSpacing w:val="0"/>
        <w:jc w:val="both"/>
        <w:rPr>
          <w:rFonts w:asciiTheme="majorHAnsi" w:eastAsia="Times New Roman" w:hAnsiTheme="majorHAnsi" w:cstheme="majorHAnsi"/>
          <w:i/>
          <w:iCs/>
          <w:sz w:val="24"/>
          <w:szCs w:val="28"/>
          <w:lang w:val="ro-MD"/>
        </w:rPr>
      </w:pPr>
      <w:r w:rsidRPr="00AB6442">
        <w:rPr>
          <w:rFonts w:asciiTheme="majorHAnsi" w:hAnsiTheme="majorHAnsi" w:cstheme="majorHAnsi"/>
          <w:i/>
          <w:sz w:val="24"/>
          <w:szCs w:val="24"/>
          <w:lang w:val="ro-MD"/>
        </w:rPr>
        <w:t>A</w:t>
      </w:r>
      <w:r w:rsidRPr="00AB6442">
        <w:rPr>
          <w:rFonts w:asciiTheme="majorHAnsi" w:eastAsia="Times New Roman" w:hAnsiTheme="majorHAnsi" w:cstheme="majorHAnsi"/>
          <w:bCs/>
          <w:i/>
          <w:iCs/>
          <w:sz w:val="24"/>
          <w:szCs w:val="28"/>
          <w:lang w:val="ro-MD"/>
        </w:rPr>
        <w:t xml:space="preserve">utoritățile </w:t>
      </w:r>
      <w:r w:rsidR="00280865" w:rsidRPr="00AB6442">
        <w:rPr>
          <w:rFonts w:asciiTheme="majorHAnsi" w:eastAsia="Times New Roman" w:hAnsiTheme="majorHAnsi" w:cstheme="majorHAnsi"/>
          <w:bCs/>
          <w:i/>
          <w:iCs/>
          <w:sz w:val="24"/>
          <w:szCs w:val="28"/>
          <w:lang w:val="ro-MD"/>
        </w:rPr>
        <w:t>contractante</w:t>
      </w:r>
      <w:r w:rsidR="009D0AD0" w:rsidRPr="00AB6442">
        <w:rPr>
          <w:rFonts w:asciiTheme="majorHAnsi" w:eastAsia="Times New Roman" w:hAnsiTheme="majorHAnsi" w:cstheme="majorHAnsi"/>
          <w:bCs/>
          <w:i/>
          <w:iCs/>
          <w:sz w:val="24"/>
          <w:szCs w:val="28"/>
          <w:lang w:val="ro-MD"/>
        </w:rPr>
        <w:t xml:space="preserve"> nu a</w:t>
      </w:r>
      <w:r w:rsidR="00280865" w:rsidRPr="00AB6442">
        <w:rPr>
          <w:rFonts w:asciiTheme="majorHAnsi" w:eastAsia="Times New Roman" w:hAnsiTheme="majorHAnsi" w:cstheme="majorHAnsi"/>
          <w:bCs/>
          <w:i/>
          <w:iCs/>
          <w:sz w:val="24"/>
          <w:szCs w:val="28"/>
          <w:lang w:val="ro-MD"/>
        </w:rPr>
        <w:t>u</w:t>
      </w:r>
      <w:r w:rsidR="009D0AD0" w:rsidRPr="00AB6442">
        <w:rPr>
          <w:rFonts w:asciiTheme="majorHAnsi" w:eastAsia="Times New Roman" w:hAnsiTheme="majorHAnsi" w:cstheme="majorHAnsi"/>
          <w:bCs/>
          <w:i/>
          <w:iCs/>
          <w:sz w:val="24"/>
          <w:szCs w:val="28"/>
          <w:lang w:val="ro-MD"/>
        </w:rPr>
        <w:t xml:space="preserve"> determinat regulamentar procedurile de achiziţii publice</w:t>
      </w:r>
      <w:r w:rsidR="00C05B23">
        <w:rPr>
          <w:rFonts w:asciiTheme="majorHAnsi" w:eastAsia="Times New Roman" w:hAnsiTheme="majorHAnsi" w:cstheme="majorHAnsi"/>
          <w:bCs/>
          <w:i/>
          <w:iCs/>
          <w:sz w:val="24"/>
          <w:szCs w:val="28"/>
          <w:lang w:val="ro-MD"/>
        </w:rPr>
        <w:t>,</w:t>
      </w:r>
      <w:r w:rsidR="009D0AD0" w:rsidRPr="00AB6442">
        <w:rPr>
          <w:rFonts w:asciiTheme="majorHAnsi" w:eastAsia="Times New Roman" w:hAnsiTheme="majorHAnsi" w:cstheme="majorHAnsi"/>
          <w:bCs/>
          <w:i/>
          <w:iCs/>
          <w:sz w:val="24"/>
          <w:szCs w:val="28"/>
          <w:lang w:val="ro-MD"/>
        </w:rPr>
        <w:t xml:space="preserve"> din cauza admiterii divizării achizițiilor</w:t>
      </w:r>
      <w:r w:rsidR="009D0AD0" w:rsidRPr="00AB6442">
        <w:rPr>
          <w:rFonts w:asciiTheme="majorHAnsi" w:hAnsiTheme="majorHAnsi" w:cstheme="majorHAnsi"/>
          <w:i/>
          <w:sz w:val="20"/>
          <w:lang w:val="ro-MD"/>
        </w:rPr>
        <w:t xml:space="preserve"> </w:t>
      </w:r>
      <w:r w:rsidR="009D0AD0" w:rsidRPr="00AB6442">
        <w:rPr>
          <w:rFonts w:asciiTheme="majorHAnsi" w:eastAsia="Times New Roman" w:hAnsiTheme="majorHAnsi" w:cstheme="majorHAnsi"/>
          <w:bCs/>
          <w:i/>
          <w:iCs/>
          <w:sz w:val="24"/>
          <w:szCs w:val="28"/>
          <w:lang w:val="ro-MD"/>
        </w:rPr>
        <w:t>la procurarea produselor alimentare.</w:t>
      </w:r>
    </w:p>
    <w:p w14:paraId="3681EC5A" w14:textId="75F9AB43" w:rsidR="009D0AD0" w:rsidRDefault="009D0AD0" w:rsidP="009D0AD0">
      <w:pPr>
        <w:spacing w:after="0" w:line="276" w:lineRule="auto"/>
        <w:ind w:firstLine="567"/>
        <w:jc w:val="both"/>
        <w:rPr>
          <w:rFonts w:asciiTheme="majorHAnsi" w:hAnsiTheme="majorHAnsi" w:cstheme="majorHAnsi"/>
          <w:sz w:val="24"/>
          <w:szCs w:val="28"/>
          <w:lang w:val="ro-MD"/>
        </w:rPr>
      </w:pPr>
      <w:r w:rsidRPr="00AB6442">
        <w:rPr>
          <w:rFonts w:asciiTheme="majorHAnsi" w:hAnsiTheme="majorHAnsi" w:cstheme="majorHAnsi"/>
          <w:sz w:val="24"/>
          <w:szCs w:val="28"/>
          <w:lang w:val="ro-MD"/>
        </w:rPr>
        <w:t>U</w:t>
      </w:r>
      <w:r w:rsidRPr="00AB6442">
        <w:rPr>
          <w:rFonts w:asciiTheme="majorHAnsi" w:eastAsia="Times New Roman" w:hAnsiTheme="majorHAnsi" w:cstheme="majorHAnsi"/>
          <w:sz w:val="24"/>
          <w:szCs w:val="28"/>
          <w:lang w:val="ro-MD"/>
        </w:rPr>
        <w:t>nele entități</w:t>
      </w:r>
      <w:r w:rsidRPr="00AB6442">
        <w:rPr>
          <w:rFonts w:asciiTheme="majorHAnsi" w:hAnsiTheme="majorHAnsi" w:cstheme="majorHAnsi"/>
          <w:sz w:val="24"/>
          <w:szCs w:val="28"/>
          <w:lang w:val="ro-MD"/>
        </w:rPr>
        <w:t xml:space="preserve"> nu au utilizat platforma electronică de achiziții, </w:t>
      </w:r>
      <w:r w:rsidRPr="00AB6442">
        <w:rPr>
          <w:rFonts w:asciiTheme="majorHAnsi" w:eastAsia="Times New Roman" w:hAnsiTheme="majorHAnsi" w:cstheme="majorHAnsi"/>
          <w:sz w:val="24"/>
          <w:szCs w:val="28"/>
          <w:lang w:val="ro-MD"/>
        </w:rPr>
        <w:t>au</w:t>
      </w:r>
      <w:r w:rsidRPr="00AB6442">
        <w:rPr>
          <w:rFonts w:asciiTheme="majorHAnsi" w:eastAsia="Times New Roman" w:hAnsiTheme="majorHAnsi" w:cstheme="majorHAnsi"/>
          <w:color w:val="000000"/>
          <w:sz w:val="24"/>
          <w:szCs w:val="28"/>
          <w:lang w:val="ro-MD"/>
        </w:rPr>
        <w:t xml:space="preserve"> inițiat și </w:t>
      </w:r>
      <w:r w:rsidR="00C05B23">
        <w:rPr>
          <w:rFonts w:asciiTheme="majorHAnsi" w:eastAsia="Times New Roman" w:hAnsiTheme="majorHAnsi" w:cstheme="majorHAnsi"/>
          <w:color w:val="000000"/>
          <w:sz w:val="24"/>
          <w:szCs w:val="28"/>
          <w:lang w:val="ro-MD"/>
        </w:rPr>
        <w:t xml:space="preserve">au </w:t>
      </w:r>
      <w:r w:rsidRPr="00AB6442">
        <w:rPr>
          <w:rFonts w:asciiTheme="majorHAnsi" w:eastAsia="Times New Roman" w:hAnsiTheme="majorHAnsi" w:cstheme="majorHAnsi"/>
          <w:color w:val="000000"/>
          <w:sz w:val="24"/>
          <w:szCs w:val="28"/>
          <w:lang w:val="ro-MD"/>
        </w:rPr>
        <w:t xml:space="preserve">desfășurat </w:t>
      </w:r>
      <w:r w:rsidR="00C05B23" w:rsidRPr="00AB6442">
        <w:rPr>
          <w:rFonts w:asciiTheme="majorHAnsi" w:eastAsia="Times New Roman" w:hAnsiTheme="majorHAnsi" w:cstheme="majorHAnsi"/>
          <w:sz w:val="24"/>
          <w:szCs w:val="28"/>
          <w:lang w:val="ro-MD"/>
        </w:rPr>
        <w:t xml:space="preserve">eronat </w:t>
      </w:r>
      <w:r w:rsidRPr="00AB6442">
        <w:rPr>
          <w:rFonts w:asciiTheme="majorHAnsi" w:eastAsia="Times New Roman" w:hAnsiTheme="majorHAnsi" w:cstheme="majorHAnsi"/>
          <w:color w:val="000000"/>
          <w:sz w:val="24"/>
          <w:szCs w:val="28"/>
          <w:lang w:val="ro-MD"/>
        </w:rPr>
        <w:t xml:space="preserve">proceduri de achiziții publice pentru procurarea produselor alimentare, </w:t>
      </w:r>
      <w:r w:rsidRPr="00AB6442">
        <w:rPr>
          <w:rFonts w:asciiTheme="majorHAnsi" w:hAnsiTheme="majorHAnsi" w:cstheme="majorHAnsi"/>
          <w:sz w:val="24"/>
          <w:szCs w:val="28"/>
          <w:lang w:val="ro-MD"/>
        </w:rPr>
        <w:t xml:space="preserve">divizând achizițiile și dând prioritate procedurilor </w:t>
      </w:r>
      <w:r w:rsidR="00C05B23">
        <w:rPr>
          <w:rFonts w:asciiTheme="majorHAnsi" w:hAnsiTheme="majorHAnsi" w:cstheme="majorHAnsi"/>
          <w:sz w:val="24"/>
          <w:szCs w:val="28"/>
          <w:lang w:val="ro-MD"/>
        </w:rPr>
        <w:t xml:space="preserve">de achiziții </w:t>
      </w:r>
      <w:r w:rsidRPr="00AB6442">
        <w:rPr>
          <w:rFonts w:asciiTheme="majorHAnsi" w:hAnsiTheme="majorHAnsi" w:cstheme="majorHAnsi"/>
          <w:sz w:val="24"/>
          <w:szCs w:val="28"/>
          <w:lang w:val="ro-MD"/>
        </w:rPr>
        <w:t>de valoare mică</w:t>
      </w:r>
      <w:r w:rsidRPr="00AB6442">
        <w:rPr>
          <w:rStyle w:val="a7"/>
          <w:rFonts w:asciiTheme="majorHAnsi" w:hAnsiTheme="majorHAnsi" w:cstheme="majorHAnsi"/>
          <w:sz w:val="24"/>
          <w:szCs w:val="28"/>
          <w:lang w:val="ro-MD"/>
        </w:rPr>
        <w:footnoteReference w:id="68"/>
      </w:r>
      <w:r w:rsidRPr="00AB6442">
        <w:rPr>
          <w:rFonts w:asciiTheme="majorHAnsi" w:hAnsiTheme="majorHAnsi" w:cstheme="majorHAnsi"/>
          <w:sz w:val="24"/>
          <w:szCs w:val="28"/>
          <w:lang w:val="ro-MD"/>
        </w:rPr>
        <w:t>.</w:t>
      </w:r>
    </w:p>
    <w:p w14:paraId="31551801" w14:textId="63E009C3" w:rsidR="009D0AD0" w:rsidRPr="00AB6442" w:rsidRDefault="00A7129F" w:rsidP="0085302B">
      <w:pPr>
        <w:pStyle w:val="aa"/>
        <w:spacing w:after="0" w:line="276" w:lineRule="auto"/>
        <w:ind w:left="0" w:firstLine="562"/>
        <w:contextualSpacing w:val="0"/>
        <w:jc w:val="both"/>
        <w:rPr>
          <w:rFonts w:asciiTheme="majorHAnsi" w:eastAsia="Times New Roman" w:hAnsiTheme="majorHAnsi" w:cstheme="majorHAnsi"/>
          <w:sz w:val="24"/>
          <w:szCs w:val="28"/>
          <w:lang w:val="ro-MD"/>
        </w:rPr>
      </w:pPr>
      <w:r w:rsidRPr="00AB6442">
        <w:rPr>
          <w:rFonts w:asciiTheme="majorHAnsi" w:hAnsiTheme="majorHAnsi" w:cstheme="majorHAnsi"/>
          <w:sz w:val="24"/>
          <w:szCs w:val="24"/>
          <w:lang w:val="ro-MD"/>
        </w:rPr>
        <w:t xml:space="preserve">Din cauza disfuncţionalităţilor procesului de achiziţii la etapa de planificare, în scopul aplicării altor proceduri </w:t>
      </w:r>
      <w:r w:rsidRPr="000D081C">
        <w:rPr>
          <w:rFonts w:asciiTheme="majorHAnsi" w:hAnsiTheme="majorHAnsi" w:cstheme="majorHAnsi"/>
          <w:sz w:val="24"/>
          <w:szCs w:val="24"/>
          <w:lang w:val="ro-MD"/>
        </w:rPr>
        <w:t>dec</w:t>
      </w:r>
      <w:r w:rsidR="00331EEF">
        <w:rPr>
          <w:rFonts w:asciiTheme="majorHAnsi" w:hAnsiTheme="majorHAnsi" w:cstheme="majorHAnsi"/>
          <w:sz w:val="24"/>
          <w:szCs w:val="24"/>
          <w:lang w:val="ro-MD"/>
        </w:rPr>
        <w:t>â</w:t>
      </w:r>
      <w:r w:rsidRPr="000D081C">
        <w:rPr>
          <w:rFonts w:asciiTheme="majorHAnsi" w:hAnsiTheme="majorHAnsi" w:cstheme="majorHAnsi"/>
          <w:sz w:val="24"/>
          <w:szCs w:val="24"/>
          <w:lang w:val="ro-MD"/>
        </w:rPr>
        <w:t>t cele prevăzute regulamentar, s-a admis divizarea achiziţiilor pentru procurarea bunurilor, serviciilor și lucrărilor</w:t>
      </w:r>
      <w:r w:rsidR="00022325" w:rsidRPr="000D081C">
        <w:rPr>
          <w:rFonts w:asciiTheme="majorHAnsi" w:hAnsiTheme="majorHAnsi" w:cstheme="majorHAnsi"/>
          <w:sz w:val="24"/>
          <w:szCs w:val="24"/>
          <w:lang w:val="ro-MD"/>
        </w:rPr>
        <w:t>,</w:t>
      </w:r>
      <w:r w:rsidRPr="000D081C">
        <w:rPr>
          <w:rFonts w:asciiTheme="majorHAnsi" w:hAnsiTheme="majorHAnsi" w:cstheme="majorHAnsi"/>
          <w:sz w:val="24"/>
          <w:szCs w:val="24"/>
          <w:lang w:val="ro-MD"/>
        </w:rPr>
        <w:t xml:space="preserve"> fiind întocmite mai multe contracte de achiziţii de valoare mică pe an.</w:t>
      </w:r>
      <w:r w:rsidRPr="000D081C">
        <w:rPr>
          <w:rFonts w:asciiTheme="majorHAnsi" w:hAnsiTheme="majorHAnsi" w:cstheme="majorHAnsi"/>
          <w:sz w:val="20"/>
          <w:lang w:val="ro-MD"/>
        </w:rPr>
        <w:t xml:space="preserve"> </w:t>
      </w:r>
      <w:r w:rsidR="00FD31E3" w:rsidRPr="000D081C">
        <w:rPr>
          <w:rFonts w:asciiTheme="majorHAnsi" w:hAnsiTheme="majorHAnsi" w:cstheme="majorHAnsi"/>
          <w:sz w:val="24"/>
          <w:lang w:val="ro-MD"/>
        </w:rPr>
        <w:t>Prin urmare</w:t>
      </w:r>
      <w:r w:rsidRPr="000D081C">
        <w:rPr>
          <w:rFonts w:asciiTheme="majorHAnsi" w:hAnsiTheme="majorHAnsi" w:cstheme="majorHAnsi"/>
          <w:sz w:val="24"/>
          <w:lang w:val="ro-MD"/>
        </w:rPr>
        <w:t xml:space="preserve">, </w:t>
      </w:r>
      <w:r w:rsidRPr="000D081C">
        <w:rPr>
          <w:rFonts w:asciiTheme="majorHAnsi" w:hAnsiTheme="majorHAnsi" w:cstheme="majorHAnsi"/>
          <w:color w:val="000000"/>
          <w:sz w:val="24"/>
          <w:lang w:val="ro-MD"/>
        </w:rPr>
        <w:t>în anul 2019, în lipsa justificării</w:t>
      </w:r>
      <w:r w:rsidR="00022325" w:rsidRPr="000D081C">
        <w:rPr>
          <w:rFonts w:asciiTheme="majorHAnsi" w:hAnsiTheme="majorHAnsi" w:cstheme="majorHAnsi"/>
          <w:color w:val="000000"/>
          <w:sz w:val="24"/>
          <w:lang w:val="ro-MD"/>
        </w:rPr>
        <w:t>-</w:t>
      </w:r>
      <w:r w:rsidRPr="000D081C">
        <w:rPr>
          <w:rFonts w:asciiTheme="majorHAnsi" w:hAnsiTheme="majorHAnsi" w:cstheme="majorHAnsi"/>
          <w:color w:val="000000"/>
          <w:sz w:val="24"/>
          <w:lang w:val="ro-MD"/>
        </w:rPr>
        <w:t>bază a evaluării necesităților reale și evitănd efectuarea procedurilor COP/licitației deschise</w:t>
      </w:r>
      <w:r w:rsidR="00A27B57" w:rsidRPr="000D081C">
        <w:rPr>
          <w:rFonts w:asciiTheme="majorHAnsi" w:hAnsiTheme="majorHAnsi" w:cstheme="majorHAnsi"/>
          <w:color w:val="000000"/>
          <w:sz w:val="24"/>
          <w:lang w:val="ro-MD"/>
        </w:rPr>
        <w:t xml:space="preserve"> </w:t>
      </w:r>
      <w:r w:rsidRPr="000D081C">
        <w:rPr>
          <w:rFonts w:asciiTheme="majorHAnsi" w:hAnsiTheme="majorHAnsi" w:cstheme="majorHAnsi"/>
          <w:color w:val="000000"/>
          <w:sz w:val="24"/>
          <w:lang w:val="ro-MD"/>
        </w:rPr>
        <w:t>etc</w:t>
      </w:r>
      <w:r w:rsidR="00A27B57" w:rsidRPr="000D081C">
        <w:rPr>
          <w:rFonts w:asciiTheme="majorHAnsi" w:hAnsiTheme="majorHAnsi" w:cstheme="majorHAnsi"/>
          <w:color w:val="000000"/>
          <w:sz w:val="24"/>
          <w:lang w:val="ro-MD"/>
        </w:rPr>
        <w:t>.,</w:t>
      </w:r>
      <w:r w:rsidRPr="000D081C">
        <w:rPr>
          <w:rFonts w:asciiTheme="majorHAnsi" w:hAnsiTheme="majorHAnsi" w:cstheme="majorHAnsi"/>
          <w:color w:val="000000"/>
          <w:sz w:val="24"/>
          <w:lang w:val="ro-MD"/>
        </w:rPr>
        <w:t xml:space="preserve"> </w:t>
      </w:r>
      <w:r w:rsidRPr="000D081C">
        <w:rPr>
          <w:rFonts w:asciiTheme="majorHAnsi" w:eastAsia="Times New Roman" w:hAnsiTheme="majorHAnsi" w:cstheme="majorHAnsi"/>
          <w:sz w:val="24"/>
          <w:szCs w:val="28"/>
          <w:lang w:val="ro-MD"/>
        </w:rPr>
        <w:t>Școala de tip interna</w:t>
      </w:r>
      <w:r w:rsidR="00A56CCE">
        <w:rPr>
          <w:rFonts w:asciiTheme="majorHAnsi" w:eastAsia="Times New Roman" w:hAnsiTheme="majorHAnsi" w:cstheme="majorHAnsi"/>
          <w:sz w:val="24"/>
          <w:szCs w:val="28"/>
          <w:lang w:val="ro-MD"/>
        </w:rPr>
        <w:t>t</w:t>
      </w:r>
      <w:r w:rsidR="00A94AE2" w:rsidRPr="000D081C">
        <w:rPr>
          <w:rFonts w:asciiTheme="majorHAnsi" w:eastAsia="Times New Roman" w:hAnsiTheme="majorHAnsi" w:cstheme="majorHAnsi"/>
          <w:sz w:val="24"/>
          <w:szCs w:val="28"/>
          <w:lang w:val="ro-MD"/>
        </w:rPr>
        <w:t xml:space="preserve"> din</w:t>
      </w:r>
      <w:r w:rsidRPr="000D081C">
        <w:rPr>
          <w:rFonts w:asciiTheme="majorHAnsi" w:eastAsia="Times New Roman" w:hAnsiTheme="majorHAnsi" w:cstheme="majorHAnsi"/>
          <w:sz w:val="24"/>
          <w:szCs w:val="28"/>
          <w:lang w:val="ro-MD"/>
        </w:rPr>
        <w:t xml:space="preserve"> or. Ceadâr-Lunga</w:t>
      </w:r>
      <w:r w:rsidRPr="000D081C">
        <w:rPr>
          <w:rFonts w:asciiTheme="majorHAnsi" w:hAnsiTheme="majorHAnsi" w:cstheme="majorHAnsi"/>
          <w:sz w:val="24"/>
          <w:szCs w:val="28"/>
          <w:lang w:val="ro-MD"/>
        </w:rPr>
        <w:t xml:space="preserve"> </w:t>
      </w:r>
      <w:r w:rsidRPr="000D081C">
        <w:rPr>
          <w:rFonts w:asciiTheme="majorHAnsi" w:hAnsiTheme="majorHAnsi" w:cstheme="majorHAnsi"/>
          <w:color w:val="000000"/>
          <w:sz w:val="24"/>
          <w:lang w:val="ro-MD"/>
        </w:rPr>
        <w:t>a încheiat cu mai mulți furnizori</w:t>
      </w:r>
      <w:r w:rsidRPr="000D081C">
        <w:rPr>
          <w:rStyle w:val="a7"/>
          <w:rFonts w:asciiTheme="majorHAnsi" w:hAnsiTheme="majorHAnsi" w:cstheme="majorHAnsi"/>
          <w:color w:val="000000"/>
          <w:sz w:val="24"/>
          <w:lang w:val="ro-MD"/>
        </w:rPr>
        <w:footnoteReference w:id="69"/>
      </w:r>
      <w:r w:rsidRPr="000D081C">
        <w:rPr>
          <w:rFonts w:asciiTheme="majorHAnsi" w:hAnsiTheme="majorHAnsi" w:cstheme="majorHAnsi"/>
          <w:color w:val="000000"/>
          <w:sz w:val="24"/>
          <w:lang w:val="ro-MD"/>
        </w:rPr>
        <w:t xml:space="preserve"> 59 </w:t>
      </w:r>
      <w:r w:rsidR="00A27B57" w:rsidRPr="000D081C">
        <w:rPr>
          <w:rFonts w:asciiTheme="majorHAnsi" w:hAnsiTheme="majorHAnsi" w:cstheme="majorHAnsi"/>
          <w:color w:val="000000"/>
          <w:sz w:val="24"/>
          <w:lang w:val="ro-MD"/>
        </w:rPr>
        <w:t xml:space="preserve">de </w:t>
      </w:r>
      <w:r w:rsidRPr="000D081C">
        <w:rPr>
          <w:rFonts w:asciiTheme="majorHAnsi" w:hAnsiTheme="majorHAnsi" w:cstheme="majorHAnsi"/>
          <w:color w:val="000000"/>
          <w:sz w:val="24"/>
          <w:lang w:val="ro-MD"/>
        </w:rPr>
        <w:t>contracte de valoare mică</w:t>
      </w:r>
      <w:r w:rsidR="00A56CCE">
        <w:rPr>
          <w:rFonts w:asciiTheme="majorHAnsi" w:hAnsiTheme="majorHAnsi" w:cstheme="majorHAnsi"/>
          <w:color w:val="000000"/>
          <w:sz w:val="24"/>
          <w:lang w:val="ro-MD"/>
        </w:rPr>
        <w:t>,</w:t>
      </w:r>
      <w:r w:rsidR="006F5108" w:rsidRPr="000D081C">
        <w:rPr>
          <w:rFonts w:asciiTheme="majorHAnsi" w:hAnsiTheme="majorHAnsi" w:cstheme="majorHAnsi"/>
          <w:color w:val="000000"/>
          <w:sz w:val="24"/>
          <w:lang w:val="ro-MD"/>
        </w:rPr>
        <w:t xml:space="preserve"> în</w:t>
      </w:r>
      <w:r w:rsidRPr="000D081C">
        <w:rPr>
          <w:rFonts w:asciiTheme="majorHAnsi" w:hAnsiTheme="majorHAnsi" w:cstheme="majorHAnsi"/>
          <w:color w:val="000000"/>
          <w:sz w:val="24"/>
          <w:lang w:val="ro-MD"/>
        </w:rPr>
        <w:t xml:space="preserve"> sumă executată total</w:t>
      </w:r>
      <w:r w:rsidR="006F5108" w:rsidRPr="000D081C">
        <w:rPr>
          <w:rFonts w:asciiTheme="majorHAnsi" w:hAnsiTheme="majorHAnsi" w:cstheme="majorHAnsi"/>
          <w:color w:val="000000"/>
          <w:sz w:val="24"/>
          <w:lang w:val="ro-MD"/>
        </w:rPr>
        <w:t>ă</w:t>
      </w:r>
      <w:r w:rsidRPr="000D081C">
        <w:rPr>
          <w:rFonts w:asciiTheme="majorHAnsi" w:hAnsiTheme="majorHAnsi" w:cstheme="majorHAnsi"/>
          <w:color w:val="000000"/>
          <w:sz w:val="24"/>
          <w:lang w:val="ro-MD"/>
        </w:rPr>
        <w:t xml:space="preserve"> de 8213,2 mii lei,</w:t>
      </w:r>
      <w:r w:rsidRPr="000D081C">
        <w:rPr>
          <w:rFonts w:asciiTheme="majorHAnsi" w:hAnsiTheme="majorHAnsi" w:cstheme="majorHAnsi"/>
          <w:sz w:val="24"/>
          <w:lang w:val="ro-MD"/>
        </w:rPr>
        <w:t xml:space="preserve"> creând premise de favorizare a anumitor agenți economici.</w:t>
      </w:r>
      <w:r w:rsidR="002C142E" w:rsidRPr="000D081C">
        <w:rPr>
          <w:rFonts w:asciiTheme="majorHAnsi" w:hAnsiTheme="majorHAnsi" w:cstheme="majorHAnsi"/>
          <w:sz w:val="24"/>
          <w:lang w:val="ro-MD"/>
        </w:rPr>
        <w:t xml:space="preserve"> </w:t>
      </w:r>
      <w:r w:rsidR="009D0AD0" w:rsidRPr="000D081C">
        <w:rPr>
          <w:rFonts w:asciiTheme="majorHAnsi" w:eastAsia="Times New Roman" w:hAnsiTheme="majorHAnsi" w:cstheme="majorHAnsi"/>
          <w:sz w:val="24"/>
          <w:szCs w:val="28"/>
          <w:lang w:val="ro-MD"/>
        </w:rPr>
        <w:t>Astfel, se exemplifică divizarea achiziţiilor pentru procurarea</w:t>
      </w:r>
      <w:r w:rsidR="009D0AD0" w:rsidRPr="00AB6442">
        <w:rPr>
          <w:rFonts w:asciiTheme="majorHAnsi" w:eastAsia="Times New Roman" w:hAnsiTheme="majorHAnsi" w:cstheme="majorHAnsi"/>
          <w:sz w:val="24"/>
          <w:szCs w:val="28"/>
          <w:lang w:val="ro-MD"/>
        </w:rPr>
        <w:t xml:space="preserve"> produselor alimentare prin întocmirea contractelor de achiziţii de valoare mică în </w:t>
      </w:r>
      <w:r w:rsidR="00A27B57">
        <w:rPr>
          <w:rFonts w:asciiTheme="majorHAnsi" w:eastAsia="Times New Roman" w:hAnsiTheme="majorHAnsi" w:cstheme="majorHAnsi"/>
          <w:sz w:val="24"/>
          <w:szCs w:val="28"/>
          <w:lang w:val="ro-MD"/>
        </w:rPr>
        <w:t xml:space="preserve">sumă </w:t>
      </w:r>
      <w:r w:rsidR="009D0AD0" w:rsidRPr="00AB6442">
        <w:rPr>
          <w:rFonts w:asciiTheme="majorHAnsi" w:eastAsia="Times New Roman" w:hAnsiTheme="majorHAnsi" w:cstheme="majorHAnsi"/>
          <w:sz w:val="24"/>
          <w:szCs w:val="28"/>
          <w:lang w:val="ro-MD"/>
        </w:rPr>
        <w:t>total</w:t>
      </w:r>
      <w:r w:rsidR="00A27B57">
        <w:rPr>
          <w:rFonts w:asciiTheme="majorHAnsi" w:eastAsia="Times New Roman" w:hAnsiTheme="majorHAnsi" w:cstheme="majorHAnsi"/>
          <w:sz w:val="24"/>
          <w:szCs w:val="28"/>
          <w:lang w:val="ro-MD"/>
        </w:rPr>
        <w:t>ă</w:t>
      </w:r>
      <w:r w:rsidR="009D0AD0" w:rsidRPr="00AB6442">
        <w:rPr>
          <w:rFonts w:asciiTheme="majorHAnsi" w:eastAsia="Times New Roman" w:hAnsiTheme="majorHAnsi" w:cstheme="majorHAnsi"/>
          <w:sz w:val="24"/>
          <w:szCs w:val="28"/>
          <w:lang w:val="ro-MD"/>
        </w:rPr>
        <w:t xml:space="preserve"> de 1190,1 mii lei. </w:t>
      </w:r>
      <w:r w:rsidR="00A27B57">
        <w:rPr>
          <w:rFonts w:asciiTheme="majorHAnsi" w:eastAsia="Times New Roman" w:hAnsiTheme="majorHAnsi" w:cstheme="majorHAnsi"/>
          <w:sz w:val="24"/>
          <w:szCs w:val="28"/>
          <w:lang w:val="ro-MD"/>
        </w:rPr>
        <w:t>O s</w:t>
      </w:r>
      <w:r w:rsidR="009D0AD0" w:rsidRPr="00AB6442">
        <w:rPr>
          <w:rFonts w:asciiTheme="majorHAnsi" w:eastAsia="Times New Roman" w:hAnsiTheme="majorHAnsi" w:cstheme="majorHAnsi"/>
          <w:sz w:val="24"/>
          <w:szCs w:val="28"/>
          <w:lang w:val="ro-MD"/>
        </w:rPr>
        <w:t xml:space="preserve">ituație analogică este înregistrată și </w:t>
      </w:r>
      <w:r w:rsidR="00A27B57">
        <w:rPr>
          <w:rFonts w:asciiTheme="majorHAnsi" w:eastAsia="Times New Roman" w:hAnsiTheme="majorHAnsi" w:cstheme="majorHAnsi"/>
          <w:sz w:val="24"/>
          <w:szCs w:val="28"/>
          <w:lang w:val="ro-MD"/>
        </w:rPr>
        <w:t>în</w:t>
      </w:r>
      <w:r w:rsidR="009D0AD0" w:rsidRPr="00AB6442">
        <w:rPr>
          <w:rFonts w:asciiTheme="majorHAnsi" w:eastAsia="Times New Roman" w:hAnsiTheme="majorHAnsi" w:cstheme="majorHAnsi"/>
          <w:sz w:val="24"/>
          <w:szCs w:val="28"/>
          <w:lang w:val="ro-MD"/>
        </w:rPr>
        <w:t xml:space="preserve"> anul 2020 </w:t>
      </w:r>
      <w:r w:rsidR="001F66FC" w:rsidRPr="00AB6442">
        <w:rPr>
          <w:rFonts w:asciiTheme="majorHAnsi" w:eastAsia="Times New Roman" w:hAnsiTheme="majorHAnsi" w:cstheme="majorHAnsi"/>
          <w:sz w:val="24"/>
          <w:szCs w:val="28"/>
          <w:lang w:val="ro-MD"/>
        </w:rPr>
        <w:t xml:space="preserve">(11 luni, 1494,7 </w:t>
      </w:r>
      <w:r w:rsidR="009D0AD0" w:rsidRPr="00AB6442">
        <w:rPr>
          <w:rFonts w:asciiTheme="majorHAnsi" w:eastAsia="Times New Roman" w:hAnsiTheme="majorHAnsi" w:cstheme="majorHAnsi"/>
          <w:sz w:val="24"/>
          <w:szCs w:val="28"/>
          <w:lang w:val="ro-MD"/>
        </w:rPr>
        <w:t>mii lei).</w:t>
      </w:r>
    </w:p>
    <w:p w14:paraId="2886BA01" w14:textId="24F88815" w:rsidR="009D0AD0" w:rsidRPr="00AB6442" w:rsidRDefault="00232E8E" w:rsidP="000C4A49">
      <w:pPr>
        <w:spacing w:after="0" w:line="276" w:lineRule="auto"/>
        <w:ind w:firstLine="720"/>
        <w:jc w:val="both"/>
        <w:rPr>
          <w:rFonts w:asciiTheme="majorHAnsi" w:eastAsia="Times New Roman" w:hAnsiTheme="majorHAnsi" w:cstheme="majorHAnsi"/>
          <w:sz w:val="24"/>
          <w:szCs w:val="28"/>
          <w:lang w:val="ro-MD"/>
        </w:rPr>
      </w:pPr>
      <w:r w:rsidRPr="00AB6442">
        <w:rPr>
          <w:rFonts w:asciiTheme="majorHAnsi" w:eastAsia="Times New Roman" w:hAnsiTheme="majorHAnsi" w:cstheme="majorHAnsi"/>
          <w:i/>
          <w:color w:val="000000"/>
          <w:sz w:val="24"/>
          <w:szCs w:val="28"/>
          <w:lang w:val="ro-MD"/>
        </w:rPr>
        <w:t>Auditul atestă</w:t>
      </w:r>
      <w:r w:rsidR="009D0AD0" w:rsidRPr="00AB6442">
        <w:rPr>
          <w:rFonts w:asciiTheme="majorHAnsi" w:eastAsia="Times New Roman" w:hAnsiTheme="majorHAnsi" w:cstheme="majorHAnsi"/>
          <w:i/>
          <w:sz w:val="24"/>
          <w:szCs w:val="28"/>
          <w:lang w:val="ro-MD"/>
        </w:rPr>
        <w:t xml:space="preserve"> achizițion</w:t>
      </w:r>
      <w:r w:rsidR="00A27B57">
        <w:rPr>
          <w:rFonts w:asciiTheme="majorHAnsi" w:eastAsia="Times New Roman" w:hAnsiTheme="majorHAnsi" w:cstheme="majorHAnsi"/>
          <w:i/>
          <w:sz w:val="24"/>
          <w:szCs w:val="28"/>
          <w:lang w:val="ro-MD"/>
        </w:rPr>
        <w:t>area</w:t>
      </w:r>
      <w:r w:rsidR="009D0AD0" w:rsidRPr="00AB6442">
        <w:rPr>
          <w:rFonts w:asciiTheme="majorHAnsi" w:eastAsia="Times New Roman" w:hAnsiTheme="majorHAnsi" w:cstheme="majorHAnsi"/>
          <w:i/>
          <w:sz w:val="24"/>
          <w:szCs w:val="28"/>
          <w:lang w:val="ro-MD"/>
        </w:rPr>
        <w:t xml:space="preserve"> produselor alimentare de la persoane fizice</w:t>
      </w:r>
      <w:r w:rsidR="00A27B57">
        <w:rPr>
          <w:rFonts w:asciiTheme="majorHAnsi" w:eastAsia="Times New Roman" w:hAnsiTheme="majorHAnsi" w:cstheme="majorHAnsi"/>
          <w:i/>
          <w:sz w:val="24"/>
          <w:szCs w:val="28"/>
          <w:lang w:val="ro-MD"/>
        </w:rPr>
        <w:t>,</w:t>
      </w:r>
      <w:r w:rsidR="009D0AD0" w:rsidRPr="00AB6442">
        <w:rPr>
          <w:rFonts w:asciiTheme="majorHAnsi" w:eastAsia="Times New Roman" w:hAnsiTheme="majorHAnsi" w:cstheme="majorHAnsi"/>
          <w:i/>
          <w:sz w:val="24"/>
          <w:szCs w:val="28"/>
          <w:lang w:val="ro-MD"/>
        </w:rPr>
        <w:t xml:space="preserve"> statutul </w:t>
      </w:r>
      <w:r w:rsidRPr="00AB6442">
        <w:rPr>
          <w:rFonts w:asciiTheme="majorHAnsi" w:eastAsia="Times New Roman" w:hAnsiTheme="majorHAnsi" w:cstheme="majorHAnsi"/>
          <w:i/>
          <w:sz w:val="24"/>
          <w:szCs w:val="28"/>
          <w:lang w:val="ro-MD"/>
        </w:rPr>
        <w:t xml:space="preserve">juridic </w:t>
      </w:r>
      <w:r w:rsidR="001E4534" w:rsidRPr="00AB6442">
        <w:rPr>
          <w:rFonts w:asciiTheme="majorHAnsi" w:eastAsia="Times New Roman" w:hAnsiTheme="majorHAnsi" w:cstheme="majorHAnsi"/>
          <w:i/>
          <w:sz w:val="24"/>
          <w:szCs w:val="28"/>
          <w:lang w:val="ro-MD"/>
        </w:rPr>
        <w:t>a</w:t>
      </w:r>
      <w:r w:rsidR="00A27B57">
        <w:rPr>
          <w:rFonts w:asciiTheme="majorHAnsi" w:eastAsia="Times New Roman" w:hAnsiTheme="majorHAnsi" w:cstheme="majorHAnsi"/>
          <w:i/>
          <w:sz w:val="24"/>
          <w:szCs w:val="28"/>
          <w:lang w:val="ro-MD"/>
        </w:rPr>
        <w:t xml:space="preserve">l </w:t>
      </w:r>
      <w:r w:rsidR="001E4534" w:rsidRPr="00AB6442">
        <w:rPr>
          <w:rFonts w:asciiTheme="majorHAnsi" w:eastAsia="Times New Roman" w:hAnsiTheme="majorHAnsi" w:cstheme="majorHAnsi"/>
          <w:i/>
          <w:sz w:val="24"/>
          <w:szCs w:val="28"/>
          <w:lang w:val="ro-MD"/>
        </w:rPr>
        <w:t>activității de antreprenoriat</w:t>
      </w:r>
      <w:r w:rsidR="00A27B57">
        <w:rPr>
          <w:rFonts w:asciiTheme="majorHAnsi" w:eastAsia="Times New Roman" w:hAnsiTheme="majorHAnsi" w:cstheme="majorHAnsi"/>
          <w:i/>
          <w:sz w:val="24"/>
          <w:szCs w:val="28"/>
          <w:lang w:val="ro-MD"/>
        </w:rPr>
        <w:t xml:space="preserve"> </w:t>
      </w:r>
      <w:r w:rsidR="00A27B57" w:rsidRPr="004E0115">
        <w:rPr>
          <w:rFonts w:asciiTheme="majorHAnsi" w:eastAsia="Times New Roman" w:hAnsiTheme="majorHAnsi" w:cstheme="majorHAnsi"/>
          <w:i/>
          <w:sz w:val="24"/>
          <w:szCs w:val="28"/>
          <w:lang w:val="ro-MD"/>
        </w:rPr>
        <w:t>a acestora</w:t>
      </w:r>
      <w:r w:rsidR="004E0115" w:rsidRPr="004E0115">
        <w:rPr>
          <w:rFonts w:asciiTheme="majorHAnsi" w:eastAsia="Times New Roman" w:hAnsiTheme="majorHAnsi" w:cstheme="majorHAnsi"/>
          <w:i/>
          <w:sz w:val="24"/>
          <w:szCs w:val="28"/>
          <w:lang w:val="ro-MD"/>
        </w:rPr>
        <w:t xml:space="preserve"> </w:t>
      </w:r>
      <w:r w:rsidR="00A56CCE">
        <w:rPr>
          <w:rFonts w:asciiTheme="majorHAnsi" w:eastAsia="Times New Roman" w:hAnsiTheme="majorHAnsi" w:cstheme="majorHAnsi"/>
          <w:i/>
          <w:sz w:val="24"/>
          <w:szCs w:val="28"/>
          <w:lang w:val="ro-MD"/>
        </w:rPr>
        <w:t>nefiind</w:t>
      </w:r>
      <w:r w:rsidR="004E0115" w:rsidRPr="004E0115">
        <w:rPr>
          <w:rFonts w:asciiTheme="majorHAnsi" w:eastAsia="Times New Roman" w:hAnsiTheme="majorHAnsi" w:cstheme="majorHAnsi"/>
          <w:i/>
          <w:sz w:val="24"/>
          <w:szCs w:val="28"/>
          <w:lang w:val="ro-MD"/>
        </w:rPr>
        <w:t xml:space="preserve"> </w:t>
      </w:r>
      <w:r w:rsidR="009D0AD0" w:rsidRPr="004E0115">
        <w:rPr>
          <w:rFonts w:asciiTheme="majorHAnsi" w:eastAsia="Times New Roman" w:hAnsiTheme="majorHAnsi" w:cstheme="majorHAnsi"/>
          <w:i/>
          <w:sz w:val="24"/>
          <w:szCs w:val="28"/>
          <w:lang w:val="ro-MD"/>
        </w:rPr>
        <w:t>determinat</w:t>
      </w:r>
      <w:r w:rsidR="004E0115" w:rsidRPr="004E0115">
        <w:rPr>
          <w:rFonts w:asciiTheme="majorHAnsi" w:eastAsia="Times New Roman" w:hAnsiTheme="majorHAnsi" w:cstheme="majorHAnsi"/>
          <w:i/>
          <w:sz w:val="24"/>
          <w:szCs w:val="28"/>
          <w:lang w:val="ro-MD"/>
        </w:rPr>
        <w:t xml:space="preserve"> și justificat </w:t>
      </w:r>
      <w:r w:rsidR="004E0115">
        <w:rPr>
          <w:rFonts w:asciiTheme="majorHAnsi" w:eastAsia="Times New Roman" w:hAnsiTheme="majorHAnsi" w:cstheme="majorHAnsi"/>
          <w:i/>
          <w:sz w:val="24"/>
          <w:szCs w:val="28"/>
          <w:lang w:val="ro-MD"/>
        </w:rPr>
        <w:t>conform.</w:t>
      </w:r>
      <w:r w:rsidR="009D0AD0" w:rsidRPr="00AB6442">
        <w:rPr>
          <w:rFonts w:asciiTheme="majorHAnsi" w:eastAsia="Times New Roman" w:hAnsiTheme="majorHAnsi" w:cstheme="majorHAnsi"/>
          <w:sz w:val="24"/>
          <w:szCs w:val="28"/>
          <w:lang w:val="ro-MD"/>
        </w:rPr>
        <w:t xml:space="preserve"> Astfel, pentru achiziționarea legumelor și fructelor</w:t>
      </w:r>
      <w:r w:rsidR="00A27B57" w:rsidRPr="007D42ED">
        <w:rPr>
          <w:rFonts w:asciiTheme="majorHAnsi" w:eastAsia="Times New Roman" w:hAnsiTheme="majorHAnsi" w:cstheme="majorHAnsi"/>
          <w:sz w:val="24"/>
          <w:szCs w:val="28"/>
          <w:lang w:val="ro-MD"/>
        </w:rPr>
        <w:t>,</w:t>
      </w:r>
      <w:r w:rsidR="009D0AD0" w:rsidRPr="007D42ED">
        <w:rPr>
          <w:rFonts w:asciiTheme="majorHAnsi" w:eastAsia="Times New Roman" w:hAnsiTheme="majorHAnsi" w:cstheme="majorHAnsi"/>
          <w:sz w:val="24"/>
          <w:szCs w:val="28"/>
          <w:lang w:val="ro-MD"/>
        </w:rPr>
        <w:t xml:space="preserve"> Școala a</w:t>
      </w:r>
      <w:r w:rsidR="009D0AD0" w:rsidRPr="00AB6442">
        <w:rPr>
          <w:rFonts w:asciiTheme="majorHAnsi" w:eastAsia="Times New Roman" w:hAnsiTheme="majorHAnsi" w:cstheme="majorHAnsi"/>
          <w:sz w:val="24"/>
          <w:szCs w:val="28"/>
          <w:lang w:val="ro-MD"/>
        </w:rPr>
        <w:t xml:space="preserve"> încheiat 3 contracte cu una și ace</w:t>
      </w:r>
      <w:r w:rsidR="00A27B57">
        <w:rPr>
          <w:rFonts w:asciiTheme="majorHAnsi" w:eastAsia="Times New Roman" w:hAnsiTheme="majorHAnsi" w:cstheme="majorHAnsi"/>
          <w:sz w:val="24"/>
          <w:szCs w:val="28"/>
          <w:lang w:val="ro-MD"/>
        </w:rPr>
        <w:t>e</w:t>
      </w:r>
      <w:r w:rsidR="009D0AD0" w:rsidRPr="00AB6442">
        <w:rPr>
          <w:rFonts w:asciiTheme="majorHAnsi" w:eastAsia="Times New Roman" w:hAnsiTheme="majorHAnsi" w:cstheme="majorHAnsi"/>
          <w:sz w:val="24"/>
          <w:szCs w:val="28"/>
          <w:lang w:val="ro-MD"/>
        </w:rPr>
        <w:t>ași persoană fizică</w:t>
      </w:r>
      <w:r w:rsidR="00A27B57">
        <w:rPr>
          <w:rFonts w:asciiTheme="majorHAnsi" w:eastAsia="Times New Roman" w:hAnsiTheme="majorHAnsi" w:cstheme="majorHAnsi"/>
          <w:sz w:val="24"/>
          <w:szCs w:val="28"/>
          <w:lang w:val="ro-MD"/>
        </w:rPr>
        <w:t>,</w:t>
      </w:r>
      <w:r w:rsidR="009D0AD0" w:rsidRPr="00AB6442">
        <w:rPr>
          <w:rFonts w:asciiTheme="majorHAnsi" w:eastAsia="Times New Roman" w:hAnsiTheme="majorHAnsi" w:cstheme="majorHAnsi"/>
          <w:sz w:val="24"/>
          <w:szCs w:val="28"/>
          <w:lang w:val="ro-MD"/>
        </w:rPr>
        <w:t xml:space="preserve"> în sumă totală de </w:t>
      </w:r>
      <w:r w:rsidR="009D0AD0" w:rsidRPr="00AB6442">
        <w:rPr>
          <w:rFonts w:asciiTheme="majorHAnsi" w:eastAsia="Times New Roman" w:hAnsiTheme="majorHAnsi" w:cstheme="majorHAnsi"/>
          <w:b/>
          <w:sz w:val="24"/>
          <w:szCs w:val="28"/>
          <w:lang w:val="ro-MD"/>
        </w:rPr>
        <w:t>410,9 mii lei</w:t>
      </w:r>
      <w:r w:rsidR="009D0AD0" w:rsidRPr="00AB6442">
        <w:rPr>
          <w:rFonts w:asciiTheme="majorHAnsi" w:eastAsia="Times New Roman" w:hAnsiTheme="majorHAnsi" w:cstheme="majorHAnsi"/>
          <w:sz w:val="24"/>
          <w:szCs w:val="28"/>
          <w:lang w:val="ro-MD"/>
        </w:rPr>
        <w:t xml:space="preserve">, inclusiv 267,5 mii lei </w:t>
      </w:r>
      <w:r w:rsidR="00A27B57">
        <w:rPr>
          <w:rFonts w:asciiTheme="majorHAnsi" w:eastAsia="Times New Roman" w:hAnsiTheme="majorHAnsi" w:cstheme="majorHAnsi"/>
          <w:sz w:val="24"/>
          <w:szCs w:val="28"/>
          <w:lang w:val="ro-MD"/>
        </w:rPr>
        <w:t xml:space="preserve">- </w:t>
      </w:r>
      <w:r w:rsidR="009D0AD0" w:rsidRPr="00AB6442">
        <w:rPr>
          <w:rFonts w:asciiTheme="majorHAnsi" w:eastAsia="Times New Roman" w:hAnsiTheme="majorHAnsi" w:cstheme="majorHAnsi"/>
          <w:sz w:val="24"/>
          <w:szCs w:val="28"/>
          <w:lang w:val="ro-MD"/>
        </w:rPr>
        <w:t>în calitate pe persoană fizică</w:t>
      </w:r>
      <w:r w:rsidR="009D0AD0" w:rsidRPr="00AB6442">
        <w:rPr>
          <w:rFonts w:asciiTheme="majorHAnsi" w:eastAsia="Times New Roman" w:hAnsiTheme="majorHAnsi" w:cstheme="majorHAnsi"/>
          <w:sz w:val="24"/>
          <w:szCs w:val="28"/>
          <w:vertAlign w:val="superscript"/>
          <w:lang w:val="ro-MD"/>
        </w:rPr>
        <w:footnoteReference w:id="70"/>
      </w:r>
      <w:r w:rsidR="00A27B57">
        <w:rPr>
          <w:rFonts w:asciiTheme="majorHAnsi" w:eastAsia="Times New Roman" w:hAnsiTheme="majorHAnsi" w:cstheme="majorHAnsi"/>
          <w:sz w:val="24"/>
          <w:szCs w:val="28"/>
          <w:lang w:val="ro-MD"/>
        </w:rPr>
        <w:t xml:space="preserve">, </w:t>
      </w:r>
      <w:r w:rsidR="009D0AD0" w:rsidRPr="00AB6442">
        <w:rPr>
          <w:rFonts w:asciiTheme="majorHAnsi" w:eastAsia="Times New Roman" w:hAnsiTheme="majorHAnsi" w:cstheme="majorHAnsi"/>
          <w:sz w:val="24"/>
          <w:szCs w:val="28"/>
          <w:lang w:val="ro-MD"/>
        </w:rPr>
        <w:t xml:space="preserve">și 143,4 mii lei </w:t>
      </w:r>
      <w:r w:rsidR="00A27B57">
        <w:rPr>
          <w:rFonts w:asciiTheme="majorHAnsi" w:eastAsia="Times New Roman" w:hAnsiTheme="majorHAnsi" w:cstheme="majorHAnsi"/>
          <w:sz w:val="24"/>
          <w:szCs w:val="28"/>
          <w:lang w:val="ro-MD"/>
        </w:rPr>
        <w:t xml:space="preserve">- </w:t>
      </w:r>
      <w:r w:rsidR="009D0AD0" w:rsidRPr="00AB6442">
        <w:rPr>
          <w:rFonts w:asciiTheme="majorHAnsi" w:eastAsia="Times New Roman" w:hAnsiTheme="majorHAnsi" w:cstheme="majorHAnsi"/>
          <w:sz w:val="24"/>
          <w:szCs w:val="28"/>
          <w:lang w:val="ro-MD"/>
        </w:rPr>
        <w:t>în bază de patent</w:t>
      </w:r>
      <w:r w:rsidR="009D0AD0" w:rsidRPr="00AB6442">
        <w:rPr>
          <w:rFonts w:asciiTheme="majorHAnsi" w:eastAsia="Times New Roman" w:hAnsiTheme="majorHAnsi" w:cstheme="majorHAnsi"/>
          <w:sz w:val="24"/>
          <w:szCs w:val="28"/>
          <w:vertAlign w:val="superscript"/>
          <w:lang w:val="ro-MD"/>
        </w:rPr>
        <w:footnoteReference w:id="71"/>
      </w:r>
      <w:r w:rsidR="009D0AD0" w:rsidRPr="00AB6442">
        <w:rPr>
          <w:rFonts w:asciiTheme="majorHAnsi" w:eastAsia="Times New Roman" w:hAnsiTheme="majorHAnsi" w:cstheme="majorHAnsi"/>
          <w:sz w:val="24"/>
          <w:szCs w:val="28"/>
          <w:lang w:val="ro-MD"/>
        </w:rPr>
        <w:t>.</w:t>
      </w:r>
    </w:p>
    <w:p w14:paraId="539A7175" w14:textId="720474D5" w:rsidR="009D0AD0" w:rsidRPr="00AB6442" w:rsidRDefault="003E6817" w:rsidP="00390875">
      <w:pPr>
        <w:pStyle w:val="a5"/>
        <w:spacing w:line="276" w:lineRule="auto"/>
        <w:jc w:val="both"/>
        <w:rPr>
          <w:rFonts w:asciiTheme="majorHAnsi" w:hAnsiTheme="majorHAnsi" w:cstheme="majorHAnsi"/>
          <w:sz w:val="24"/>
          <w:szCs w:val="28"/>
          <w:lang w:val="ro-MD"/>
        </w:rPr>
      </w:pPr>
      <w:r>
        <w:rPr>
          <w:rFonts w:asciiTheme="majorHAnsi" w:eastAsia="Times New Roman" w:hAnsiTheme="majorHAnsi" w:cstheme="majorHAnsi"/>
          <w:sz w:val="24"/>
          <w:szCs w:val="28"/>
          <w:lang w:val="ro-MD" w:eastAsia="ru-RU"/>
        </w:rPr>
        <w:t xml:space="preserve">              </w:t>
      </w:r>
      <w:r w:rsidR="00A27B57">
        <w:rPr>
          <w:rFonts w:asciiTheme="majorHAnsi" w:eastAsia="Times New Roman" w:hAnsiTheme="majorHAnsi" w:cstheme="majorHAnsi"/>
          <w:sz w:val="24"/>
          <w:szCs w:val="28"/>
          <w:lang w:val="ro-MD" w:eastAsia="ru-RU"/>
        </w:rPr>
        <w:t>T</w:t>
      </w:r>
      <w:r w:rsidR="009D0AD0" w:rsidRPr="00AB6442">
        <w:rPr>
          <w:rFonts w:asciiTheme="majorHAnsi" w:eastAsia="Times New Roman" w:hAnsiTheme="majorHAnsi" w:cstheme="majorHAnsi"/>
          <w:sz w:val="24"/>
          <w:szCs w:val="28"/>
          <w:lang w:val="ro-MD" w:eastAsia="ru-RU"/>
        </w:rPr>
        <w:t>ot de la această persoană fizică, Școala a mai achiziți</w:t>
      </w:r>
      <w:r w:rsidR="00A27B57">
        <w:rPr>
          <w:rFonts w:asciiTheme="majorHAnsi" w:eastAsia="Times New Roman" w:hAnsiTheme="majorHAnsi" w:cstheme="majorHAnsi"/>
          <w:sz w:val="24"/>
          <w:szCs w:val="28"/>
          <w:lang w:val="ro-MD" w:eastAsia="ru-RU"/>
        </w:rPr>
        <w:t>onat</w:t>
      </w:r>
      <w:r w:rsidR="009D0AD0" w:rsidRPr="00AB6442">
        <w:rPr>
          <w:rFonts w:asciiTheme="majorHAnsi" w:eastAsia="Times New Roman" w:hAnsiTheme="majorHAnsi" w:cstheme="majorHAnsi"/>
          <w:sz w:val="24"/>
          <w:szCs w:val="28"/>
          <w:lang w:val="ro-MD" w:eastAsia="ru-RU"/>
        </w:rPr>
        <w:t xml:space="preserve"> bunuri/servicii care nu se încadrează </w:t>
      </w:r>
      <w:r w:rsidR="00A27B57">
        <w:rPr>
          <w:rFonts w:asciiTheme="majorHAnsi" w:eastAsia="Times New Roman" w:hAnsiTheme="majorHAnsi" w:cstheme="majorHAnsi"/>
          <w:sz w:val="24"/>
          <w:szCs w:val="28"/>
          <w:lang w:val="ro-MD" w:eastAsia="ru-RU"/>
        </w:rPr>
        <w:t xml:space="preserve">în </w:t>
      </w:r>
      <w:r w:rsidR="009D0AD0" w:rsidRPr="00AB6442">
        <w:rPr>
          <w:rFonts w:asciiTheme="majorHAnsi" w:eastAsia="Times New Roman" w:hAnsiTheme="majorHAnsi" w:cstheme="majorHAnsi"/>
          <w:sz w:val="24"/>
          <w:szCs w:val="28"/>
          <w:lang w:val="ro-MD" w:eastAsia="ru-RU"/>
        </w:rPr>
        <w:t>activit</w:t>
      </w:r>
      <w:r w:rsidR="00A27B57">
        <w:rPr>
          <w:rFonts w:asciiTheme="majorHAnsi" w:eastAsia="Times New Roman" w:hAnsiTheme="majorHAnsi" w:cstheme="majorHAnsi"/>
          <w:sz w:val="24"/>
          <w:szCs w:val="28"/>
          <w:lang w:val="ro-MD" w:eastAsia="ru-RU"/>
        </w:rPr>
        <w:t>atea</w:t>
      </w:r>
      <w:r w:rsidR="009D0AD0" w:rsidRPr="00AB6442">
        <w:rPr>
          <w:rFonts w:asciiTheme="majorHAnsi" w:eastAsia="Times New Roman" w:hAnsiTheme="majorHAnsi" w:cstheme="majorHAnsi"/>
          <w:sz w:val="24"/>
          <w:szCs w:val="28"/>
          <w:lang w:val="ro-MD" w:eastAsia="ru-RU"/>
        </w:rPr>
        <w:t xml:space="preserve"> pe bază de patentă, în total </w:t>
      </w:r>
      <w:r>
        <w:rPr>
          <w:rFonts w:asciiTheme="majorHAnsi" w:eastAsia="Times New Roman" w:hAnsiTheme="majorHAnsi" w:cstheme="majorHAnsi"/>
          <w:sz w:val="24"/>
          <w:szCs w:val="28"/>
          <w:lang w:val="ro-MD" w:eastAsia="ru-RU"/>
        </w:rPr>
        <w:t>în</w:t>
      </w:r>
      <w:r w:rsidR="009D0AD0" w:rsidRPr="00AB6442">
        <w:rPr>
          <w:rFonts w:asciiTheme="majorHAnsi" w:eastAsia="Times New Roman" w:hAnsiTheme="majorHAnsi" w:cstheme="majorHAnsi"/>
          <w:sz w:val="24"/>
          <w:szCs w:val="28"/>
          <w:lang w:val="ro-MD" w:eastAsia="ru-RU"/>
        </w:rPr>
        <w:t xml:space="preserve"> anul 2019 </w:t>
      </w:r>
      <w:r>
        <w:rPr>
          <w:rFonts w:asciiTheme="majorHAnsi" w:eastAsia="Times New Roman" w:hAnsiTheme="majorHAnsi" w:cstheme="majorHAnsi"/>
          <w:sz w:val="24"/>
          <w:szCs w:val="28"/>
          <w:lang w:val="ro-MD" w:eastAsia="ru-RU"/>
        </w:rPr>
        <w:t xml:space="preserve">– în sumă </w:t>
      </w:r>
      <w:r w:rsidR="009D0AD0" w:rsidRPr="00AB6442">
        <w:rPr>
          <w:rFonts w:asciiTheme="majorHAnsi" w:eastAsia="Times New Roman" w:hAnsiTheme="majorHAnsi" w:cstheme="majorHAnsi"/>
          <w:sz w:val="24"/>
          <w:szCs w:val="28"/>
          <w:lang w:val="ro-MD" w:eastAsia="ru-RU"/>
        </w:rPr>
        <w:t xml:space="preserve">de 1557,7 mii lei, din care: 386,3 mii lei pentru produse alimentare (24,7%) și 1171,5 mii lei pentru alte bunuri (75,3%). Prin urmare, Școala nu a reținut şi </w:t>
      </w:r>
      <w:r>
        <w:rPr>
          <w:rFonts w:asciiTheme="majorHAnsi" w:eastAsia="Times New Roman" w:hAnsiTheme="majorHAnsi" w:cstheme="majorHAnsi"/>
          <w:sz w:val="24"/>
          <w:szCs w:val="28"/>
          <w:lang w:val="ro-MD" w:eastAsia="ru-RU"/>
        </w:rPr>
        <w:t xml:space="preserve">nu a </w:t>
      </w:r>
      <w:r w:rsidR="009D0AD0" w:rsidRPr="00AB6442">
        <w:rPr>
          <w:rFonts w:asciiTheme="majorHAnsi" w:eastAsia="Times New Roman" w:hAnsiTheme="majorHAnsi" w:cstheme="majorHAnsi"/>
          <w:sz w:val="24"/>
          <w:szCs w:val="28"/>
          <w:lang w:val="ro-MD" w:eastAsia="ru-RU"/>
        </w:rPr>
        <w:t xml:space="preserve">achitat la buget </w:t>
      </w:r>
      <w:r w:rsidR="009D0AD0" w:rsidRPr="00AB6442">
        <w:rPr>
          <w:rFonts w:asciiTheme="majorHAnsi" w:eastAsia="Times New Roman" w:hAnsiTheme="majorHAnsi" w:cstheme="majorHAnsi"/>
          <w:b/>
          <w:sz w:val="24"/>
          <w:szCs w:val="28"/>
          <w:lang w:val="ro-MD" w:eastAsia="ru-RU"/>
        </w:rPr>
        <w:t>186,9 mii lei</w:t>
      </w:r>
      <w:r w:rsidR="009D0AD0" w:rsidRPr="00AB6442">
        <w:rPr>
          <w:rFonts w:asciiTheme="majorHAnsi" w:eastAsia="Times New Roman" w:hAnsiTheme="majorHAnsi" w:cstheme="majorHAnsi"/>
          <w:sz w:val="24"/>
          <w:szCs w:val="28"/>
          <w:lang w:val="ro-MD" w:eastAsia="ru-RU"/>
        </w:rPr>
        <w:t xml:space="preserve"> (din 1557,7 mii lei), ca impozit în conformitate cu </w:t>
      </w:r>
      <w:r w:rsidR="00E124F7">
        <w:rPr>
          <w:rFonts w:asciiTheme="majorHAnsi" w:eastAsia="Times New Roman" w:hAnsiTheme="majorHAnsi" w:cstheme="majorHAnsi"/>
          <w:sz w:val="24"/>
          <w:szCs w:val="28"/>
          <w:lang w:val="ro-MD" w:eastAsia="ru-RU"/>
        </w:rPr>
        <w:t>prevederile</w:t>
      </w:r>
      <w:r w:rsidR="009D0AD0" w:rsidRPr="00AB6442">
        <w:rPr>
          <w:rFonts w:asciiTheme="majorHAnsi" w:eastAsia="Times New Roman" w:hAnsiTheme="majorHAnsi" w:cstheme="majorHAnsi"/>
          <w:sz w:val="24"/>
          <w:szCs w:val="28"/>
          <w:vertAlign w:val="superscript"/>
          <w:lang w:val="ro-MD" w:eastAsia="ru-RU"/>
        </w:rPr>
        <w:t xml:space="preserve"> </w:t>
      </w:r>
      <w:r w:rsidR="009D0AD0" w:rsidRPr="00AB6442">
        <w:rPr>
          <w:rFonts w:asciiTheme="majorHAnsi" w:eastAsia="Times New Roman" w:hAnsiTheme="majorHAnsi" w:cstheme="majorHAnsi"/>
          <w:sz w:val="24"/>
          <w:szCs w:val="28"/>
          <w:lang w:val="ro-MD" w:eastAsia="ru-RU"/>
        </w:rPr>
        <w:t>Cod</w:t>
      </w:r>
      <w:r w:rsidR="00E124F7">
        <w:rPr>
          <w:rFonts w:asciiTheme="majorHAnsi" w:eastAsia="Times New Roman" w:hAnsiTheme="majorHAnsi" w:cstheme="majorHAnsi"/>
          <w:sz w:val="24"/>
          <w:szCs w:val="28"/>
          <w:lang w:val="ro-MD" w:eastAsia="ru-RU"/>
        </w:rPr>
        <w:t>ului</w:t>
      </w:r>
      <w:r w:rsidR="009D0AD0" w:rsidRPr="00AB6442">
        <w:rPr>
          <w:rFonts w:asciiTheme="majorHAnsi" w:eastAsia="Times New Roman" w:hAnsiTheme="majorHAnsi" w:cstheme="majorHAnsi"/>
          <w:sz w:val="24"/>
          <w:szCs w:val="28"/>
          <w:lang w:val="ro-MD" w:eastAsia="ru-RU"/>
        </w:rPr>
        <w:t xml:space="preserve"> </w:t>
      </w:r>
      <w:r>
        <w:rPr>
          <w:rFonts w:asciiTheme="majorHAnsi" w:eastAsia="Times New Roman" w:hAnsiTheme="majorHAnsi" w:cstheme="majorHAnsi"/>
          <w:sz w:val="24"/>
          <w:szCs w:val="28"/>
          <w:lang w:val="ro-MD" w:eastAsia="ru-RU"/>
        </w:rPr>
        <w:t>f</w:t>
      </w:r>
      <w:r w:rsidR="009D0AD0" w:rsidRPr="00AB6442">
        <w:rPr>
          <w:rFonts w:asciiTheme="majorHAnsi" w:eastAsia="Times New Roman" w:hAnsiTheme="majorHAnsi" w:cstheme="majorHAnsi"/>
          <w:sz w:val="24"/>
          <w:szCs w:val="28"/>
          <w:lang w:val="ro-MD" w:eastAsia="ru-RU"/>
        </w:rPr>
        <w:t>iscal</w:t>
      </w:r>
      <w:r w:rsidR="009D0AD0" w:rsidRPr="00AB6442">
        <w:rPr>
          <w:rFonts w:asciiTheme="majorHAnsi" w:eastAsia="Times New Roman" w:hAnsiTheme="majorHAnsi" w:cstheme="majorHAnsi"/>
          <w:sz w:val="24"/>
          <w:szCs w:val="28"/>
          <w:vertAlign w:val="superscript"/>
          <w:lang w:val="ro-MD" w:eastAsia="ru-RU"/>
        </w:rPr>
        <w:footnoteReference w:id="72"/>
      </w:r>
      <w:r w:rsidR="009D0AD0" w:rsidRPr="00AB6442">
        <w:rPr>
          <w:rFonts w:asciiTheme="majorHAnsi" w:eastAsia="Times New Roman" w:hAnsiTheme="majorHAnsi" w:cstheme="majorHAnsi"/>
          <w:sz w:val="24"/>
          <w:szCs w:val="28"/>
          <w:lang w:val="ro-MD" w:eastAsia="ru-RU"/>
        </w:rPr>
        <w:t xml:space="preserve">. Situația e analogică și </w:t>
      </w:r>
      <w:r>
        <w:rPr>
          <w:rFonts w:asciiTheme="majorHAnsi" w:eastAsia="Times New Roman" w:hAnsiTheme="majorHAnsi" w:cstheme="majorHAnsi"/>
          <w:sz w:val="24"/>
          <w:szCs w:val="28"/>
          <w:lang w:val="ro-MD" w:eastAsia="ru-RU"/>
        </w:rPr>
        <w:t>persistă</w:t>
      </w:r>
      <w:r w:rsidR="009D0AD0" w:rsidRPr="00AB6442">
        <w:rPr>
          <w:rFonts w:asciiTheme="majorHAnsi" w:eastAsia="Times New Roman" w:hAnsiTheme="majorHAnsi" w:cstheme="majorHAnsi"/>
          <w:sz w:val="24"/>
          <w:szCs w:val="28"/>
          <w:lang w:val="ro-MD" w:eastAsia="ru-RU"/>
        </w:rPr>
        <w:t xml:space="preserve">, </w:t>
      </w:r>
      <w:r>
        <w:rPr>
          <w:rFonts w:asciiTheme="majorHAnsi" w:eastAsia="Times New Roman" w:hAnsiTheme="majorHAnsi" w:cstheme="majorHAnsi"/>
          <w:sz w:val="24"/>
          <w:szCs w:val="28"/>
          <w:lang w:val="ro-MD" w:eastAsia="ru-RU"/>
        </w:rPr>
        <w:t>în</w:t>
      </w:r>
      <w:r w:rsidR="009D0AD0" w:rsidRPr="00AB6442">
        <w:rPr>
          <w:rFonts w:asciiTheme="majorHAnsi" w:eastAsia="Times New Roman" w:hAnsiTheme="majorHAnsi" w:cstheme="majorHAnsi"/>
          <w:sz w:val="24"/>
          <w:szCs w:val="28"/>
          <w:lang w:val="ro-MD" w:eastAsia="ru-RU"/>
        </w:rPr>
        <w:t xml:space="preserve"> </w:t>
      </w:r>
      <w:r w:rsidR="009F42B7" w:rsidRPr="00AB6442">
        <w:rPr>
          <w:rFonts w:asciiTheme="majorHAnsi" w:eastAsia="Times New Roman" w:hAnsiTheme="majorHAnsi" w:cstheme="majorHAnsi"/>
          <w:sz w:val="24"/>
          <w:szCs w:val="28"/>
          <w:lang w:val="ro-MD" w:eastAsia="ru-RU"/>
        </w:rPr>
        <w:t>an</w:t>
      </w:r>
      <w:r w:rsidR="009F42B7">
        <w:rPr>
          <w:rFonts w:asciiTheme="majorHAnsi" w:eastAsia="Times New Roman" w:hAnsiTheme="majorHAnsi" w:cstheme="majorHAnsi"/>
          <w:sz w:val="24"/>
          <w:szCs w:val="28"/>
          <w:lang w:val="ro-MD" w:eastAsia="ru-RU"/>
        </w:rPr>
        <w:t>ii</w:t>
      </w:r>
      <w:r w:rsidR="009F42B7" w:rsidRPr="00AB6442">
        <w:rPr>
          <w:rFonts w:asciiTheme="majorHAnsi" w:eastAsia="Times New Roman" w:hAnsiTheme="majorHAnsi" w:cstheme="majorHAnsi"/>
          <w:sz w:val="24"/>
          <w:szCs w:val="28"/>
          <w:lang w:val="ro-MD" w:eastAsia="ru-RU"/>
        </w:rPr>
        <w:t xml:space="preserve"> </w:t>
      </w:r>
      <w:r w:rsidR="009D0AD0" w:rsidRPr="00AB6442">
        <w:rPr>
          <w:rFonts w:asciiTheme="majorHAnsi" w:eastAsia="Times New Roman" w:hAnsiTheme="majorHAnsi" w:cstheme="majorHAnsi"/>
          <w:sz w:val="24"/>
          <w:szCs w:val="28"/>
          <w:lang w:val="ro-MD" w:eastAsia="ru-RU"/>
        </w:rPr>
        <w:t xml:space="preserve">2018 și 2020 fiind executate </w:t>
      </w:r>
      <w:r w:rsidR="00684620" w:rsidRPr="00AB6442">
        <w:rPr>
          <w:rFonts w:asciiTheme="majorHAnsi" w:eastAsia="Times New Roman" w:hAnsiTheme="majorHAnsi" w:cstheme="majorHAnsi"/>
          <w:sz w:val="24"/>
          <w:szCs w:val="28"/>
          <w:lang w:val="ro-MD" w:eastAsia="ru-RU"/>
        </w:rPr>
        <w:t xml:space="preserve">procurări </w:t>
      </w:r>
      <w:r w:rsidR="009D0AD0" w:rsidRPr="00AB6442">
        <w:rPr>
          <w:rFonts w:asciiTheme="majorHAnsi" w:eastAsia="Times New Roman" w:hAnsiTheme="majorHAnsi" w:cstheme="majorHAnsi"/>
          <w:sz w:val="24"/>
          <w:szCs w:val="28"/>
          <w:lang w:val="ro-MD" w:eastAsia="ru-RU"/>
        </w:rPr>
        <w:t xml:space="preserve">de </w:t>
      </w:r>
      <w:r w:rsidR="009D0AD0" w:rsidRPr="00AB6442">
        <w:rPr>
          <w:rFonts w:asciiTheme="majorHAnsi" w:hAnsiTheme="majorHAnsi" w:cstheme="majorHAnsi"/>
          <w:sz w:val="24"/>
          <w:szCs w:val="28"/>
          <w:lang w:val="ro-MD"/>
        </w:rPr>
        <w:t xml:space="preserve">699,5 </w:t>
      </w:r>
      <w:r w:rsidR="009D0AD0" w:rsidRPr="00AB6442">
        <w:rPr>
          <w:rFonts w:asciiTheme="majorHAnsi" w:eastAsia="Times New Roman" w:hAnsiTheme="majorHAnsi" w:cstheme="majorHAnsi"/>
          <w:sz w:val="24"/>
          <w:szCs w:val="28"/>
          <w:lang w:val="ro-MD" w:eastAsia="ru-RU"/>
        </w:rPr>
        <w:t>mii lei și</w:t>
      </w:r>
      <w:r>
        <w:rPr>
          <w:rFonts w:asciiTheme="majorHAnsi" w:eastAsia="Times New Roman" w:hAnsiTheme="majorHAnsi" w:cstheme="majorHAnsi"/>
          <w:sz w:val="24"/>
          <w:szCs w:val="28"/>
          <w:lang w:val="ro-MD" w:eastAsia="ru-RU"/>
        </w:rPr>
        <w:t>,</w:t>
      </w:r>
      <w:r w:rsidR="009D0AD0" w:rsidRPr="00AB6442">
        <w:rPr>
          <w:rFonts w:asciiTheme="majorHAnsi" w:eastAsia="Times New Roman" w:hAnsiTheme="majorHAnsi" w:cstheme="majorHAnsi"/>
          <w:sz w:val="24"/>
          <w:szCs w:val="28"/>
          <w:lang w:val="ro-MD" w:eastAsia="ru-RU"/>
        </w:rPr>
        <w:t xml:space="preserve"> respectiv</w:t>
      </w:r>
      <w:r>
        <w:rPr>
          <w:rFonts w:asciiTheme="majorHAnsi" w:eastAsia="Times New Roman" w:hAnsiTheme="majorHAnsi" w:cstheme="majorHAnsi"/>
          <w:sz w:val="24"/>
          <w:szCs w:val="28"/>
          <w:lang w:val="ro-MD" w:eastAsia="ru-RU"/>
        </w:rPr>
        <w:t xml:space="preserve">, </w:t>
      </w:r>
      <w:r w:rsidR="00F5478D">
        <w:rPr>
          <w:rFonts w:asciiTheme="majorHAnsi" w:eastAsia="Times New Roman" w:hAnsiTheme="majorHAnsi" w:cstheme="majorHAnsi"/>
          <w:sz w:val="24"/>
          <w:szCs w:val="28"/>
          <w:lang w:val="ro-MD" w:eastAsia="ru-RU"/>
        </w:rPr>
        <w:t xml:space="preserve">de </w:t>
      </w:r>
      <w:r w:rsidR="009D0AD0" w:rsidRPr="00AB6442">
        <w:rPr>
          <w:rFonts w:asciiTheme="majorHAnsi" w:hAnsiTheme="majorHAnsi" w:cstheme="majorHAnsi"/>
          <w:sz w:val="24"/>
          <w:szCs w:val="28"/>
          <w:lang w:val="ro-MD"/>
        </w:rPr>
        <w:t>1494,7</w:t>
      </w:r>
      <w:r w:rsidR="009D0AD0" w:rsidRPr="00AB6442">
        <w:rPr>
          <w:rFonts w:asciiTheme="majorHAnsi" w:eastAsia="Times New Roman" w:hAnsiTheme="majorHAnsi" w:cstheme="majorHAnsi"/>
          <w:sz w:val="24"/>
          <w:szCs w:val="28"/>
          <w:lang w:val="ro-MD" w:eastAsia="ru-RU"/>
        </w:rPr>
        <w:t xml:space="preserve"> mii lei.</w:t>
      </w:r>
    </w:p>
    <w:p w14:paraId="66FF7F13" w14:textId="20E77D45" w:rsidR="00340BC1" w:rsidRPr="00DF309E" w:rsidRDefault="000042A7" w:rsidP="00105747">
      <w:pPr>
        <w:spacing w:after="0" w:line="276" w:lineRule="auto"/>
        <w:ind w:firstLine="720"/>
        <w:jc w:val="both"/>
        <w:rPr>
          <w:rFonts w:asciiTheme="majorHAnsi" w:hAnsiTheme="majorHAnsi" w:cstheme="majorHAnsi"/>
          <w:sz w:val="24"/>
          <w:lang w:val="ro-MD"/>
        </w:rPr>
      </w:pPr>
      <w:r>
        <w:rPr>
          <w:rFonts w:asciiTheme="majorHAnsi" w:hAnsiTheme="majorHAnsi" w:cstheme="majorHAnsi"/>
          <w:sz w:val="24"/>
          <w:lang w:val="ro-MD"/>
        </w:rPr>
        <w:t xml:space="preserve"> </w:t>
      </w:r>
      <w:r w:rsidR="00340BC1" w:rsidRPr="00DF309E">
        <w:rPr>
          <w:rFonts w:asciiTheme="majorHAnsi" w:hAnsiTheme="majorHAnsi" w:cstheme="majorHAnsi"/>
          <w:sz w:val="24"/>
          <w:lang w:val="ro-MD"/>
        </w:rPr>
        <w:t>În alt caz</w:t>
      </w:r>
      <w:r w:rsidR="00340BC1" w:rsidRPr="007D42ED">
        <w:rPr>
          <w:rFonts w:asciiTheme="majorHAnsi" w:hAnsiTheme="majorHAnsi" w:cstheme="majorHAnsi"/>
          <w:sz w:val="24"/>
          <w:lang w:val="ro-MD"/>
        </w:rPr>
        <w:t xml:space="preserve">, US </w:t>
      </w:r>
      <w:r w:rsidR="007D42ED" w:rsidRPr="00390875">
        <w:rPr>
          <w:rFonts w:asciiTheme="majorHAnsi" w:hAnsiTheme="majorHAnsi" w:cstheme="majorHAnsi"/>
          <w:sz w:val="24"/>
          <w:lang w:val="ro-MD"/>
        </w:rPr>
        <w:t xml:space="preserve">din </w:t>
      </w:r>
      <w:r w:rsidR="00FF6D29">
        <w:rPr>
          <w:rFonts w:asciiTheme="majorHAnsi" w:hAnsiTheme="majorHAnsi" w:cstheme="majorHAnsi"/>
          <w:sz w:val="24"/>
          <w:lang w:val="ro-MD"/>
        </w:rPr>
        <w:t>mun.</w:t>
      </w:r>
      <w:r w:rsidR="00340BC1" w:rsidRPr="007D42ED">
        <w:rPr>
          <w:rFonts w:asciiTheme="majorHAnsi" w:hAnsiTheme="majorHAnsi" w:cstheme="majorHAnsi"/>
          <w:sz w:val="24"/>
          <w:lang w:val="ro-MD"/>
        </w:rPr>
        <w:t>Comrat</w:t>
      </w:r>
      <w:r w:rsidR="003E6817" w:rsidRPr="007D42ED">
        <w:rPr>
          <w:rFonts w:asciiTheme="majorHAnsi" w:hAnsiTheme="majorHAnsi" w:cstheme="majorHAnsi"/>
          <w:sz w:val="24"/>
          <w:lang w:val="ro-MD"/>
        </w:rPr>
        <w:t>,</w:t>
      </w:r>
      <w:r w:rsidR="00340BC1" w:rsidRPr="007D42ED">
        <w:rPr>
          <w:rFonts w:asciiTheme="majorHAnsi" w:hAnsiTheme="majorHAnsi" w:cstheme="majorHAnsi"/>
          <w:sz w:val="24"/>
          <w:lang w:val="ro-MD"/>
        </w:rPr>
        <w:t xml:space="preserve"> prin</w:t>
      </w:r>
      <w:r w:rsidR="00340BC1" w:rsidRPr="00DF309E">
        <w:rPr>
          <w:rFonts w:asciiTheme="majorHAnsi" w:hAnsiTheme="majorHAnsi" w:cstheme="majorHAnsi"/>
          <w:sz w:val="24"/>
          <w:lang w:val="ro-MD"/>
        </w:rPr>
        <w:t xml:space="preserve"> </w:t>
      </w:r>
      <w:r w:rsidR="00D37E5C" w:rsidRPr="00DF309E">
        <w:rPr>
          <w:rFonts w:asciiTheme="majorHAnsi" w:hAnsiTheme="majorHAnsi" w:cstheme="majorHAnsi"/>
          <w:sz w:val="24"/>
          <w:lang w:val="ro-MD"/>
        </w:rPr>
        <w:t xml:space="preserve">divizarea </w:t>
      </w:r>
      <w:r w:rsidR="00340BC1" w:rsidRPr="00DF309E">
        <w:rPr>
          <w:rFonts w:asciiTheme="majorHAnsi" w:hAnsiTheme="majorHAnsi" w:cstheme="majorHAnsi"/>
          <w:sz w:val="24"/>
          <w:lang w:val="ro-MD"/>
        </w:rPr>
        <w:t>a 3 contracte</w:t>
      </w:r>
      <w:r w:rsidR="009F42B7">
        <w:rPr>
          <w:rFonts w:asciiTheme="majorHAnsi" w:hAnsiTheme="majorHAnsi" w:cstheme="majorHAnsi"/>
          <w:sz w:val="24"/>
          <w:lang w:val="ro-MD"/>
        </w:rPr>
        <w:t xml:space="preserve"> pe același obiect</w:t>
      </w:r>
      <w:r w:rsidR="003E6817">
        <w:rPr>
          <w:rFonts w:asciiTheme="majorHAnsi" w:hAnsiTheme="majorHAnsi" w:cstheme="majorHAnsi"/>
          <w:sz w:val="24"/>
          <w:lang w:val="ro-MD"/>
        </w:rPr>
        <w:t>,</w:t>
      </w:r>
      <w:r w:rsidR="00340BC1" w:rsidRPr="00DF309E">
        <w:rPr>
          <w:rFonts w:asciiTheme="majorHAnsi" w:hAnsiTheme="majorHAnsi" w:cstheme="majorHAnsi"/>
          <w:sz w:val="24"/>
          <w:lang w:val="ro-MD"/>
        </w:rPr>
        <w:t xml:space="preserve"> în </w:t>
      </w:r>
      <w:r w:rsidR="00FC54FA" w:rsidRPr="00DF309E">
        <w:rPr>
          <w:rFonts w:asciiTheme="majorHAnsi" w:hAnsiTheme="majorHAnsi" w:cstheme="majorHAnsi"/>
          <w:sz w:val="24"/>
          <w:lang w:val="ro-MD"/>
        </w:rPr>
        <w:t>sumă</w:t>
      </w:r>
      <w:r w:rsidR="00340BC1" w:rsidRPr="00DF309E">
        <w:rPr>
          <w:rFonts w:asciiTheme="majorHAnsi" w:hAnsiTheme="majorHAnsi" w:cstheme="majorHAnsi"/>
          <w:sz w:val="24"/>
          <w:lang w:val="ro-MD"/>
        </w:rPr>
        <w:t xml:space="preserve"> </w:t>
      </w:r>
      <w:r w:rsidR="00FC54FA" w:rsidRPr="00DF309E">
        <w:rPr>
          <w:rFonts w:asciiTheme="majorHAnsi" w:hAnsiTheme="majorHAnsi" w:cstheme="majorHAnsi"/>
          <w:sz w:val="24"/>
          <w:lang w:val="ro-MD"/>
        </w:rPr>
        <w:t xml:space="preserve">totală </w:t>
      </w:r>
      <w:r w:rsidR="00340BC1" w:rsidRPr="00DF309E">
        <w:rPr>
          <w:rFonts w:asciiTheme="majorHAnsi" w:hAnsiTheme="majorHAnsi" w:cstheme="majorHAnsi"/>
          <w:sz w:val="24"/>
          <w:lang w:val="ro-MD"/>
        </w:rPr>
        <w:t>de 1380,3 mii lei</w:t>
      </w:r>
      <w:r w:rsidR="00340BC1" w:rsidRPr="00DF309E">
        <w:rPr>
          <w:rStyle w:val="a7"/>
          <w:rFonts w:asciiTheme="majorHAnsi" w:hAnsiTheme="majorHAnsi" w:cstheme="majorHAnsi"/>
          <w:sz w:val="24"/>
          <w:lang w:val="ro-MD"/>
        </w:rPr>
        <w:footnoteReference w:id="73"/>
      </w:r>
      <w:r w:rsidR="003E6817">
        <w:rPr>
          <w:rFonts w:asciiTheme="majorHAnsi" w:hAnsiTheme="majorHAnsi" w:cstheme="majorHAnsi"/>
          <w:sz w:val="24"/>
          <w:lang w:val="ro-MD"/>
        </w:rPr>
        <w:t>,</w:t>
      </w:r>
      <w:r w:rsidR="00340BC1" w:rsidRPr="00DF309E">
        <w:rPr>
          <w:rFonts w:asciiTheme="majorHAnsi" w:hAnsiTheme="majorHAnsi" w:cstheme="majorHAnsi"/>
          <w:sz w:val="24"/>
          <w:lang w:val="ro-MD"/>
        </w:rPr>
        <w:t xml:space="preserve"> din care</w:t>
      </w:r>
      <w:r w:rsidR="00390875">
        <w:rPr>
          <w:rFonts w:asciiTheme="majorHAnsi" w:hAnsiTheme="majorHAnsi" w:cstheme="majorHAnsi"/>
          <w:sz w:val="24"/>
          <w:lang w:val="ro-MD"/>
        </w:rPr>
        <w:t>,</w:t>
      </w:r>
      <w:r w:rsidR="00340BC1" w:rsidRPr="00DF309E">
        <w:rPr>
          <w:rFonts w:asciiTheme="majorHAnsi" w:hAnsiTheme="majorHAnsi" w:cstheme="majorHAnsi"/>
          <w:sz w:val="24"/>
          <w:lang w:val="ro-MD"/>
        </w:rPr>
        <w:t xml:space="preserve"> 1 </w:t>
      </w:r>
      <w:r w:rsidR="00FC54FA" w:rsidRPr="00DF309E">
        <w:rPr>
          <w:rFonts w:asciiTheme="majorHAnsi" w:hAnsiTheme="majorHAnsi" w:cstheme="majorHAnsi"/>
          <w:sz w:val="24"/>
          <w:lang w:val="ro-MD"/>
        </w:rPr>
        <w:t>achiziție prin procedura</w:t>
      </w:r>
      <w:r w:rsidR="00340BC1" w:rsidRPr="00DF309E">
        <w:rPr>
          <w:rFonts w:asciiTheme="majorHAnsi" w:hAnsiTheme="majorHAnsi" w:cstheme="majorHAnsi"/>
          <w:sz w:val="24"/>
          <w:lang w:val="ro-MD"/>
        </w:rPr>
        <w:t xml:space="preserve"> de </w:t>
      </w:r>
      <w:r w:rsidR="00FC54FA" w:rsidRPr="00DF309E">
        <w:rPr>
          <w:rFonts w:asciiTheme="majorHAnsi" w:hAnsiTheme="majorHAnsi" w:cstheme="majorHAnsi"/>
          <w:sz w:val="24"/>
          <w:lang w:val="ro-MD"/>
        </w:rPr>
        <w:t>COP</w:t>
      </w:r>
      <w:r w:rsidR="003E6817">
        <w:rPr>
          <w:rFonts w:asciiTheme="majorHAnsi" w:hAnsiTheme="majorHAnsi" w:cstheme="majorHAnsi"/>
          <w:sz w:val="24"/>
          <w:lang w:val="ro-MD"/>
        </w:rPr>
        <w:t>,</w:t>
      </w:r>
      <w:r w:rsidR="00340BC1" w:rsidRPr="00DF309E">
        <w:rPr>
          <w:rFonts w:asciiTheme="majorHAnsi" w:hAnsiTheme="majorHAnsi" w:cstheme="majorHAnsi"/>
          <w:sz w:val="24"/>
          <w:lang w:val="ro-MD"/>
        </w:rPr>
        <w:t xml:space="preserve"> în valoare de 781,5 mii lei</w:t>
      </w:r>
      <w:r w:rsidR="003E6817">
        <w:rPr>
          <w:rFonts w:asciiTheme="majorHAnsi" w:hAnsiTheme="majorHAnsi" w:cstheme="majorHAnsi"/>
          <w:sz w:val="24"/>
          <w:lang w:val="ro-MD"/>
        </w:rPr>
        <w:t>,</w:t>
      </w:r>
      <w:r w:rsidR="00340BC1" w:rsidRPr="00DF309E">
        <w:rPr>
          <w:rFonts w:asciiTheme="majorHAnsi" w:hAnsiTheme="majorHAnsi" w:cstheme="majorHAnsi"/>
          <w:sz w:val="24"/>
          <w:lang w:val="ro-MD"/>
        </w:rPr>
        <w:t xml:space="preserve"> </w:t>
      </w:r>
      <w:r w:rsidR="00FC54FA" w:rsidRPr="00DF309E">
        <w:rPr>
          <w:rFonts w:asciiTheme="majorHAnsi" w:hAnsiTheme="majorHAnsi" w:cstheme="majorHAnsi"/>
          <w:sz w:val="24"/>
          <w:lang w:val="ro-MD"/>
        </w:rPr>
        <w:t>și alte</w:t>
      </w:r>
      <w:r w:rsidR="00340BC1" w:rsidRPr="00DF309E">
        <w:rPr>
          <w:rFonts w:asciiTheme="majorHAnsi" w:hAnsiTheme="majorHAnsi" w:cstheme="majorHAnsi"/>
          <w:sz w:val="24"/>
          <w:lang w:val="ro-MD"/>
        </w:rPr>
        <w:t xml:space="preserve"> 2 contracte de achiziții de valoare mică în valoare de 299,3 mii lei și</w:t>
      </w:r>
      <w:r w:rsidR="003E6817">
        <w:rPr>
          <w:rFonts w:asciiTheme="majorHAnsi" w:hAnsiTheme="majorHAnsi" w:cstheme="majorHAnsi"/>
          <w:sz w:val="24"/>
          <w:lang w:val="ro-MD"/>
        </w:rPr>
        <w:t>,</w:t>
      </w:r>
      <w:r w:rsidR="00340BC1" w:rsidRPr="00DF309E">
        <w:rPr>
          <w:rFonts w:asciiTheme="majorHAnsi" w:hAnsiTheme="majorHAnsi" w:cstheme="majorHAnsi"/>
          <w:sz w:val="24"/>
          <w:lang w:val="ro-MD"/>
        </w:rPr>
        <w:t xml:space="preserve"> </w:t>
      </w:r>
      <w:r w:rsidR="00FC54FA" w:rsidRPr="00DF309E">
        <w:rPr>
          <w:rFonts w:asciiTheme="majorHAnsi" w:hAnsiTheme="majorHAnsi" w:cstheme="majorHAnsi"/>
          <w:sz w:val="24"/>
          <w:lang w:val="ro-MD"/>
        </w:rPr>
        <w:t>respectiv</w:t>
      </w:r>
      <w:r w:rsidR="003E6817">
        <w:rPr>
          <w:rFonts w:asciiTheme="majorHAnsi" w:hAnsiTheme="majorHAnsi" w:cstheme="majorHAnsi"/>
          <w:sz w:val="24"/>
          <w:lang w:val="ro-MD"/>
        </w:rPr>
        <w:t>,</w:t>
      </w:r>
      <w:r w:rsidR="00FC54FA" w:rsidRPr="00DF309E">
        <w:rPr>
          <w:rFonts w:asciiTheme="majorHAnsi" w:hAnsiTheme="majorHAnsi" w:cstheme="majorHAnsi"/>
          <w:sz w:val="24"/>
          <w:lang w:val="ro-MD"/>
        </w:rPr>
        <w:t xml:space="preserve"> </w:t>
      </w:r>
      <w:r w:rsidR="00F5478D">
        <w:rPr>
          <w:rFonts w:asciiTheme="majorHAnsi" w:hAnsiTheme="majorHAnsi" w:cstheme="majorHAnsi"/>
          <w:sz w:val="24"/>
          <w:lang w:val="ro-MD"/>
        </w:rPr>
        <w:t xml:space="preserve">de </w:t>
      </w:r>
      <w:r w:rsidR="00340BC1" w:rsidRPr="00DF309E">
        <w:rPr>
          <w:rFonts w:asciiTheme="majorHAnsi" w:hAnsiTheme="majorHAnsi" w:cstheme="majorHAnsi"/>
          <w:sz w:val="24"/>
          <w:lang w:val="ro-MD"/>
        </w:rPr>
        <w:t>299,5 mii lei.</w:t>
      </w:r>
    </w:p>
    <w:p w14:paraId="5767488C" w14:textId="566A3E4E" w:rsidR="00E232AF" w:rsidRDefault="003E6817" w:rsidP="00105747">
      <w:pPr>
        <w:spacing w:after="0" w:line="276" w:lineRule="auto"/>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 xml:space="preserve">             </w:t>
      </w:r>
      <w:r w:rsidR="000042A7">
        <w:rPr>
          <w:rFonts w:asciiTheme="majorHAnsi" w:eastAsia="Times New Roman" w:hAnsiTheme="majorHAnsi" w:cstheme="majorHAnsi"/>
          <w:sz w:val="24"/>
          <w:szCs w:val="24"/>
          <w:lang w:val="ro-MD"/>
        </w:rPr>
        <w:t xml:space="preserve"> </w:t>
      </w:r>
      <w:r w:rsidR="00E232AF" w:rsidRPr="00567589">
        <w:rPr>
          <w:rFonts w:asciiTheme="majorHAnsi" w:eastAsia="Times New Roman" w:hAnsiTheme="majorHAnsi" w:cstheme="majorHAnsi"/>
          <w:sz w:val="24"/>
          <w:szCs w:val="24"/>
          <w:lang w:val="ro-MD"/>
        </w:rPr>
        <w:t xml:space="preserve">ȘP </w:t>
      </w:r>
      <w:r w:rsidR="00FF6D29" w:rsidRPr="00C31A42">
        <w:rPr>
          <w:rFonts w:asciiTheme="majorHAnsi" w:eastAsia="Times New Roman" w:hAnsiTheme="majorHAnsi" w:cstheme="majorHAnsi"/>
          <w:sz w:val="24"/>
          <w:szCs w:val="24"/>
          <w:lang w:val="ro-MD"/>
        </w:rPr>
        <w:t>din mun.</w:t>
      </w:r>
      <w:r w:rsidR="00E232AF" w:rsidRPr="00567589">
        <w:rPr>
          <w:rFonts w:asciiTheme="majorHAnsi" w:eastAsia="Times New Roman" w:hAnsiTheme="majorHAnsi" w:cstheme="majorHAnsi"/>
          <w:sz w:val="24"/>
          <w:szCs w:val="24"/>
          <w:lang w:val="ro-MD"/>
        </w:rPr>
        <w:t>Soroca a divizat</w:t>
      </w:r>
      <w:r w:rsidR="00E232AF" w:rsidRPr="00AB6442">
        <w:rPr>
          <w:rFonts w:asciiTheme="majorHAnsi" w:eastAsia="Times New Roman" w:hAnsiTheme="majorHAnsi" w:cstheme="majorHAnsi"/>
          <w:sz w:val="24"/>
          <w:szCs w:val="24"/>
          <w:lang w:val="ro-MD"/>
        </w:rPr>
        <w:t xml:space="preserve"> achiziționarea cărbunilor în valoare de 417,5 mii </w:t>
      </w:r>
      <w:r w:rsidR="00E232AF" w:rsidRPr="003E6817">
        <w:rPr>
          <w:rFonts w:asciiTheme="majorHAnsi" w:eastAsia="Times New Roman" w:hAnsiTheme="majorHAnsi" w:cstheme="majorHAnsi"/>
          <w:sz w:val="24"/>
          <w:szCs w:val="24"/>
          <w:lang w:val="ro-MD"/>
        </w:rPr>
        <w:t>lei</w:t>
      </w:r>
      <w:r w:rsidR="00E232AF" w:rsidRPr="00AB6442">
        <w:rPr>
          <w:rFonts w:asciiTheme="majorHAnsi" w:eastAsia="Times New Roman" w:hAnsiTheme="majorHAnsi" w:cstheme="majorHAnsi"/>
          <w:b/>
          <w:i/>
          <w:sz w:val="24"/>
          <w:szCs w:val="24"/>
          <w:lang w:val="ro-MD"/>
        </w:rPr>
        <w:t xml:space="preserve"> </w:t>
      </w:r>
      <w:r w:rsidR="00E232AF" w:rsidRPr="00AB6442">
        <w:rPr>
          <w:rFonts w:asciiTheme="majorHAnsi" w:eastAsia="Times New Roman" w:hAnsiTheme="majorHAnsi" w:cstheme="majorHAnsi"/>
          <w:sz w:val="24"/>
          <w:szCs w:val="24"/>
          <w:lang w:val="ro-MD"/>
        </w:rPr>
        <w:t xml:space="preserve"> prin 2 contracte (în baza COP</w:t>
      </w:r>
      <w:r>
        <w:rPr>
          <w:rFonts w:asciiTheme="majorHAnsi" w:eastAsia="Times New Roman" w:hAnsiTheme="majorHAnsi" w:cstheme="majorHAnsi"/>
          <w:sz w:val="24"/>
          <w:szCs w:val="24"/>
          <w:lang w:val="ro-MD"/>
        </w:rPr>
        <w:t>,</w:t>
      </w:r>
      <w:r w:rsidR="00E232AF" w:rsidRPr="00AB6442">
        <w:rPr>
          <w:rFonts w:asciiTheme="majorHAnsi" w:eastAsia="Times New Roman" w:hAnsiTheme="majorHAnsi" w:cstheme="majorHAnsi"/>
          <w:sz w:val="24"/>
          <w:szCs w:val="24"/>
          <w:lang w:val="ro-MD"/>
        </w:rPr>
        <w:t xml:space="preserve"> 29.08.2019 - 281,9 mii lei</w:t>
      </w:r>
      <w:r>
        <w:rPr>
          <w:rFonts w:asciiTheme="majorHAnsi" w:eastAsia="Times New Roman" w:hAnsiTheme="majorHAnsi" w:cstheme="majorHAnsi"/>
          <w:sz w:val="24"/>
          <w:szCs w:val="24"/>
          <w:lang w:val="ro-MD"/>
        </w:rPr>
        <w:t>,</w:t>
      </w:r>
      <w:r w:rsidR="00E232AF" w:rsidRPr="00AB6442">
        <w:rPr>
          <w:rFonts w:asciiTheme="majorHAnsi" w:eastAsia="Times New Roman" w:hAnsiTheme="majorHAnsi" w:cstheme="majorHAnsi"/>
          <w:sz w:val="24"/>
          <w:szCs w:val="24"/>
          <w:lang w:val="ro-MD"/>
        </w:rPr>
        <w:t xml:space="preserve"> și de </w:t>
      </w:r>
      <w:r w:rsidR="00AC01FB">
        <w:rPr>
          <w:rFonts w:asciiTheme="majorHAnsi" w:eastAsia="Times New Roman" w:hAnsiTheme="majorHAnsi" w:cstheme="majorHAnsi"/>
          <w:sz w:val="24"/>
          <w:szCs w:val="24"/>
          <w:lang w:val="ro-MD"/>
        </w:rPr>
        <w:t xml:space="preserve">achiziții de </w:t>
      </w:r>
      <w:r w:rsidR="00E232AF" w:rsidRPr="00AB6442">
        <w:rPr>
          <w:rFonts w:asciiTheme="majorHAnsi" w:eastAsia="Times New Roman" w:hAnsiTheme="majorHAnsi" w:cstheme="majorHAnsi"/>
          <w:sz w:val="24"/>
          <w:szCs w:val="24"/>
          <w:lang w:val="ro-MD"/>
        </w:rPr>
        <w:t>valoare mică</w:t>
      </w:r>
      <w:r>
        <w:rPr>
          <w:rFonts w:asciiTheme="majorHAnsi" w:eastAsia="Times New Roman" w:hAnsiTheme="majorHAnsi" w:cstheme="majorHAnsi"/>
          <w:sz w:val="24"/>
          <w:szCs w:val="24"/>
          <w:lang w:val="ro-MD"/>
        </w:rPr>
        <w:t>,</w:t>
      </w:r>
      <w:r w:rsidR="00E232AF" w:rsidRPr="00AB6442">
        <w:rPr>
          <w:rFonts w:asciiTheme="majorHAnsi" w:eastAsia="Times New Roman" w:hAnsiTheme="majorHAnsi" w:cstheme="majorHAnsi"/>
          <w:sz w:val="24"/>
          <w:szCs w:val="24"/>
          <w:lang w:val="ro-MD"/>
        </w:rPr>
        <w:t xml:space="preserve"> 06.11.2019 - 135,6 mii lei). Valoarea unei tone de cărbune contractată </w:t>
      </w:r>
      <w:r w:rsidR="00AC01FB">
        <w:rPr>
          <w:rFonts w:asciiTheme="majorHAnsi" w:eastAsia="Times New Roman" w:hAnsiTheme="majorHAnsi" w:cstheme="majorHAnsi"/>
          <w:sz w:val="24"/>
          <w:szCs w:val="24"/>
          <w:lang w:val="ro-MD"/>
        </w:rPr>
        <w:t xml:space="preserve">prin </w:t>
      </w:r>
      <w:r w:rsidR="00831CE6" w:rsidRPr="00AB6442">
        <w:rPr>
          <w:rFonts w:asciiTheme="majorHAnsi" w:eastAsia="Times New Roman" w:hAnsiTheme="majorHAnsi" w:cstheme="majorHAnsi"/>
          <w:sz w:val="24"/>
          <w:szCs w:val="24"/>
          <w:lang w:val="ro-MD"/>
        </w:rPr>
        <w:t>contract</w:t>
      </w:r>
      <w:r w:rsidR="00E232AF" w:rsidRPr="00AB6442">
        <w:rPr>
          <w:rFonts w:asciiTheme="majorHAnsi" w:eastAsia="Times New Roman" w:hAnsiTheme="majorHAnsi" w:cstheme="majorHAnsi"/>
          <w:sz w:val="24"/>
          <w:szCs w:val="24"/>
          <w:lang w:val="ro-MD"/>
        </w:rPr>
        <w:t xml:space="preserve"> </w:t>
      </w:r>
      <w:r w:rsidR="00AC01FB">
        <w:rPr>
          <w:rFonts w:asciiTheme="majorHAnsi" w:eastAsia="Times New Roman" w:hAnsiTheme="majorHAnsi" w:cstheme="majorHAnsi"/>
          <w:sz w:val="24"/>
          <w:szCs w:val="24"/>
          <w:lang w:val="ro-MD"/>
        </w:rPr>
        <w:t xml:space="preserve">de achiziții </w:t>
      </w:r>
      <w:r w:rsidR="00E232AF" w:rsidRPr="00AB6442">
        <w:rPr>
          <w:rFonts w:asciiTheme="majorHAnsi" w:eastAsia="Times New Roman" w:hAnsiTheme="majorHAnsi" w:cstheme="majorHAnsi"/>
          <w:sz w:val="24"/>
          <w:szCs w:val="24"/>
          <w:lang w:val="ro-MD"/>
        </w:rPr>
        <w:t xml:space="preserve">de valoare mică a fost cu 256,7 lei mai mare </w:t>
      </w:r>
      <w:r w:rsidR="00AC01FB">
        <w:rPr>
          <w:rFonts w:asciiTheme="majorHAnsi" w:eastAsia="Times New Roman" w:hAnsiTheme="majorHAnsi" w:cstheme="majorHAnsi"/>
          <w:sz w:val="24"/>
          <w:szCs w:val="24"/>
          <w:lang w:val="ro-MD"/>
        </w:rPr>
        <w:t>decât</w:t>
      </w:r>
      <w:r w:rsidR="00E232AF" w:rsidRPr="00AB6442">
        <w:rPr>
          <w:rFonts w:asciiTheme="majorHAnsi" w:eastAsia="Times New Roman" w:hAnsiTheme="majorHAnsi" w:cstheme="majorHAnsi"/>
          <w:sz w:val="24"/>
          <w:szCs w:val="24"/>
          <w:lang w:val="ro-MD"/>
        </w:rPr>
        <w:t xml:space="preserve"> cea contractată prin COP, </w:t>
      </w:r>
      <w:r w:rsidR="00AC01FB">
        <w:rPr>
          <w:rFonts w:asciiTheme="majorHAnsi" w:eastAsia="Times New Roman" w:hAnsiTheme="majorHAnsi" w:cstheme="majorHAnsi"/>
          <w:sz w:val="24"/>
          <w:szCs w:val="24"/>
          <w:lang w:val="ro-MD"/>
        </w:rPr>
        <w:t xml:space="preserve">ceea </w:t>
      </w:r>
      <w:r w:rsidR="00F30E0E" w:rsidRPr="00AB6442">
        <w:rPr>
          <w:rFonts w:asciiTheme="majorHAnsi" w:eastAsia="Times New Roman" w:hAnsiTheme="majorHAnsi" w:cstheme="majorHAnsi"/>
          <w:sz w:val="24"/>
          <w:szCs w:val="24"/>
          <w:lang w:val="ro-MD"/>
        </w:rPr>
        <w:t>ce a condiționat cheltuieli</w:t>
      </w:r>
      <w:r w:rsidR="00E232AF" w:rsidRPr="00AB6442">
        <w:rPr>
          <w:rFonts w:asciiTheme="majorHAnsi" w:eastAsia="Times New Roman" w:hAnsiTheme="majorHAnsi" w:cstheme="majorHAnsi"/>
          <w:sz w:val="24"/>
          <w:szCs w:val="24"/>
          <w:lang w:val="ro-MD"/>
        </w:rPr>
        <w:t xml:space="preserve"> </w:t>
      </w:r>
      <w:r w:rsidR="00F30E0E" w:rsidRPr="00AB6442">
        <w:rPr>
          <w:rFonts w:asciiTheme="majorHAnsi" w:eastAsia="Times New Roman" w:hAnsiTheme="majorHAnsi" w:cstheme="majorHAnsi"/>
          <w:sz w:val="24"/>
          <w:szCs w:val="24"/>
          <w:lang w:val="ro-MD"/>
        </w:rPr>
        <w:t xml:space="preserve">suplimentare de </w:t>
      </w:r>
      <w:r w:rsidR="00E232AF" w:rsidRPr="00AB6442">
        <w:rPr>
          <w:rFonts w:asciiTheme="majorHAnsi" w:eastAsia="Times New Roman" w:hAnsiTheme="majorHAnsi" w:cstheme="majorHAnsi"/>
          <w:sz w:val="24"/>
          <w:szCs w:val="24"/>
          <w:lang w:val="ro-MD"/>
        </w:rPr>
        <w:t>10,3 mii lei.</w:t>
      </w:r>
    </w:p>
    <w:p w14:paraId="44E50B3B" w14:textId="77777777" w:rsidR="00451594" w:rsidRPr="00105747" w:rsidRDefault="00451594" w:rsidP="00105747">
      <w:pPr>
        <w:spacing w:after="0" w:line="276" w:lineRule="auto"/>
        <w:jc w:val="both"/>
        <w:rPr>
          <w:rFonts w:asciiTheme="majorHAnsi" w:eastAsia="Times New Roman" w:hAnsiTheme="majorHAnsi" w:cstheme="majorHAnsi"/>
          <w:strike/>
          <w:color w:val="FF0000"/>
          <w:sz w:val="16"/>
          <w:szCs w:val="16"/>
          <w:lang w:val="ro-MD"/>
        </w:rPr>
      </w:pPr>
    </w:p>
    <w:p w14:paraId="0248F2FB" w14:textId="73F527CF" w:rsidR="005973C8" w:rsidRPr="00CD2C89" w:rsidRDefault="00FE5CD4" w:rsidP="00FE5CD4">
      <w:pPr>
        <w:pStyle w:val="aa"/>
        <w:spacing w:after="60" w:line="276" w:lineRule="auto"/>
        <w:ind w:left="0"/>
        <w:contextualSpacing w:val="0"/>
        <w:jc w:val="both"/>
        <w:rPr>
          <w:rFonts w:asciiTheme="majorHAnsi" w:hAnsiTheme="majorHAnsi" w:cstheme="majorHAnsi"/>
          <w:b/>
          <w:sz w:val="24"/>
          <w:szCs w:val="24"/>
          <w:lang w:val="ro-MD"/>
        </w:rPr>
      </w:pPr>
      <w:r w:rsidRPr="00E27BA7">
        <w:rPr>
          <w:rFonts w:asciiTheme="majorHAnsi" w:hAnsiTheme="majorHAnsi" w:cstheme="majorHAnsi"/>
          <w:b/>
          <w:i/>
          <w:sz w:val="24"/>
          <w:szCs w:val="24"/>
          <w:lang w:val="ro-MD"/>
        </w:rPr>
        <w:t>4.2.4.</w:t>
      </w:r>
      <w:r>
        <w:rPr>
          <w:rFonts w:asciiTheme="majorHAnsi" w:hAnsiTheme="majorHAnsi" w:cstheme="majorHAnsi"/>
          <w:sz w:val="24"/>
          <w:szCs w:val="24"/>
          <w:lang w:val="ro-MD"/>
        </w:rPr>
        <w:t xml:space="preserve"> </w:t>
      </w:r>
      <w:r w:rsidR="005973C8" w:rsidRPr="00E27BA7">
        <w:rPr>
          <w:rFonts w:asciiTheme="majorHAnsi" w:eastAsia="Times New Roman" w:hAnsiTheme="majorHAnsi" w:cstheme="majorHAnsi"/>
          <w:b/>
          <w:i/>
          <w:iCs/>
          <w:sz w:val="24"/>
          <w:szCs w:val="24"/>
          <w:lang w:val="ro-MD" w:eastAsia="ro-MD"/>
        </w:rPr>
        <w:t>În procesul de atribuire a contractelor de achiziție publică, autoritatea contractantă a admis unele neconformități</w:t>
      </w:r>
      <w:r w:rsidR="00AC01FB" w:rsidRPr="00E27BA7">
        <w:rPr>
          <w:rFonts w:asciiTheme="majorHAnsi" w:eastAsia="Times New Roman" w:hAnsiTheme="majorHAnsi" w:cstheme="majorHAnsi"/>
          <w:b/>
          <w:i/>
          <w:iCs/>
          <w:sz w:val="24"/>
          <w:szCs w:val="24"/>
          <w:lang w:val="ro-MD" w:eastAsia="ro-MD"/>
        </w:rPr>
        <w:t>,</w:t>
      </w:r>
      <w:r w:rsidR="005973C8" w:rsidRPr="00E27BA7">
        <w:rPr>
          <w:rFonts w:asciiTheme="majorHAnsi" w:eastAsia="Times New Roman" w:hAnsiTheme="majorHAnsi" w:cstheme="majorHAnsi"/>
          <w:b/>
          <w:i/>
          <w:iCs/>
          <w:sz w:val="24"/>
          <w:szCs w:val="24"/>
          <w:lang w:val="ro-MD" w:eastAsia="ro-MD"/>
        </w:rPr>
        <w:t xml:space="preserve"> c</w:t>
      </w:r>
      <w:r w:rsidR="00AC01FB" w:rsidRPr="00E27BA7">
        <w:rPr>
          <w:rFonts w:asciiTheme="majorHAnsi" w:eastAsia="Times New Roman" w:hAnsiTheme="majorHAnsi" w:cstheme="majorHAnsi"/>
          <w:b/>
          <w:i/>
          <w:iCs/>
          <w:sz w:val="24"/>
          <w:szCs w:val="24"/>
          <w:lang w:val="ro-MD" w:eastAsia="ro-MD"/>
        </w:rPr>
        <w:t>ar</w:t>
      </w:r>
      <w:r w:rsidR="005973C8" w:rsidRPr="00E27BA7">
        <w:rPr>
          <w:rFonts w:asciiTheme="majorHAnsi" w:eastAsia="Times New Roman" w:hAnsiTheme="majorHAnsi" w:cstheme="majorHAnsi"/>
          <w:b/>
          <w:i/>
          <w:iCs/>
          <w:sz w:val="24"/>
          <w:szCs w:val="24"/>
          <w:lang w:val="ro-MD" w:eastAsia="ro-MD"/>
        </w:rPr>
        <w:t>e au generat costuri financiare majorate</w:t>
      </w:r>
      <w:r w:rsidR="00AC01FB" w:rsidRPr="00E27BA7">
        <w:rPr>
          <w:rFonts w:asciiTheme="majorHAnsi" w:eastAsia="Times New Roman" w:hAnsiTheme="majorHAnsi" w:cstheme="majorHAnsi"/>
          <w:b/>
          <w:i/>
          <w:iCs/>
          <w:sz w:val="24"/>
          <w:szCs w:val="24"/>
          <w:lang w:val="ro-MD" w:eastAsia="ro-MD"/>
        </w:rPr>
        <w:t>,</w:t>
      </w:r>
      <w:r w:rsidR="005973C8" w:rsidRPr="00E27BA7">
        <w:rPr>
          <w:rFonts w:asciiTheme="majorHAnsi" w:eastAsia="Times New Roman" w:hAnsiTheme="majorHAnsi" w:cstheme="majorHAnsi"/>
          <w:b/>
          <w:i/>
          <w:iCs/>
          <w:sz w:val="24"/>
          <w:szCs w:val="24"/>
          <w:lang w:val="ro-MD" w:eastAsia="ro-MD"/>
        </w:rPr>
        <w:t xml:space="preserve"> fiind </w:t>
      </w:r>
      <w:r w:rsidR="005973C8" w:rsidRPr="005E3CF6">
        <w:rPr>
          <w:rFonts w:asciiTheme="majorHAnsi" w:eastAsia="Times New Roman" w:hAnsiTheme="majorHAnsi" w:cstheme="majorHAnsi"/>
          <w:b/>
          <w:i/>
          <w:iCs/>
          <w:sz w:val="24"/>
          <w:szCs w:val="24"/>
          <w:lang w:val="ro-MD" w:eastAsia="ro-MD"/>
        </w:rPr>
        <w:t>afectat</w:t>
      </w:r>
      <w:r w:rsidR="00F5478D" w:rsidRPr="005E3CF6">
        <w:rPr>
          <w:rFonts w:asciiTheme="majorHAnsi" w:eastAsia="Times New Roman" w:hAnsiTheme="majorHAnsi" w:cstheme="majorHAnsi"/>
          <w:b/>
          <w:i/>
          <w:iCs/>
          <w:sz w:val="24"/>
          <w:szCs w:val="24"/>
          <w:lang w:val="ro-MD" w:eastAsia="ro-MD"/>
        </w:rPr>
        <w:t>e</w:t>
      </w:r>
      <w:r w:rsidR="005973C8" w:rsidRPr="0081636D">
        <w:rPr>
          <w:rFonts w:asciiTheme="majorHAnsi" w:eastAsia="Times New Roman" w:hAnsiTheme="majorHAnsi" w:cstheme="majorHAnsi"/>
          <w:b/>
          <w:i/>
          <w:iCs/>
          <w:sz w:val="24"/>
          <w:szCs w:val="24"/>
          <w:lang w:val="ro-MD" w:eastAsia="ro-MD"/>
        </w:rPr>
        <w:t xml:space="preserve"> legalitatea</w:t>
      </w:r>
      <w:r w:rsidR="005973C8" w:rsidRPr="00E27BA7">
        <w:rPr>
          <w:rFonts w:asciiTheme="majorHAnsi" w:eastAsia="Times New Roman" w:hAnsiTheme="majorHAnsi" w:cstheme="majorHAnsi"/>
          <w:b/>
          <w:i/>
          <w:iCs/>
          <w:sz w:val="24"/>
          <w:szCs w:val="24"/>
          <w:lang w:val="ro-MD" w:eastAsia="ro-MD"/>
        </w:rPr>
        <w:t xml:space="preserve"> și eficiența achiziției</w:t>
      </w:r>
      <w:r w:rsidR="005973C8" w:rsidRPr="00E27BA7">
        <w:rPr>
          <w:rStyle w:val="a7"/>
          <w:rFonts w:asciiTheme="majorHAnsi" w:hAnsiTheme="majorHAnsi" w:cstheme="majorHAnsi"/>
          <w:b/>
          <w:i/>
          <w:sz w:val="24"/>
          <w:szCs w:val="24"/>
          <w:lang w:val="ro-MD"/>
        </w:rPr>
        <w:footnoteReference w:id="74"/>
      </w:r>
      <w:r w:rsidR="005973C8" w:rsidRPr="00E27BA7">
        <w:rPr>
          <w:rFonts w:asciiTheme="majorHAnsi" w:eastAsia="Times New Roman" w:hAnsiTheme="majorHAnsi" w:cstheme="majorHAnsi"/>
          <w:b/>
          <w:i/>
          <w:iCs/>
          <w:sz w:val="24"/>
          <w:szCs w:val="24"/>
          <w:lang w:val="ro-MD" w:eastAsia="ro-MD"/>
        </w:rPr>
        <w:t>.</w:t>
      </w:r>
    </w:p>
    <w:p w14:paraId="439E28E7" w14:textId="7984FE75" w:rsidR="005973C8" w:rsidRPr="006B3E98" w:rsidRDefault="005973C8" w:rsidP="006444E6">
      <w:pPr>
        <w:pStyle w:val="aa"/>
        <w:numPr>
          <w:ilvl w:val="0"/>
          <w:numId w:val="46"/>
        </w:numPr>
        <w:spacing w:after="0" w:line="276" w:lineRule="auto"/>
        <w:ind w:left="0" w:firstLine="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Pentru procurarea mobilierului</w:t>
      </w:r>
      <w:r w:rsidRPr="00AB6442">
        <w:rPr>
          <w:rStyle w:val="a7"/>
          <w:rFonts w:asciiTheme="majorHAnsi" w:hAnsiTheme="majorHAnsi" w:cstheme="majorHAnsi"/>
          <w:sz w:val="24"/>
          <w:szCs w:val="24"/>
          <w:lang w:val="ro-MD"/>
        </w:rPr>
        <w:footnoteReference w:id="75"/>
      </w:r>
      <w:r w:rsidRPr="00AB6442">
        <w:rPr>
          <w:rFonts w:asciiTheme="majorHAnsi" w:hAnsiTheme="majorHAnsi" w:cstheme="majorHAnsi"/>
          <w:sz w:val="24"/>
          <w:szCs w:val="24"/>
          <w:lang w:val="ro-MD"/>
        </w:rPr>
        <w:t xml:space="preserve"> cu valoarea estimată a achiziției de 2041,6 mii lei</w:t>
      </w:r>
      <w:r w:rsidRPr="00AB6442">
        <w:rPr>
          <w:rStyle w:val="a7"/>
          <w:rFonts w:asciiTheme="majorHAnsi" w:hAnsiTheme="majorHAnsi" w:cstheme="majorHAnsi"/>
          <w:sz w:val="24"/>
          <w:szCs w:val="24"/>
          <w:lang w:val="ro-MD"/>
        </w:rPr>
        <w:footnoteReference w:id="76"/>
      </w:r>
      <w:r w:rsidR="00AC01FB">
        <w:rPr>
          <w:rFonts w:asciiTheme="majorHAnsi" w:hAnsiTheme="majorHAnsi" w:cstheme="majorHAnsi"/>
          <w:sz w:val="24"/>
          <w:szCs w:val="24"/>
          <w:lang w:val="ro-MD"/>
        </w:rPr>
        <w:t xml:space="preserve">, </w:t>
      </w:r>
      <w:r w:rsidRPr="00AB6442">
        <w:rPr>
          <w:rFonts w:asciiTheme="majorHAnsi" w:hAnsiTheme="majorHAnsi" w:cstheme="majorHAnsi"/>
          <w:sz w:val="24"/>
          <w:szCs w:val="24"/>
          <w:lang w:val="ro-MD"/>
        </w:rPr>
        <w:t>grupul de lucru a</w:t>
      </w:r>
      <w:r w:rsidR="00AC01FB">
        <w:rPr>
          <w:rFonts w:asciiTheme="majorHAnsi" w:hAnsiTheme="majorHAnsi" w:cstheme="majorHAnsi"/>
          <w:sz w:val="24"/>
          <w:szCs w:val="24"/>
          <w:lang w:val="ro-MD"/>
        </w:rPr>
        <w:t>l</w:t>
      </w:r>
      <w:r w:rsidRPr="00AB6442">
        <w:rPr>
          <w:rFonts w:asciiTheme="majorHAnsi" w:hAnsiTheme="majorHAnsi" w:cstheme="majorHAnsi"/>
          <w:sz w:val="24"/>
          <w:szCs w:val="24"/>
          <w:lang w:val="ro-MD"/>
        </w:rPr>
        <w:t xml:space="preserve"> MECC a acceptat pentru 4 loturi (câte un participant) ofertele în sumă de 2645,3 mii lei,</w:t>
      </w:r>
      <w:r w:rsidRPr="00AB6442">
        <w:rPr>
          <w:rFonts w:asciiTheme="majorHAnsi" w:hAnsiTheme="majorHAnsi" w:cstheme="majorHAnsi"/>
          <w:b/>
          <w:i/>
          <w:sz w:val="24"/>
          <w:szCs w:val="24"/>
          <w:lang w:val="ro-MD"/>
        </w:rPr>
        <w:t xml:space="preserve"> </w:t>
      </w:r>
      <w:r w:rsidRPr="00AB6442">
        <w:rPr>
          <w:rFonts w:asciiTheme="majorHAnsi" w:hAnsiTheme="majorHAnsi" w:cstheme="majorHAnsi"/>
          <w:i/>
          <w:sz w:val="24"/>
          <w:szCs w:val="24"/>
          <w:lang w:val="ro-MD"/>
        </w:rPr>
        <w:t xml:space="preserve">ce depășește cu </w:t>
      </w:r>
      <w:r w:rsidRPr="006B3E98">
        <w:rPr>
          <w:rFonts w:asciiTheme="majorHAnsi" w:hAnsiTheme="majorHAnsi" w:cstheme="majorHAnsi"/>
          <w:i/>
          <w:sz w:val="24"/>
          <w:szCs w:val="24"/>
          <w:lang w:val="ro-MD"/>
        </w:rPr>
        <w:t xml:space="preserve">29,6 </w:t>
      </w:r>
      <w:r w:rsidR="00F5478D" w:rsidRPr="006B3E98">
        <w:rPr>
          <w:rFonts w:asciiTheme="majorHAnsi" w:hAnsiTheme="majorHAnsi" w:cstheme="majorHAnsi"/>
          <w:i/>
          <w:sz w:val="24"/>
          <w:szCs w:val="24"/>
          <w:lang w:val="ro-MD"/>
        </w:rPr>
        <w:t>%,</w:t>
      </w:r>
      <w:r w:rsidRPr="006B3E98">
        <w:rPr>
          <w:rFonts w:asciiTheme="majorHAnsi" w:hAnsiTheme="majorHAnsi" w:cstheme="majorHAnsi"/>
          <w:i/>
          <w:sz w:val="24"/>
          <w:szCs w:val="24"/>
          <w:lang w:val="ro-MD"/>
        </w:rPr>
        <w:t xml:space="preserve"> sau cu 603,7 mii lei</w:t>
      </w:r>
      <w:r w:rsidR="00AC01FB" w:rsidRPr="006B3E98">
        <w:rPr>
          <w:rFonts w:asciiTheme="majorHAnsi" w:hAnsiTheme="majorHAnsi" w:cstheme="majorHAnsi"/>
          <w:i/>
          <w:sz w:val="24"/>
          <w:szCs w:val="24"/>
          <w:lang w:val="ro-MD"/>
        </w:rPr>
        <w:t>,</w:t>
      </w:r>
      <w:r w:rsidRPr="006B3E98">
        <w:rPr>
          <w:rFonts w:asciiTheme="majorHAnsi" w:hAnsiTheme="majorHAnsi" w:cstheme="majorHAnsi"/>
          <w:i/>
          <w:sz w:val="24"/>
          <w:szCs w:val="24"/>
          <w:lang w:val="ro-MD"/>
        </w:rPr>
        <w:t xml:space="preserve"> bugetul aprobat al achiziției conform estimărilor de expertiză comandate (pe loturile </w:t>
      </w:r>
      <w:r w:rsidR="00AE42EB" w:rsidRPr="006B3E98">
        <w:rPr>
          <w:rFonts w:asciiTheme="majorHAnsi" w:hAnsiTheme="majorHAnsi" w:cstheme="majorHAnsi"/>
          <w:i/>
          <w:sz w:val="24"/>
          <w:szCs w:val="24"/>
          <w:lang w:val="ro-MD"/>
        </w:rPr>
        <w:t>nr.</w:t>
      </w:r>
      <w:r w:rsidRPr="006B3E98">
        <w:rPr>
          <w:rFonts w:asciiTheme="majorHAnsi" w:hAnsiTheme="majorHAnsi" w:cstheme="majorHAnsi"/>
          <w:i/>
          <w:sz w:val="24"/>
          <w:szCs w:val="24"/>
          <w:lang w:val="ro-MD"/>
        </w:rPr>
        <w:t>1-</w:t>
      </w:r>
      <w:r w:rsidR="00AE42EB" w:rsidRPr="006B3E98">
        <w:rPr>
          <w:rFonts w:asciiTheme="majorHAnsi" w:hAnsiTheme="majorHAnsi" w:cstheme="majorHAnsi"/>
          <w:i/>
          <w:sz w:val="24"/>
          <w:szCs w:val="24"/>
          <w:lang w:val="ro-MD"/>
        </w:rPr>
        <w:t>nr.</w:t>
      </w:r>
      <w:r w:rsidRPr="006B3E98">
        <w:rPr>
          <w:rFonts w:asciiTheme="majorHAnsi" w:hAnsiTheme="majorHAnsi" w:cstheme="majorHAnsi"/>
          <w:i/>
          <w:sz w:val="24"/>
          <w:szCs w:val="24"/>
          <w:lang w:val="ro-MD"/>
        </w:rPr>
        <w:t>2 cu +32,6%)</w:t>
      </w:r>
      <w:r w:rsidRPr="006B3E98">
        <w:rPr>
          <w:rFonts w:asciiTheme="majorHAnsi" w:hAnsiTheme="majorHAnsi" w:cstheme="majorHAnsi"/>
          <w:sz w:val="24"/>
          <w:szCs w:val="24"/>
          <w:lang w:val="ro-MD"/>
        </w:rPr>
        <w:t>.</w:t>
      </w:r>
    </w:p>
    <w:p w14:paraId="2593F5B9" w14:textId="79532ED0" w:rsidR="005973C8" w:rsidRPr="00AB6442" w:rsidRDefault="005973C8" w:rsidP="005973C8">
      <w:pPr>
        <w:spacing w:after="0" w:line="276" w:lineRule="auto"/>
        <w:ind w:firstLine="562"/>
        <w:jc w:val="both"/>
        <w:rPr>
          <w:rFonts w:asciiTheme="majorHAnsi" w:eastAsiaTheme="minorHAnsi" w:hAnsiTheme="majorHAnsi" w:cstheme="majorHAnsi"/>
          <w:sz w:val="24"/>
          <w:szCs w:val="24"/>
          <w:lang w:val="ro-MD"/>
        </w:rPr>
      </w:pPr>
      <w:r w:rsidRPr="00AB6442">
        <w:rPr>
          <w:rFonts w:asciiTheme="majorHAnsi" w:hAnsiTheme="majorHAnsi" w:cstheme="majorHAnsi"/>
          <w:sz w:val="24"/>
          <w:szCs w:val="24"/>
          <w:lang w:val="ro-MD"/>
        </w:rPr>
        <w:t>Autoritatea contractantă a MECC nu a fost exigentă în determinarea necesităților și evaluarea obiectivă a achiziției</w:t>
      </w:r>
      <w:r w:rsidR="002B099B">
        <w:rPr>
          <w:rFonts w:asciiTheme="majorHAnsi" w:hAnsiTheme="majorHAnsi" w:cstheme="majorHAnsi"/>
          <w:sz w:val="24"/>
          <w:szCs w:val="24"/>
          <w:lang w:val="ro-MD"/>
        </w:rPr>
        <w:t>. Spre</w:t>
      </w:r>
      <w:r w:rsidRPr="00AB6442">
        <w:rPr>
          <w:rFonts w:asciiTheme="majorHAnsi" w:hAnsiTheme="majorHAnsi" w:cstheme="majorHAnsi"/>
          <w:sz w:val="24"/>
          <w:szCs w:val="24"/>
          <w:lang w:val="ro-MD"/>
        </w:rPr>
        <w:t xml:space="preserve"> exemplu, în cazul lotului nr.4</w:t>
      </w:r>
      <w:r w:rsidR="002B099B">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achiziția</w:t>
      </w:r>
      <w:r w:rsidRPr="00AB6442">
        <w:rPr>
          <w:rStyle w:val="a7"/>
          <w:rFonts w:asciiTheme="majorHAnsi" w:hAnsiTheme="majorHAnsi" w:cstheme="majorHAnsi"/>
          <w:sz w:val="24"/>
          <w:szCs w:val="24"/>
          <w:lang w:val="ro-MD"/>
        </w:rPr>
        <w:footnoteReference w:id="77"/>
      </w:r>
      <w:r w:rsidRPr="00AB6442">
        <w:rPr>
          <w:rFonts w:asciiTheme="majorHAnsi" w:hAnsiTheme="majorHAnsi" w:cstheme="majorHAnsi"/>
          <w:sz w:val="24"/>
          <w:szCs w:val="24"/>
          <w:lang w:val="ro-MD"/>
        </w:rPr>
        <w:t xml:space="preserve"> a fost efectuată de la același agent economic care a efectuat estimarea valorii de achiziție a mobilierului specializat, </w:t>
      </w:r>
      <w:r w:rsidRPr="00AB6442">
        <w:rPr>
          <w:rFonts w:asciiTheme="majorHAnsi" w:hAnsiTheme="majorHAnsi" w:cstheme="majorHAnsi"/>
          <w:i/>
          <w:sz w:val="24"/>
          <w:szCs w:val="24"/>
          <w:shd w:val="clear" w:color="auto" w:fill="FFFFFF" w:themeFill="background1"/>
          <w:lang w:val="ro-MD"/>
        </w:rPr>
        <w:t>dar cu 356,6 mii lei mai mult</w:t>
      </w:r>
      <w:r w:rsidRPr="00AB6442">
        <w:rPr>
          <w:rFonts w:asciiTheme="majorHAnsi" w:hAnsiTheme="majorHAnsi" w:cstheme="majorHAnsi"/>
          <w:i/>
          <w:sz w:val="24"/>
          <w:szCs w:val="24"/>
          <w:lang w:val="ro-MD"/>
        </w:rPr>
        <w:t>.</w:t>
      </w:r>
      <w:r w:rsidRPr="00AB6442">
        <w:rPr>
          <w:rFonts w:asciiTheme="majorHAnsi" w:hAnsiTheme="majorHAnsi" w:cstheme="majorHAnsi"/>
          <w:sz w:val="24"/>
          <w:szCs w:val="24"/>
          <w:lang w:val="ro-MD"/>
        </w:rPr>
        <w:t xml:space="preserve"> </w:t>
      </w:r>
      <w:r w:rsidRPr="00AB6442">
        <w:rPr>
          <w:rFonts w:asciiTheme="majorHAnsi" w:eastAsia="Times New Roman" w:hAnsiTheme="majorHAnsi" w:cstheme="majorHAnsi"/>
          <w:sz w:val="24"/>
          <w:szCs w:val="24"/>
          <w:lang w:val="ro-MD"/>
        </w:rPr>
        <w:t xml:space="preserve">Este </w:t>
      </w:r>
      <w:r w:rsidR="002B099B">
        <w:rPr>
          <w:rFonts w:asciiTheme="majorHAnsi" w:eastAsia="Times New Roman" w:hAnsiTheme="majorHAnsi" w:cstheme="majorHAnsi"/>
          <w:sz w:val="24"/>
          <w:szCs w:val="24"/>
          <w:lang w:val="ro-MD"/>
        </w:rPr>
        <w:t xml:space="preserve">necesar </w:t>
      </w:r>
      <w:r w:rsidRPr="00AB6442">
        <w:rPr>
          <w:rFonts w:asciiTheme="majorHAnsi" w:eastAsia="Times New Roman" w:hAnsiTheme="majorHAnsi" w:cstheme="majorHAnsi"/>
          <w:sz w:val="24"/>
          <w:szCs w:val="24"/>
          <w:lang w:val="ro-MD"/>
        </w:rPr>
        <w:t>de menționat că</w:t>
      </w:r>
      <w:r w:rsidR="002B099B">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 xml:space="preserve"> </w:t>
      </w:r>
      <w:r w:rsidR="00197A6A" w:rsidRPr="00AB6442">
        <w:rPr>
          <w:rFonts w:asciiTheme="majorHAnsi" w:eastAsia="Times New Roman" w:hAnsiTheme="majorHAnsi" w:cstheme="majorHAnsi"/>
          <w:sz w:val="24"/>
          <w:szCs w:val="24"/>
          <w:lang w:val="ro-MD"/>
        </w:rPr>
        <w:t>deși</w:t>
      </w:r>
      <w:r w:rsidRPr="00AB6442">
        <w:rPr>
          <w:rFonts w:asciiTheme="majorHAnsi" w:eastAsia="Times New Roman" w:hAnsiTheme="majorHAnsi" w:cstheme="majorHAnsi"/>
          <w:sz w:val="24"/>
          <w:szCs w:val="24"/>
          <w:lang w:val="ro-MD"/>
        </w:rPr>
        <w:t xml:space="preserve"> din partea MECC au fost aprobate facturile fiscale și confirmat</w:t>
      </w:r>
      <w:r w:rsidR="002B099B">
        <w:rPr>
          <w:rFonts w:asciiTheme="majorHAnsi" w:eastAsia="Times New Roman" w:hAnsiTheme="majorHAnsi" w:cstheme="majorHAnsi"/>
          <w:sz w:val="24"/>
          <w:szCs w:val="24"/>
          <w:lang w:val="ro-MD"/>
        </w:rPr>
        <w:t>ă</w:t>
      </w:r>
      <w:r w:rsidRPr="00AB6442">
        <w:rPr>
          <w:rFonts w:asciiTheme="majorHAnsi" w:eastAsia="Times New Roman" w:hAnsiTheme="majorHAnsi" w:cstheme="majorHAnsi"/>
          <w:sz w:val="24"/>
          <w:szCs w:val="24"/>
          <w:lang w:val="ro-MD"/>
        </w:rPr>
        <w:t xml:space="preserve"> primirea bunurilor,</w:t>
      </w:r>
      <w:r w:rsidR="002B099B">
        <w:rPr>
          <w:rFonts w:asciiTheme="majorHAnsi" w:eastAsia="Times New Roman" w:hAnsiTheme="majorHAnsi" w:cstheme="majorHAnsi"/>
          <w:sz w:val="24"/>
          <w:szCs w:val="24"/>
          <w:lang w:val="ro-MD"/>
        </w:rPr>
        <w:t xml:space="preserve"> </w:t>
      </w:r>
      <w:r w:rsidRPr="00AB6442">
        <w:rPr>
          <w:rFonts w:asciiTheme="majorHAnsi" w:eastAsia="Times New Roman" w:hAnsiTheme="majorHAnsi" w:cstheme="majorHAnsi"/>
          <w:sz w:val="24"/>
          <w:szCs w:val="24"/>
          <w:lang w:val="ro-MD"/>
        </w:rPr>
        <w:t xml:space="preserve">Sala cu Orgă la </w:t>
      </w:r>
      <w:r w:rsidR="00197A6A" w:rsidRPr="00AB6442">
        <w:rPr>
          <w:rFonts w:asciiTheme="majorHAnsi" w:eastAsia="Times New Roman" w:hAnsiTheme="majorHAnsi" w:cstheme="majorHAnsi"/>
          <w:sz w:val="24"/>
          <w:szCs w:val="24"/>
          <w:lang w:val="ro-MD"/>
        </w:rPr>
        <w:t xml:space="preserve">moment </w:t>
      </w:r>
      <w:r w:rsidRPr="00AB6442">
        <w:rPr>
          <w:rFonts w:asciiTheme="majorHAnsi" w:eastAsia="Times New Roman" w:hAnsiTheme="majorHAnsi" w:cstheme="majorHAnsi"/>
          <w:sz w:val="24"/>
          <w:szCs w:val="24"/>
          <w:lang w:val="ro-MD"/>
        </w:rPr>
        <w:t>(</w:t>
      </w:r>
      <w:r w:rsidR="00AE42EB" w:rsidRPr="006B3E98">
        <w:rPr>
          <w:rFonts w:asciiTheme="majorHAnsi" w:eastAsia="Times New Roman" w:hAnsiTheme="majorHAnsi" w:cstheme="majorHAnsi"/>
          <w:sz w:val="24"/>
          <w:szCs w:val="24"/>
          <w:lang w:val="ro-MD"/>
        </w:rPr>
        <w:t>decembrie</w:t>
      </w:r>
      <w:r w:rsidR="00AE42EB">
        <w:rPr>
          <w:rFonts w:asciiTheme="majorHAnsi" w:eastAsia="Times New Roman" w:hAnsiTheme="majorHAnsi" w:cstheme="majorHAnsi"/>
          <w:sz w:val="24"/>
          <w:szCs w:val="24"/>
          <w:lang w:val="ro-MD"/>
        </w:rPr>
        <w:t xml:space="preserve"> </w:t>
      </w:r>
      <w:r w:rsidRPr="00AB6442">
        <w:rPr>
          <w:rFonts w:asciiTheme="majorHAnsi" w:eastAsia="Times New Roman" w:hAnsiTheme="majorHAnsi" w:cstheme="majorHAnsi"/>
          <w:sz w:val="24"/>
          <w:szCs w:val="24"/>
          <w:lang w:val="ro-MD"/>
        </w:rPr>
        <w:t xml:space="preserve">2020) nu a recepționat bunuri în valoare de </w:t>
      </w:r>
      <w:r w:rsidRPr="00AB6442">
        <w:rPr>
          <w:rFonts w:asciiTheme="majorHAnsi" w:eastAsia="Times New Roman" w:hAnsiTheme="majorHAnsi" w:cstheme="majorHAnsi"/>
          <w:b/>
          <w:sz w:val="24"/>
          <w:szCs w:val="24"/>
          <w:lang w:val="ro-MD"/>
        </w:rPr>
        <w:t>77,0 mii lei</w:t>
      </w:r>
      <w:r w:rsidRPr="00AB6442">
        <w:rPr>
          <w:rFonts w:asciiTheme="majorHAnsi" w:eastAsia="Times New Roman" w:hAnsiTheme="majorHAnsi" w:cstheme="majorHAnsi"/>
          <w:sz w:val="24"/>
          <w:szCs w:val="24"/>
          <w:lang w:val="ro-MD"/>
        </w:rPr>
        <w:t>, fapt c</w:t>
      </w:r>
      <w:r w:rsidR="002B099B">
        <w:rPr>
          <w:rFonts w:asciiTheme="majorHAnsi" w:eastAsia="Times New Roman" w:hAnsiTheme="majorHAnsi" w:cstheme="majorHAnsi"/>
          <w:sz w:val="24"/>
          <w:szCs w:val="24"/>
          <w:lang w:val="ro-MD"/>
        </w:rPr>
        <w:t>ar</w:t>
      </w:r>
      <w:r w:rsidRPr="00AB6442">
        <w:rPr>
          <w:rFonts w:asciiTheme="majorHAnsi" w:eastAsia="Times New Roman" w:hAnsiTheme="majorHAnsi" w:cstheme="majorHAnsi"/>
          <w:sz w:val="24"/>
          <w:szCs w:val="24"/>
          <w:lang w:val="ro-MD"/>
        </w:rPr>
        <w:t xml:space="preserve">e a condiționat anularea facturii și </w:t>
      </w:r>
      <w:r w:rsidR="002B099B">
        <w:rPr>
          <w:rFonts w:asciiTheme="majorHAnsi" w:eastAsia="Times New Roman" w:hAnsiTheme="majorHAnsi" w:cstheme="majorHAnsi"/>
          <w:sz w:val="24"/>
          <w:szCs w:val="24"/>
          <w:lang w:val="ro-MD"/>
        </w:rPr>
        <w:t xml:space="preserve">a </w:t>
      </w:r>
      <w:r w:rsidRPr="00AB6442">
        <w:rPr>
          <w:rFonts w:asciiTheme="majorHAnsi" w:eastAsia="Times New Roman" w:hAnsiTheme="majorHAnsi" w:cstheme="majorHAnsi"/>
          <w:sz w:val="24"/>
          <w:szCs w:val="24"/>
          <w:lang w:val="ro-MD"/>
        </w:rPr>
        <w:t>actelor de primire</w:t>
      </w:r>
      <w:r w:rsidR="002B099B">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predare din iulie 2019</w:t>
      </w:r>
      <w:r w:rsidR="002B099B">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 xml:space="preserve"> în sumă totală de 2708,8 mii lei.</w:t>
      </w:r>
    </w:p>
    <w:p w14:paraId="38466F7B" w14:textId="0737D69B" w:rsidR="005973C8" w:rsidRPr="00AB6442" w:rsidRDefault="005973C8" w:rsidP="001D766B">
      <w:pPr>
        <w:spacing w:after="120" w:line="276" w:lineRule="auto"/>
        <w:ind w:right="29" w:firstLine="562"/>
        <w:jc w:val="both"/>
        <w:rPr>
          <w:rFonts w:asciiTheme="majorHAnsi" w:eastAsia="Times New Roman" w:hAnsiTheme="majorHAnsi" w:cstheme="majorHAnsi"/>
          <w:sz w:val="24"/>
          <w:szCs w:val="24"/>
          <w:lang w:val="ro-MD"/>
        </w:rPr>
      </w:pPr>
      <w:r w:rsidRPr="00E47368">
        <w:rPr>
          <w:rFonts w:asciiTheme="majorHAnsi" w:eastAsia="Times New Roman" w:hAnsiTheme="majorHAnsi" w:cstheme="majorHAnsi"/>
          <w:sz w:val="24"/>
          <w:szCs w:val="24"/>
          <w:lang w:val="ro-MD"/>
        </w:rPr>
        <w:t xml:space="preserve">Autoritatea contractantă nu a anulat procedura de atribuire a contractului de achiziții </w:t>
      </w:r>
      <w:r w:rsidRPr="00B92B10">
        <w:rPr>
          <w:rFonts w:asciiTheme="majorHAnsi" w:eastAsia="Times New Roman" w:hAnsiTheme="majorHAnsi" w:cstheme="majorHAnsi"/>
          <w:sz w:val="24"/>
          <w:szCs w:val="24"/>
          <w:lang w:val="ro-MD"/>
        </w:rPr>
        <w:t>publice pentru oferte</w:t>
      </w:r>
      <w:r w:rsidR="00AE42EB">
        <w:rPr>
          <w:rFonts w:asciiTheme="majorHAnsi" w:eastAsia="Times New Roman" w:hAnsiTheme="majorHAnsi" w:cstheme="majorHAnsi"/>
          <w:sz w:val="24"/>
          <w:szCs w:val="24"/>
          <w:lang w:val="ro-MD"/>
        </w:rPr>
        <w:t>le</w:t>
      </w:r>
      <w:r w:rsidRPr="00B92B10">
        <w:rPr>
          <w:rFonts w:asciiTheme="majorHAnsi" w:eastAsia="Times New Roman" w:hAnsiTheme="majorHAnsi" w:cstheme="majorHAnsi"/>
          <w:sz w:val="24"/>
          <w:szCs w:val="24"/>
          <w:lang w:val="ro-MD"/>
        </w:rPr>
        <w:t xml:space="preserve"> depuse</w:t>
      </w:r>
      <w:r w:rsidR="00AE42EB">
        <w:rPr>
          <w:rFonts w:asciiTheme="majorHAnsi" w:eastAsia="Times New Roman" w:hAnsiTheme="majorHAnsi" w:cstheme="majorHAnsi"/>
          <w:sz w:val="24"/>
          <w:szCs w:val="24"/>
          <w:lang w:val="ro-MD"/>
        </w:rPr>
        <w:t>,</w:t>
      </w:r>
      <w:r w:rsidRPr="00B92B10">
        <w:rPr>
          <w:rFonts w:asciiTheme="majorHAnsi" w:eastAsia="Times New Roman" w:hAnsiTheme="majorHAnsi" w:cstheme="majorHAnsi"/>
          <w:sz w:val="24"/>
          <w:szCs w:val="24"/>
          <w:lang w:val="ro-MD"/>
        </w:rPr>
        <w:t xml:space="preserve"> care conțin, în propunerea financiară, prețuri ce nu s</w:t>
      </w:r>
      <w:r w:rsidR="002B099B" w:rsidRPr="00B92B10">
        <w:rPr>
          <w:rFonts w:asciiTheme="majorHAnsi" w:eastAsia="Times New Roman" w:hAnsiTheme="majorHAnsi" w:cstheme="majorHAnsi"/>
          <w:sz w:val="24"/>
          <w:szCs w:val="24"/>
          <w:lang w:val="ro-MD"/>
        </w:rPr>
        <w:t>u</w:t>
      </w:r>
      <w:r w:rsidRPr="00B92B10">
        <w:rPr>
          <w:rFonts w:asciiTheme="majorHAnsi" w:eastAsia="Times New Roman" w:hAnsiTheme="majorHAnsi" w:cstheme="majorHAnsi"/>
          <w:sz w:val="24"/>
          <w:szCs w:val="24"/>
          <w:lang w:val="ro-MD"/>
        </w:rPr>
        <w:t>nt un rezultat al liberei concurențe și</w:t>
      </w:r>
      <w:r w:rsidR="005E3CF6">
        <w:rPr>
          <w:rFonts w:asciiTheme="majorHAnsi" w:eastAsia="Times New Roman" w:hAnsiTheme="majorHAnsi" w:cstheme="majorHAnsi"/>
          <w:sz w:val="24"/>
          <w:szCs w:val="24"/>
          <w:lang w:val="ro-MD"/>
        </w:rPr>
        <w:t>,</w:t>
      </w:r>
      <w:r w:rsidRPr="00B92B10">
        <w:rPr>
          <w:rFonts w:asciiTheme="majorHAnsi" w:eastAsia="Times New Roman" w:hAnsiTheme="majorHAnsi" w:cstheme="majorHAnsi"/>
          <w:sz w:val="24"/>
          <w:szCs w:val="24"/>
          <w:lang w:val="ro-MD"/>
        </w:rPr>
        <w:t xml:space="preserve"> prin propunerea financiară</w:t>
      </w:r>
      <w:r w:rsidR="005E3CF6">
        <w:rPr>
          <w:rFonts w:asciiTheme="majorHAnsi" w:eastAsia="Times New Roman" w:hAnsiTheme="majorHAnsi" w:cstheme="majorHAnsi"/>
          <w:sz w:val="24"/>
          <w:szCs w:val="24"/>
          <w:lang w:val="ro-MD"/>
        </w:rPr>
        <w:t xml:space="preserve">, </w:t>
      </w:r>
      <w:r w:rsidRPr="00B92B10">
        <w:rPr>
          <w:rFonts w:asciiTheme="majorHAnsi" w:eastAsia="Times New Roman" w:hAnsiTheme="majorHAnsi" w:cstheme="majorHAnsi"/>
          <w:sz w:val="24"/>
          <w:szCs w:val="24"/>
          <w:lang w:val="ro-MD"/>
        </w:rPr>
        <w:t xml:space="preserve">au depășit valoarea fondurilor alocate pentru îndeplinirea contractului de achiziții publice efectiv </w:t>
      </w:r>
      <w:r w:rsidRPr="00B92B10">
        <w:rPr>
          <w:rFonts w:asciiTheme="majorHAnsi" w:eastAsia="Times New Roman" w:hAnsiTheme="majorHAnsi" w:cstheme="majorHAnsi"/>
          <w:b/>
          <w:sz w:val="24"/>
          <w:szCs w:val="24"/>
          <w:lang w:val="ro-MD"/>
        </w:rPr>
        <w:t>cu</w:t>
      </w:r>
      <w:r w:rsidRPr="00E47368">
        <w:rPr>
          <w:rFonts w:asciiTheme="majorHAnsi" w:eastAsia="Times New Roman" w:hAnsiTheme="majorHAnsi" w:cstheme="majorHAnsi"/>
          <w:b/>
          <w:sz w:val="24"/>
          <w:szCs w:val="24"/>
          <w:lang w:val="ro-MD"/>
        </w:rPr>
        <w:t xml:space="preserve"> 603,7 mii lei</w:t>
      </w:r>
      <w:r w:rsidRPr="00B92B10">
        <w:rPr>
          <w:rFonts w:asciiTheme="majorHAnsi" w:eastAsia="Times New Roman" w:hAnsiTheme="majorHAnsi" w:cstheme="majorHAnsi"/>
          <w:sz w:val="24"/>
          <w:szCs w:val="24"/>
          <w:lang w:val="ro-MD"/>
        </w:rPr>
        <w:t>.</w:t>
      </w:r>
    </w:p>
    <w:p w14:paraId="40021042" w14:textId="23AB0D4A" w:rsidR="00D17E2A" w:rsidRDefault="005D0467" w:rsidP="005D0467">
      <w:pPr>
        <w:pStyle w:val="aa"/>
        <w:spacing w:after="0" w:line="276" w:lineRule="auto"/>
        <w:ind w:left="0"/>
        <w:jc w:val="both"/>
        <w:rPr>
          <w:rFonts w:asciiTheme="majorHAnsi" w:eastAsia="Times New Roman" w:hAnsiTheme="majorHAnsi" w:cstheme="majorHAnsi"/>
          <w:iCs/>
          <w:sz w:val="24"/>
          <w:szCs w:val="24"/>
          <w:lang w:val="ro-MD" w:eastAsia="ro-MD"/>
        </w:rPr>
      </w:pPr>
      <w:r w:rsidRPr="004A41F6">
        <w:rPr>
          <w:rFonts w:asciiTheme="majorHAnsi" w:eastAsia="Times New Roman" w:hAnsiTheme="majorHAnsi" w:cstheme="majorHAnsi"/>
          <w:b/>
          <w:i/>
          <w:iCs/>
          <w:sz w:val="24"/>
          <w:szCs w:val="24"/>
          <w:lang w:val="ro-MD" w:eastAsia="ro-MD"/>
        </w:rPr>
        <w:t xml:space="preserve">4.2.5. </w:t>
      </w:r>
      <w:r w:rsidR="009946A6" w:rsidRPr="004A41F6">
        <w:rPr>
          <w:rFonts w:asciiTheme="majorHAnsi" w:eastAsia="Times New Roman" w:hAnsiTheme="majorHAnsi" w:cstheme="majorHAnsi"/>
          <w:b/>
          <w:i/>
          <w:iCs/>
          <w:sz w:val="24"/>
          <w:szCs w:val="24"/>
          <w:lang w:val="ro-MD" w:eastAsia="ro-MD"/>
        </w:rPr>
        <w:t xml:space="preserve">Procedura de achiziționare a </w:t>
      </w:r>
      <w:r w:rsidR="009946A6" w:rsidRPr="00B92B10">
        <w:rPr>
          <w:rFonts w:asciiTheme="majorHAnsi" w:eastAsia="Times New Roman" w:hAnsiTheme="majorHAnsi" w:cstheme="majorHAnsi"/>
          <w:b/>
          <w:i/>
          <w:iCs/>
          <w:sz w:val="24"/>
          <w:szCs w:val="24"/>
          <w:lang w:val="ro-MD" w:eastAsia="ro-MD"/>
        </w:rPr>
        <w:t>manualelor</w:t>
      </w:r>
      <w:r w:rsidR="00C13898" w:rsidRPr="00B92B10">
        <w:rPr>
          <w:rFonts w:asciiTheme="majorHAnsi" w:eastAsia="Times New Roman" w:hAnsiTheme="majorHAnsi" w:cstheme="majorHAnsi"/>
          <w:b/>
          <w:i/>
          <w:iCs/>
          <w:sz w:val="24"/>
          <w:szCs w:val="24"/>
          <w:lang w:val="ro-MD" w:eastAsia="ro-MD"/>
        </w:rPr>
        <w:t>,</w:t>
      </w:r>
      <w:r w:rsidR="009946A6" w:rsidRPr="00B92B10">
        <w:rPr>
          <w:rFonts w:asciiTheme="majorHAnsi" w:eastAsia="Times New Roman" w:hAnsiTheme="majorHAnsi" w:cstheme="majorHAnsi"/>
          <w:b/>
          <w:i/>
          <w:iCs/>
          <w:sz w:val="24"/>
          <w:szCs w:val="24"/>
          <w:lang w:val="ro-MD" w:eastAsia="ro-MD"/>
        </w:rPr>
        <w:t xml:space="preserve"> elaborată de minister</w:t>
      </w:r>
      <w:r w:rsidR="00C13898" w:rsidRPr="00B92B10">
        <w:rPr>
          <w:rFonts w:asciiTheme="majorHAnsi" w:eastAsia="Times New Roman" w:hAnsiTheme="majorHAnsi" w:cstheme="majorHAnsi"/>
          <w:b/>
          <w:i/>
          <w:iCs/>
          <w:sz w:val="24"/>
          <w:szCs w:val="24"/>
          <w:lang w:val="ro-MD" w:eastAsia="ro-MD"/>
        </w:rPr>
        <w:t>,</w:t>
      </w:r>
      <w:r w:rsidR="009946A6" w:rsidRPr="00B92B10">
        <w:rPr>
          <w:rFonts w:asciiTheme="majorHAnsi" w:eastAsia="Times New Roman" w:hAnsiTheme="majorHAnsi" w:cstheme="majorHAnsi"/>
          <w:b/>
          <w:i/>
          <w:iCs/>
          <w:sz w:val="24"/>
          <w:szCs w:val="24"/>
          <w:lang w:val="ro-MD" w:eastAsia="ro-MD"/>
        </w:rPr>
        <w:t xml:space="preserve"> este sofisticată și nu asigură achiziționarea manualelor planificate la început de an</w:t>
      </w:r>
      <w:r w:rsidR="00DD113E" w:rsidRPr="00B92B10">
        <w:rPr>
          <w:rFonts w:asciiTheme="majorHAnsi" w:eastAsia="Times New Roman" w:hAnsiTheme="majorHAnsi" w:cstheme="majorHAnsi"/>
          <w:b/>
          <w:i/>
          <w:iCs/>
          <w:sz w:val="24"/>
          <w:szCs w:val="24"/>
          <w:lang w:val="ro-MD" w:eastAsia="ro-MD"/>
        </w:rPr>
        <w:t>,</w:t>
      </w:r>
      <w:r w:rsidR="009946A6" w:rsidRPr="00B92B10">
        <w:rPr>
          <w:rFonts w:asciiTheme="majorHAnsi" w:eastAsia="Times New Roman" w:hAnsiTheme="majorHAnsi" w:cstheme="majorHAnsi"/>
          <w:b/>
          <w:i/>
          <w:iCs/>
          <w:sz w:val="24"/>
          <w:szCs w:val="24"/>
          <w:lang w:val="ro-MD" w:eastAsia="ro-MD"/>
        </w:rPr>
        <w:t xml:space="preserve"> pentru </w:t>
      </w:r>
      <w:r w:rsidR="001A17A3" w:rsidRPr="00B92B10">
        <w:rPr>
          <w:rFonts w:asciiTheme="majorHAnsi" w:eastAsia="Times New Roman" w:hAnsiTheme="majorHAnsi" w:cstheme="majorHAnsi"/>
          <w:b/>
          <w:i/>
          <w:iCs/>
          <w:sz w:val="24"/>
          <w:szCs w:val="24"/>
          <w:lang w:val="ro-MD" w:eastAsia="ro-MD"/>
        </w:rPr>
        <w:t>ca</w:t>
      </w:r>
      <w:r w:rsidR="009946A6" w:rsidRPr="00B92B10">
        <w:rPr>
          <w:rFonts w:asciiTheme="majorHAnsi" w:eastAsia="Times New Roman" w:hAnsiTheme="majorHAnsi" w:cstheme="majorHAnsi"/>
          <w:b/>
          <w:i/>
          <w:iCs/>
          <w:sz w:val="24"/>
          <w:szCs w:val="24"/>
          <w:lang w:val="ro-MD" w:eastAsia="ro-MD"/>
        </w:rPr>
        <w:t xml:space="preserve"> elevii </w:t>
      </w:r>
      <w:r w:rsidR="001A17A3" w:rsidRPr="00B92B10">
        <w:rPr>
          <w:rFonts w:asciiTheme="majorHAnsi" w:eastAsia="Times New Roman" w:hAnsiTheme="majorHAnsi" w:cstheme="majorHAnsi"/>
          <w:b/>
          <w:i/>
          <w:iCs/>
          <w:sz w:val="24"/>
          <w:szCs w:val="24"/>
          <w:lang w:val="ro-MD" w:eastAsia="ro-MD"/>
        </w:rPr>
        <w:t>să dispună de</w:t>
      </w:r>
      <w:r w:rsidR="009946A6" w:rsidRPr="00B92B10">
        <w:rPr>
          <w:rFonts w:asciiTheme="majorHAnsi" w:eastAsia="Times New Roman" w:hAnsiTheme="majorHAnsi" w:cstheme="majorHAnsi"/>
          <w:b/>
          <w:i/>
          <w:iCs/>
          <w:sz w:val="24"/>
          <w:szCs w:val="24"/>
          <w:lang w:val="ro-MD" w:eastAsia="ro-MD"/>
        </w:rPr>
        <w:t xml:space="preserve"> manuale  </w:t>
      </w:r>
      <w:r w:rsidR="00266127" w:rsidRPr="00B92B10">
        <w:rPr>
          <w:rFonts w:asciiTheme="majorHAnsi" w:eastAsia="Times New Roman" w:hAnsiTheme="majorHAnsi" w:cstheme="majorHAnsi"/>
          <w:b/>
          <w:i/>
          <w:iCs/>
          <w:sz w:val="24"/>
          <w:szCs w:val="24"/>
          <w:lang w:val="ro-MD" w:eastAsia="ro-MD"/>
        </w:rPr>
        <w:t>la începutul anului școlar</w:t>
      </w:r>
      <w:r w:rsidR="007B2FA1" w:rsidRPr="00B92B10">
        <w:rPr>
          <w:rFonts w:asciiTheme="majorHAnsi" w:eastAsia="Times New Roman" w:hAnsiTheme="majorHAnsi" w:cstheme="majorHAnsi"/>
          <w:b/>
          <w:i/>
          <w:iCs/>
          <w:sz w:val="24"/>
          <w:szCs w:val="24"/>
          <w:lang w:val="ro-MD" w:eastAsia="ro-MD"/>
        </w:rPr>
        <w:t>.</w:t>
      </w:r>
      <w:r w:rsidR="007B2FA1" w:rsidRPr="007D42ED">
        <w:rPr>
          <w:rFonts w:asciiTheme="majorHAnsi" w:eastAsia="Times New Roman" w:hAnsiTheme="majorHAnsi" w:cstheme="majorHAnsi"/>
          <w:iCs/>
          <w:sz w:val="24"/>
          <w:szCs w:val="24"/>
          <w:lang w:val="ro-MD" w:eastAsia="ro-MD"/>
        </w:rPr>
        <w:t xml:space="preserve"> </w:t>
      </w:r>
    </w:p>
    <w:p w14:paraId="1B45CBA8" w14:textId="739CB693" w:rsidR="009946A6" w:rsidRPr="00AB6442" w:rsidRDefault="00D17E2A" w:rsidP="005D0467">
      <w:pPr>
        <w:pStyle w:val="aa"/>
        <w:spacing w:after="0" w:line="276" w:lineRule="auto"/>
        <w:ind w:left="0"/>
        <w:jc w:val="both"/>
        <w:rPr>
          <w:rFonts w:asciiTheme="majorHAnsi" w:eastAsia="Times New Roman" w:hAnsiTheme="majorHAnsi" w:cstheme="majorHAnsi"/>
          <w:b/>
          <w:i/>
          <w:iCs/>
          <w:sz w:val="24"/>
          <w:szCs w:val="24"/>
          <w:lang w:val="ro-MD" w:eastAsia="ro-MD"/>
        </w:rPr>
      </w:pPr>
      <w:r>
        <w:rPr>
          <w:rFonts w:asciiTheme="majorHAnsi" w:eastAsia="Times New Roman" w:hAnsiTheme="majorHAnsi" w:cstheme="majorHAnsi"/>
          <w:iCs/>
          <w:sz w:val="24"/>
          <w:szCs w:val="24"/>
          <w:lang w:val="ro-MD" w:eastAsia="ro-MD"/>
        </w:rPr>
        <w:t xml:space="preserve">        </w:t>
      </w:r>
      <w:r w:rsidR="007B2FA1" w:rsidRPr="007D42ED">
        <w:rPr>
          <w:rFonts w:asciiTheme="majorHAnsi" w:eastAsia="Times New Roman" w:hAnsiTheme="majorHAnsi" w:cstheme="majorHAnsi"/>
          <w:iCs/>
          <w:sz w:val="24"/>
          <w:szCs w:val="24"/>
          <w:lang w:val="ro-MD" w:eastAsia="ro-MD"/>
        </w:rPr>
        <w:t>A</w:t>
      </w:r>
      <w:r w:rsidR="009946A6" w:rsidRPr="007D42ED">
        <w:rPr>
          <w:rFonts w:asciiTheme="majorHAnsi" w:eastAsia="Times New Roman" w:hAnsiTheme="majorHAnsi" w:cstheme="majorHAnsi"/>
          <w:iCs/>
          <w:sz w:val="24"/>
          <w:szCs w:val="24"/>
          <w:lang w:val="ro-MD" w:eastAsia="ro-MD"/>
        </w:rPr>
        <w:t>stfel</w:t>
      </w:r>
      <w:r w:rsidR="001A17A3" w:rsidRPr="007D42ED">
        <w:rPr>
          <w:rFonts w:asciiTheme="majorHAnsi" w:eastAsia="Times New Roman" w:hAnsiTheme="majorHAnsi" w:cstheme="majorHAnsi"/>
          <w:iCs/>
          <w:sz w:val="24"/>
          <w:szCs w:val="24"/>
          <w:lang w:val="ro-MD" w:eastAsia="ro-MD"/>
        </w:rPr>
        <w:t>,</w:t>
      </w:r>
      <w:r w:rsidR="009946A6" w:rsidRPr="007D42ED">
        <w:rPr>
          <w:rFonts w:asciiTheme="majorHAnsi" w:eastAsia="Times New Roman" w:hAnsiTheme="majorHAnsi" w:cstheme="majorHAnsi"/>
          <w:iCs/>
          <w:sz w:val="24"/>
          <w:szCs w:val="24"/>
          <w:lang w:val="ro-MD" w:eastAsia="ro-MD"/>
        </w:rPr>
        <w:t xml:space="preserve"> în anul 2019 </w:t>
      </w:r>
      <w:r w:rsidR="009946A6" w:rsidRPr="007D42ED">
        <w:rPr>
          <w:rFonts w:asciiTheme="majorHAnsi" w:hAnsiTheme="majorHAnsi" w:cstheme="majorHAnsi"/>
          <w:sz w:val="24"/>
          <w:szCs w:val="24"/>
          <w:lang w:val="ro-MD"/>
        </w:rPr>
        <w:t>au fost achiziționate</w:t>
      </w:r>
      <w:r w:rsidR="009946A6" w:rsidRPr="00AB6442">
        <w:rPr>
          <w:rFonts w:asciiTheme="majorHAnsi" w:hAnsiTheme="majorHAnsi" w:cstheme="majorHAnsi"/>
          <w:sz w:val="24"/>
          <w:szCs w:val="24"/>
          <w:lang w:val="ro-MD"/>
        </w:rPr>
        <w:t xml:space="preserve"> 589,1 mii </w:t>
      </w:r>
      <w:r w:rsidR="00B87398">
        <w:rPr>
          <w:rFonts w:asciiTheme="majorHAnsi" w:hAnsiTheme="majorHAnsi" w:cstheme="majorHAnsi"/>
          <w:sz w:val="24"/>
          <w:szCs w:val="24"/>
          <w:lang w:val="ro-MD"/>
        </w:rPr>
        <w:t xml:space="preserve">de </w:t>
      </w:r>
      <w:r w:rsidR="009946A6" w:rsidRPr="00AB6442">
        <w:rPr>
          <w:rFonts w:asciiTheme="majorHAnsi" w:hAnsiTheme="majorHAnsi" w:cstheme="majorHAnsi"/>
          <w:sz w:val="24"/>
          <w:szCs w:val="24"/>
          <w:lang w:val="ro-MD"/>
        </w:rPr>
        <w:t>manuale, ghiduri</w:t>
      </w:r>
      <w:r w:rsidR="00B87398">
        <w:rPr>
          <w:rFonts w:asciiTheme="majorHAnsi" w:hAnsiTheme="majorHAnsi" w:cstheme="majorHAnsi"/>
          <w:sz w:val="24"/>
          <w:szCs w:val="24"/>
          <w:lang w:val="ro-MD"/>
        </w:rPr>
        <w:t>,</w:t>
      </w:r>
      <w:r w:rsidR="009946A6" w:rsidRPr="00AB6442">
        <w:rPr>
          <w:rFonts w:asciiTheme="majorHAnsi" w:hAnsiTheme="majorHAnsi" w:cstheme="majorHAnsi"/>
          <w:sz w:val="24"/>
          <w:szCs w:val="24"/>
          <w:lang w:val="ro-MD"/>
        </w:rPr>
        <w:t xml:space="preserve"> în sumă totală de 19,1 mil. lei</w:t>
      </w:r>
      <w:r w:rsidR="00B87398">
        <w:rPr>
          <w:rFonts w:asciiTheme="majorHAnsi" w:hAnsiTheme="majorHAnsi" w:cstheme="majorHAnsi"/>
          <w:sz w:val="24"/>
          <w:szCs w:val="24"/>
          <w:lang w:val="ro-MD"/>
        </w:rPr>
        <w:t>,</w:t>
      </w:r>
      <w:r w:rsidR="009946A6" w:rsidRPr="00AB6442">
        <w:rPr>
          <w:rFonts w:asciiTheme="majorHAnsi" w:hAnsiTheme="majorHAnsi" w:cstheme="majorHAnsi"/>
          <w:sz w:val="24"/>
          <w:szCs w:val="24"/>
          <w:lang w:val="ro-MD"/>
        </w:rPr>
        <w:t xml:space="preserve"> sau cu 228,0 mii </w:t>
      </w:r>
      <w:r w:rsidR="00B87398">
        <w:rPr>
          <w:rFonts w:asciiTheme="majorHAnsi" w:hAnsiTheme="majorHAnsi" w:cstheme="majorHAnsi"/>
          <w:sz w:val="24"/>
          <w:szCs w:val="24"/>
          <w:lang w:val="ro-MD"/>
        </w:rPr>
        <w:t xml:space="preserve">de </w:t>
      </w:r>
      <w:r w:rsidR="009946A6" w:rsidRPr="00AB6442">
        <w:rPr>
          <w:rFonts w:asciiTheme="majorHAnsi" w:hAnsiTheme="majorHAnsi" w:cstheme="majorHAnsi"/>
          <w:sz w:val="24"/>
          <w:szCs w:val="24"/>
          <w:lang w:val="ro-MD"/>
        </w:rPr>
        <w:t xml:space="preserve">exemplare și 12,4 mil. lei mai puțin decât </w:t>
      </w:r>
      <w:r w:rsidR="00B87398">
        <w:rPr>
          <w:rFonts w:asciiTheme="majorHAnsi" w:hAnsiTheme="majorHAnsi" w:cstheme="majorHAnsi"/>
          <w:sz w:val="24"/>
          <w:szCs w:val="24"/>
          <w:lang w:val="ro-MD"/>
        </w:rPr>
        <w:t xml:space="preserve">s-a </w:t>
      </w:r>
      <w:r w:rsidR="009946A6" w:rsidRPr="00AB6442">
        <w:rPr>
          <w:rFonts w:asciiTheme="majorHAnsi" w:hAnsiTheme="majorHAnsi" w:cstheme="majorHAnsi"/>
          <w:sz w:val="24"/>
          <w:szCs w:val="24"/>
          <w:lang w:val="ro-MD"/>
        </w:rPr>
        <w:t>planificat</w:t>
      </w:r>
      <w:r w:rsidR="007B2FA1" w:rsidRPr="00AB6442">
        <w:rPr>
          <w:rFonts w:asciiTheme="majorHAnsi" w:hAnsiTheme="majorHAnsi" w:cstheme="majorHAnsi"/>
          <w:sz w:val="24"/>
          <w:szCs w:val="24"/>
          <w:lang w:val="ro-MD"/>
        </w:rPr>
        <w:t>,</w:t>
      </w:r>
      <w:r w:rsidR="009946A6" w:rsidRPr="00AB6442">
        <w:rPr>
          <w:rFonts w:asciiTheme="majorHAnsi" w:hAnsiTheme="majorHAnsi" w:cstheme="majorHAnsi"/>
          <w:sz w:val="24"/>
          <w:szCs w:val="24"/>
          <w:lang w:val="ro-MD"/>
        </w:rPr>
        <w:t xml:space="preserve"> </w:t>
      </w:r>
      <w:r w:rsidR="00B87398">
        <w:rPr>
          <w:rFonts w:asciiTheme="majorHAnsi" w:hAnsiTheme="majorHAnsi" w:cstheme="majorHAnsi"/>
          <w:sz w:val="24"/>
          <w:szCs w:val="24"/>
          <w:lang w:val="ro-MD"/>
        </w:rPr>
        <w:t>astfel,</w:t>
      </w:r>
      <w:r w:rsidR="009946A6" w:rsidRPr="00AB6442">
        <w:rPr>
          <w:rFonts w:asciiTheme="majorHAnsi" w:hAnsiTheme="majorHAnsi" w:cstheme="majorHAnsi"/>
          <w:sz w:val="24"/>
          <w:szCs w:val="24"/>
          <w:lang w:val="ro-MD"/>
        </w:rPr>
        <w:t xml:space="preserve"> executa</w:t>
      </w:r>
      <w:r w:rsidR="00B87398">
        <w:rPr>
          <w:rFonts w:asciiTheme="majorHAnsi" w:hAnsiTheme="majorHAnsi" w:cstheme="majorHAnsi"/>
          <w:sz w:val="24"/>
          <w:szCs w:val="24"/>
          <w:lang w:val="ro-MD"/>
        </w:rPr>
        <w:t>rea</w:t>
      </w:r>
      <w:r w:rsidR="009946A6" w:rsidRPr="00AB6442">
        <w:rPr>
          <w:rFonts w:asciiTheme="majorHAnsi" w:hAnsiTheme="majorHAnsi" w:cstheme="majorHAnsi"/>
          <w:sz w:val="24"/>
          <w:szCs w:val="24"/>
          <w:lang w:val="ro-MD"/>
        </w:rPr>
        <w:t xml:space="preserve"> </w:t>
      </w:r>
      <w:r w:rsidR="00240363" w:rsidRPr="00AB6442">
        <w:rPr>
          <w:rFonts w:asciiTheme="majorHAnsi" w:hAnsiTheme="majorHAnsi" w:cstheme="majorHAnsi"/>
          <w:sz w:val="24"/>
          <w:szCs w:val="24"/>
          <w:lang w:val="ro-MD"/>
        </w:rPr>
        <w:t xml:space="preserve">față de plan </w:t>
      </w:r>
      <w:r w:rsidR="00B87398">
        <w:rPr>
          <w:rFonts w:asciiTheme="majorHAnsi" w:hAnsiTheme="majorHAnsi" w:cstheme="majorHAnsi"/>
          <w:sz w:val="24"/>
          <w:szCs w:val="24"/>
          <w:lang w:val="ro-MD"/>
        </w:rPr>
        <w:t>constituind</w:t>
      </w:r>
      <w:r w:rsidR="009946A6" w:rsidRPr="00AB6442">
        <w:rPr>
          <w:rFonts w:asciiTheme="majorHAnsi" w:hAnsiTheme="majorHAnsi" w:cstheme="majorHAnsi"/>
          <w:sz w:val="24"/>
          <w:szCs w:val="24"/>
          <w:lang w:val="ro-MD"/>
        </w:rPr>
        <w:t xml:space="preserve"> 72% </w:t>
      </w:r>
      <w:r w:rsidR="00037AD4">
        <w:rPr>
          <w:rFonts w:asciiTheme="majorHAnsi" w:hAnsiTheme="majorHAnsi" w:cstheme="majorHAnsi"/>
          <w:sz w:val="24"/>
          <w:szCs w:val="24"/>
          <w:lang w:val="ro-MD"/>
        </w:rPr>
        <w:t>din</w:t>
      </w:r>
      <w:r w:rsidR="009946A6" w:rsidRPr="00AB6442">
        <w:rPr>
          <w:rFonts w:asciiTheme="majorHAnsi" w:hAnsiTheme="majorHAnsi" w:cstheme="majorHAnsi"/>
          <w:sz w:val="24"/>
          <w:szCs w:val="24"/>
          <w:lang w:val="ro-MD"/>
        </w:rPr>
        <w:t xml:space="preserve"> numărul de manuale și 60,6% </w:t>
      </w:r>
      <w:r w:rsidR="00240363" w:rsidRPr="00AB6442">
        <w:rPr>
          <w:rFonts w:asciiTheme="majorHAnsi" w:hAnsiTheme="majorHAnsi" w:cstheme="majorHAnsi"/>
          <w:sz w:val="24"/>
          <w:szCs w:val="24"/>
          <w:lang w:val="ro-MD"/>
        </w:rPr>
        <w:t>din suma</w:t>
      </w:r>
      <w:r w:rsidR="009946A6" w:rsidRPr="00AB6442">
        <w:rPr>
          <w:rFonts w:asciiTheme="majorHAnsi" w:hAnsiTheme="majorHAnsi" w:cstheme="majorHAnsi"/>
          <w:sz w:val="24"/>
          <w:szCs w:val="24"/>
          <w:lang w:val="ro-MD"/>
        </w:rPr>
        <w:t xml:space="preserve"> planificată</w:t>
      </w:r>
      <w:r w:rsidR="00240363" w:rsidRPr="00AB6442">
        <w:rPr>
          <w:rFonts w:asciiTheme="majorHAnsi" w:hAnsiTheme="majorHAnsi" w:cstheme="majorHAnsi"/>
          <w:sz w:val="24"/>
          <w:szCs w:val="24"/>
          <w:lang w:val="ro-MD"/>
        </w:rPr>
        <w:t>.</w:t>
      </w:r>
      <w:r w:rsidR="009946A6" w:rsidRPr="00AB6442">
        <w:rPr>
          <w:rFonts w:asciiTheme="majorHAnsi" w:hAnsiTheme="majorHAnsi" w:cstheme="majorHAnsi"/>
          <w:sz w:val="24"/>
          <w:szCs w:val="24"/>
          <w:lang w:val="ro-MD"/>
        </w:rPr>
        <w:t xml:space="preserve"> Licitația </w:t>
      </w:r>
      <w:r w:rsidR="00037AD4">
        <w:rPr>
          <w:rFonts w:asciiTheme="majorHAnsi" w:hAnsiTheme="majorHAnsi" w:cstheme="majorHAnsi"/>
          <w:sz w:val="24"/>
          <w:szCs w:val="24"/>
          <w:lang w:val="ro-MD"/>
        </w:rPr>
        <w:t>s-a desfășurat</w:t>
      </w:r>
      <w:r w:rsidR="009946A6" w:rsidRPr="00AB6442">
        <w:rPr>
          <w:rFonts w:asciiTheme="majorHAnsi" w:hAnsiTheme="majorHAnsi" w:cstheme="majorHAnsi"/>
          <w:sz w:val="24"/>
          <w:szCs w:val="24"/>
          <w:lang w:val="ro-MD"/>
        </w:rPr>
        <w:t xml:space="preserve"> de 2 ori</w:t>
      </w:r>
      <w:r w:rsidR="00240363" w:rsidRPr="00AB6442">
        <w:rPr>
          <w:rFonts w:asciiTheme="majorHAnsi" w:hAnsiTheme="majorHAnsi" w:cstheme="majorHAnsi"/>
          <w:sz w:val="24"/>
          <w:szCs w:val="24"/>
          <w:lang w:val="ro-MD"/>
        </w:rPr>
        <w:t>,</w:t>
      </w:r>
      <w:r w:rsidR="009946A6" w:rsidRPr="00AB6442">
        <w:rPr>
          <w:rFonts w:asciiTheme="majorHAnsi" w:hAnsiTheme="majorHAnsi" w:cstheme="majorHAnsi"/>
          <w:sz w:val="24"/>
          <w:szCs w:val="24"/>
          <w:lang w:val="ro-MD"/>
        </w:rPr>
        <w:t xml:space="preserve"> </w:t>
      </w:r>
      <w:r w:rsidR="00037AD4">
        <w:rPr>
          <w:rFonts w:asciiTheme="majorHAnsi" w:hAnsiTheme="majorHAnsi" w:cstheme="majorHAnsi"/>
          <w:sz w:val="24"/>
          <w:szCs w:val="24"/>
          <w:lang w:val="ro-MD"/>
        </w:rPr>
        <w:t>la</w:t>
      </w:r>
      <w:r w:rsidR="009946A6" w:rsidRPr="00AB6442">
        <w:rPr>
          <w:rFonts w:asciiTheme="majorHAnsi" w:hAnsiTheme="majorHAnsi" w:cstheme="majorHAnsi"/>
          <w:sz w:val="24"/>
          <w:szCs w:val="24"/>
          <w:lang w:val="ro-MD"/>
        </w:rPr>
        <w:t xml:space="preserve"> prima licitație (anulată) valoarea estimată a manualelor </w:t>
      </w:r>
      <w:r w:rsidR="00037AD4">
        <w:rPr>
          <w:rFonts w:asciiTheme="majorHAnsi" w:hAnsiTheme="majorHAnsi" w:cstheme="majorHAnsi"/>
          <w:sz w:val="24"/>
          <w:szCs w:val="24"/>
          <w:lang w:val="ro-MD"/>
        </w:rPr>
        <w:t>fiind</w:t>
      </w:r>
      <w:r w:rsidR="009946A6" w:rsidRPr="00AB6442">
        <w:rPr>
          <w:rFonts w:asciiTheme="majorHAnsi" w:hAnsiTheme="majorHAnsi" w:cstheme="majorHAnsi"/>
          <w:sz w:val="24"/>
          <w:szCs w:val="24"/>
          <w:lang w:val="ro-MD"/>
        </w:rPr>
        <w:t xml:space="preserve"> cu 3,0 mil</w:t>
      </w:r>
      <w:r w:rsidR="00376A13">
        <w:rPr>
          <w:rFonts w:asciiTheme="majorHAnsi" w:hAnsiTheme="majorHAnsi" w:cstheme="majorHAnsi"/>
          <w:sz w:val="24"/>
          <w:szCs w:val="24"/>
          <w:lang w:val="ro-MD"/>
        </w:rPr>
        <w:t>.</w:t>
      </w:r>
      <w:r w:rsidR="009946A6" w:rsidRPr="00AB6442">
        <w:rPr>
          <w:rFonts w:asciiTheme="majorHAnsi" w:hAnsiTheme="majorHAnsi" w:cstheme="majorHAnsi"/>
          <w:sz w:val="24"/>
          <w:szCs w:val="24"/>
          <w:lang w:val="ro-MD"/>
        </w:rPr>
        <w:t xml:space="preserve"> lei mai mică </w:t>
      </w:r>
      <w:r w:rsidR="00037AD4">
        <w:rPr>
          <w:rFonts w:asciiTheme="majorHAnsi" w:hAnsiTheme="majorHAnsi" w:cstheme="majorHAnsi"/>
          <w:sz w:val="24"/>
          <w:szCs w:val="24"/>
          <w:lang w:val="ro-MD"/>
        </w:rPr>
        <w:t>decât</w:t>
      </w:r>
      <w:r w:rsidR="009946A6" w:rsidRPr="00AB6442">
        <w:rPr>
          <w:rFonts w:asciiTheme="majorHAnsi" w:hAnsiTheme="majorHAnsi" w:cstheme="majorHAnsi"/>
          <w:sz w:val="24"/>
          <w:szCs w:val="24"/>
          <w:lang w:val="ro-MD"/>
        </w:rPr>
        <w:t xml:space="preserve"> </w:t>
      </w:r>
      <w:r w:rsidR="00037AD4">
        <w:rPr>
          <w:rFonts w:asciiTheme="majorHAnsi" w:hAnsiTheme="majorHAnsi" w:cstheme="majorHAnsi"/>
          <w:sz w:val="24"/>
          <w:szCs w:val="24"/>
          <w:lang w:val="ro-MD"/>
        </w:rPr>
        <w:t>cea estimată</w:t>
      </w:r>
      <w:r w:rsidR="009946A6" w:rsidRPr="00AB6442">
        <w:rPr>
          <w:rFonts w:asciiTheme="majorHAnsi" w:hAnsiTheme="majorHAnsi" w:cstheme="majorHAnsi"/>
          <w:sz w:val="24"/>
          <w:szCs w:val="24"/>
          <w:lang w:val="ro-MD"/>
        </w:rPr>
        <w:t xml:space="preserve"> la a doua licitație</w:t>
      </w:r>
      <w:r w:rsidR="00037AD4">
        <w:rPr>
          <w:rFonts w:asciiTheme="majorHAnsi" w:hAnsiTheme="majorHAnsi" w:cstheme="majorHAnsi"/>
          <w:sz w:val="24"/>
          <w:szCs w:val="24"/>
          <w:lang w:val="ro-MD"/>
        </w:rPr>
        <w:t>,</w:t>
      </w:r>
      <w:r w:rsidR="009946A6" w:rsidRPr="00AB6442">
        <w:rPr>
          <w:rFonts w:asciiTheme="majorHAnsi" w:hAnsiTheme="majorHAnsi" w:cstheme="majorHAnsi"/>
          <w:sz w:val="24"/>
          <w:szCs w:val="24"/>
          <w:lang w:val="ro-MD"/>
        </w:rPr>
        <w:t xml:space="preserve"> cu toate că numărul de manuale a rămas același</w:t>
      </w:r>
      <w:r w:rsidR="00C31450">
        <w:rPr>
          <w:rFonts w:asciiTheme="majorHAnsi" w:hAnsiTheme="majorHAnsi" w:cstheme="majorHAnsi"/>
          <w:sz w:val="24"/>
          <w:szCs w:val="24"/>
          <w:lang w:val="ro-MD"/>
        </w:rPr>
        <w:t>,</w:t>
      </w:r>
      <w:r w:rsidR="009946A6" w:rsidRPr="00AB6442">
        <w:rPr>
          <w:rFonts w:asciiTheme="majorHAnsi" w:hAnsiTheme="majorHAnsi" w:cstheme="majorHAnsi"/>
          <w:sz w:val="24"/>
          <w:szCs w:val="24"/>
          <w:lang w:val="ro-MD"/>
        </w:rPr>
        <w:t xml:space="preserve"> iar </w:t>
      </w:r>
      <w:r w:rsidR="00C31450">
        <w:rPr>
          <w:rFonts w:asciiTheme="majorHAnsi" w:hAnsiTheme="majorHAnsi" w:cstheme="majorHAnsi"/>
          <w:sz w:val="24"/>
          <w:szCs w:val="24"/>
          <w:lang w:val="ro-MD"/>
        </w:rPr>
        <w:t>perioada</w:t>
      </w:r>
      <w:r w:rsidR="009946A6" w:rsidRPr="00AB6442">
        <w:rPr>
          <w:rFonts w:asciiTheme="majorHAnsi" w:hAnsiTheme="majorHAnsi" w:cstheme="majorHAnsi"/>
          <w:sz w:val="24"/>
          <w:szCs w:val="24"/>
          <w:lang w:val="ro-MD"/>
        </w:rPr>
        <w:t xml:space="preserve"> de la prima licitație </w:t>
      </w:r>
      <w:r w:rsidR="00C31450">
        <w:rPr>
          <w:rFonts w:asciiTheme="majorHAnsi" w:hAnsiTheme="majorHAnsi" w:cstheme="majorHAnsi"/>
          <w:sz w:val="24"/>
          <w:szCs w:val="24"/>
          <w:lang w:val="ro-MD"/>
        </w:rPr>
        <w:t>până la</w:t>
      </w:r>
      <w:r w:rsidR="009946A6" w:rsidRPr="00AB6442">
        <w:rPr>
          <w:rFonts w:asciiTheme="majorHAnsi" w:hAnsiTheme="majorHAnsi" w:cstheme="majorHAnsi"/>
          <w:sz w:val="24"/>
          <w:szCs w:val="24"/>
          <w:lang w:val="ro-MD"/>
        </w:rPr>
        <w:t xml:space="preserve"> a doua a </w:t>
      </w:r>
      <w:r w:rsidR="00B93E7E">
        <w:rPr>
          <w:rFonts w:asciiTheme="majorHAnsi" w:hAnsiTheme="majorHAnsi" w:cstheme="majorHAnsi"/>
          <w:sz w:val="24"/>
          <w:szCs w:val="24"/>
          <w:lang w:val="ro-MD"/>
        </w:rPr>
        <w:t>durat</w:t>
      </w:r>
      <w:r w:rsidR="009946A6" w:rsidRPr="00AB6442">
        <w:rPr>
          <w:rFonts w:asciiTheme="majorHAnsi" w:hAnsiTheme="majorHAnsi" w:cstheme="majorHAnsi"/>
          <w:sz w:val="24"/>
          <w:szCs w:val="24"/>
          <w:lang w:val="ro-MD"/>
        </w:rPr>
        <w:t xml:space="preserve"> 2 luni</w:t>
      </w:r>
      <w:r w:rsidR="00240363" w:rsidRPr="00AB6442">
        <w:rPr>
          <w:rFonts w:asciiTheme="majorHAnsi" w:hAnsiTheme="majorHAnsi" w:cstheme="majorHAnsi"/>
          <w:sz w:val="24"/>
          <w:szCs w:val="24"/>
          <w:lang w:val="ro-MD"/>
        </w:rPr>
        <w:t>. Respectiv, p</w:t>
      </w:r>
      <w:r w:rsidR="00C31450">
        <w:rPr>
          <w:rFonts w:asciiTheme="majorHAnsi" w:hAnsiTheme="majorHAnsi" w:cstheme="majorHAnsi"/>
          <w:sz w:val="24"/>
          <w:szCs w:val="24"/>
          <w:lang w:val="ro-MD"/>
        </w:rPr>
        <w:t>rivind</w:t>
      </w:r>
      <w:r w:rsidR="009946A6" w:rsidRPr="00AB6442">
        <w:rPr>
          <w:rFonts w:asciiTheme="majorHAnsi" w:hAnsiTheme="majorHAnsi" w:cstheme="majorHAnsi"/>
          <w:sz w:val="24"/>
          <w:szCs w:val="24"/>
          <w:lang w:val="ro-MD"/>
        </w:rPr>
        <w:t xml:space="preserve"> licitația dată au fost depuse contestații</w:t>
      </w:r>
      <w:r w:rsidR="00C31450">
        <w:rPr>
          <w:rFonts w:asciiTheme="majorHAnsi" w:hAnsiTheme="majorHAnsi" w:cstheme="majorHAnsi"/>
          <w:sz w:val="24"/>
          <w:szCs w:val="24"/>
          <w:lang w:val="ro-MD"/>
        </w:rPr>
        <w:t>,</w:t>
      </w:r>
      <w:r w:rsidR="009946A6" w:rsidRPr="00AB6442">
        <w:rPr>
          <w:rFonts w:asciiTheme="majorHAnsi" w:hAnsiTheme="majorHAnsi" w:cstheme="majorHAnsi"/>
          <w:sz w:val="24"/>
          <w:szCs w:val="24"/>
          <w:lang w:val="ro-MD"/>
        </w:rPr>
        <w:t xml:space="preserve"> în rezultatul căr</w:t>
      </w:r>
      <w:r w:rsidR="00C31450">
        <w:rPr>
          <w:rFonts w:asciiTheme="majorHAnsi" w:hAnsiTheme="majorHAnsi" w:cstheme="majorHAnsi"/>
          <w:sz w:val="24"/>
          <w:szCs w:val="24"/>
          <w:lang w:val="ro-MD"/>
        </w:rPr>
        <w:t>ora</w:t>
      </w:r>
      <w:r w:rsidR="009946A6" w:rsidRPr="00AB6442">
        <w:rPr>
          <w:rFonts w:asciiTheme="majorHAnsi" w:hAnsiTheme="majorHAnsi" w:cstheme="majorHAnsi"/>
          <w:sz w:val="24"/>
          <w:szCs w:val="24"/>
          <w:lang w:val="ro-MD"/>
        </w:rPr>
        <w:t xml:space="preserve"> </w:t>
      </w:r>
      <w:r w:rsidR="00C31450">
        <w:rPr>
          <w:rFonts w:asciiTheme="majorHAnsi" w:hAnsiTheme="majorHAnsi" w:cstheme="majorHAnsi"/>
          <w:sz w:val="24"/>
          <w:szCs w:val="24"/>
          <w:lang w:val="ro-MD"/>
        </w:rPr>
        <w:t>s-</w:t>
      </w:r>
      <w:r w:rsidR="009946A6" w:rsidRPr="00AB6442">
        <w:rPr>
          <w:rFonts w:asciiTheme="majorHAnsi" w:hAnsiTheme="majorHAnsi" w:cstheme="majorHAnsi"/>
          <w:sz w:val="24"/>
          <w:szCs w:val="24"/>
          <w:lang w:val="ro-MD"/>
        </w:rPr>
        <w:t>au anulat 7 loturi din 22</w:t>
      </w:r>
      <w:r w:rsidR="009B6121">
        <w:rPr>
          <w:rFonts w:asciiTheme="majorHAnsi" w:hAnsiTheme="majorHAnsi" w:cstheme="majorHAnsi"/>
          <w:sz w:val="24"/>
          <w:szCs w:val="24"/>
          <w:lang w:val="ro-MD"/>
        </w:rPr>
        <w:t>,</w:t>
      </w:r>
      <w:r w:rsidR="009946A6" w:rsidRPr="00AB6442">
        <w:rPr>
          <w:rFonts w:asciiTheme="majorHAnsi" w:hAnsiTheme="majorHAnsi" w:cstheme="majorHAnsi"/>
          <w:sz w:val="24"/>
          <w:szCs w:val="24"/>
          <w:lang w:val="ro-MD"/>
        </w:rPr>
        <w:t xml:space="preserve"> la care </w:t>
      </w:r>
      <w:r w:rsidR="00240363" w:rsidRPr="007D42ED">
        <w:rPr>
          <w:rFonts w:asciiTheme="majorHAnsi" w:hAnsiTheme="majorHAnsi" w:cstheme="majorHAnsi"/>
          <w:sz w:val="24"/>
          <w:szCs w:val="24"/>
          <w:lang w:val="ro-MD"/>
        </w:rPr>
        <w:t xml:space="preserve">ANSC a </w:t>
      </w:r>
      <w:r w:rsidR="009946A6" w:rsidRPr="007D42ED">
        <w:rPr>
          <w:rFonts w:asciiTheme="majorHAnsi" w:hAnsiTheme="majorHAnsi" w:cstheme="majorHAnsi"/>
          <w:sz w:val="24"/>
          <w:szCs w:val="24"/>
          <w:lang w:val="ro-MD"/>
        </w:rPr>
        <w:t>atest</w:t>
      </w:r>
      <w:r w:rsidR="00240363" w:rsidRPr="007D42ED">
        <w:rPr>
          <w:rFonts w:asciiTheme="majorHAnsi" w:hAnsiTheme="majorHAnsi" w:cstheme="majorHAnsi"/>
          <w:sz w:val="24"/>
          <w:szCs w:val="24"/>
          <w:lang w:val="ro-MD"/>
        </w:rPr>
        <w:t>at</w:t>
      </w:r>
      <w:r w:rsidR="009946A6" w:rsidRPr="00AB6442">
        <w:rPr>
          <w:rFonts w:asciiTheme="majorHAnsi" w:hAnsiTheme="majorHAnsi" w:cstheme="majorHAnsi"/>
          <w:sz w:val="24"/>
          <w:szCs w:val="24"/>
          <w:lang w:val="ro-MD"/>
        </w:rPr>
        <w:t xml:space="preserve"> o discrepanță între normele reglementate </w:t>
      </w:r>
      <w:r w:rsidR="009B6121">
        <w:rPr>
          <w:rFonts w:asciiTheme="majorHAnsi" w:hAnsiTheme="majorHAnsi" w:cstheme="majorHAnsi"/>
          <w:sz w:val="24"/>
          <w:szCs w:val="24"/>
          <w:lang w:val="ro-MD"/>
        </w:rPr>
        <w:t>de</w:t>
      </w:r>
      <w:r w:rsidR="009946A6" w:rsidRPr="00AB6442">
        <w:rPr>
          <w:rFonts w:asciiTheme="majorHAnsi" w:hAnsiTheme="majorHAnsi" w:cstheme="majorHAnsi"/>
          <w:sz w:val="24"/>
          <w:szCs w:val="24"/>
          <w:lang w:val="ro-MD"/>
        </w:rPr>
        <w:t xml:space="preserve"> </w:t>
      </w:r>
      <w:r w:rsidR="009946A6" w:rsidRPr="004A41F6">
        <w:rPr>
          <w:rFonts w:asciiTheme="majorHAnsi" w:hAnsiTheme="majorHAnsi" w:cstheme="majorHAnsi"/>
          <w:sz w:val="24"/>
          <w:szCs w:val="24"/>
          <w:lang w:val="ro-MD"/>
        </w:rPr>
        <w:t xml:space="preserve">Legea </w:t>
      </w:r>
      <w:r w:rsidR="0019535B" w:rsidRPr="004A41F6">
        <w:rPr>
          <w:rFonts w:asciiTheme="majorHAnsi" w:hAnsiTheme="majorHAnsi" w:cstheme="majorHAnsi"/>
          <w:sz w:val="24"/>
          <w:szCs w:val="24"/>
          <w:lang w:val="ro-MD"/>
        </w:rPr>
        <w:t xml:space="preserve">privind </w:t>
      </w:r>
      <w:r w:rsidR="00103147" w:rsidRPr="004A41F6">
        <w:rPr>
          <w:rFonts w:asciiTheme="majorHAnsi" w:hAnsiTheme="majorHAnsi" w:cstheme="majorHAnsi"/>
          <w:sz w:val="24"/>
          <w:szCs w:val="24"/>
          <w:lang w:val="ro-MD"/>
        </w:rPr>
        <w:t>achiziț</w:t>
      </w:r>
      <w:r w:rsidR="0019535B" w:rsidRPr="004A41F6">
        <w:rPr>
          <w:rFonts w:asciiTheme="majorHAnsi" w:hAnsiTheme="majorHAnsi" w:cstheme="majorHAnsi"/>
          <w:sz w:val="24"/>
          <w:szCs w:val="24"/>
          <w:lang w:val="ro-MD"/>
        </w:rPr>
        <w:t>iile publice</w:t>
      </w:r>
      <w:r w:rsidR="009946A6" w:rsidRPr="004A41F6">
        <w:rPr>
          <w:rFonts w:asciiTheme="majorHAnsi" w:hAnsiTheme="majorHAnsi" w:cstheme="majorHAnsi"/>
          <w:sz w:val="24"/>
          <w:szCs w:val="24"/>
          <w:lang w:val="ro-MD"/>
        </w:rPr>
        <w:t xml:space="preserve"> și</w:t>
      </w:r>
      <w:r w:rsidR="009946A6" w:rsidRPr="00AB6442">
        <w:rPr>
          <w:rFonts w:asciiTheme="majorHAnsi" w:hAnsiTheme="majorHAnsi" w:cstheme="majorHAnsi"/>
          <w:sz w:val="24"/>
          <w:szCs w:val="24"/>
          <w:lang w:val="ro-MD"/>
        </w:rPr>
        <w:t xml:space="preserve"> dispozițiile </w:t>
      </w:r>
      <w:r w:rsidR="00240363" w:rsidRPr="00AB6442">
        <w:rPr>
          <w:rFonts w:asciiTheme="majorHAnsi" w:hAnsiTheme="majorHAnsi" w:cstheme="majorHAnsi"/>
          <w:sz w:val="24"/>
          <w:szCs w:val="24"/>
          <w:lang w:val="ro-MD"/>
        </w:rPr>
        <w:t xml:space="preserve">Regulamentului </w:t>
      </w:r>
      <w:r w:rsidR="009946A6" w:rsidRPr="00AB6442">
        <w:rPr>
          <w:rFonts w:asciiTheme="majorHAnsi" w:hAnsiTheme="majorHAnsi" w:cstheme="majorHAnsi"/>
          <w:sz w:val="24"/>
          <w:szCs w:val="24"/>
          <w:lang w:val="ro-MD"/>
        </w:rPr>
        <w:t>cu privire la evaluare</w:t>
      </w:r>
      <w:r w:rsidR="009B6121">
        <w:rPr>
          <w:rFonts w:asciiTheme="majorHAnsi" w:hAnsiTheme="majorHAnsi" w:cstheme="majorHAnsi"/>
          <w:sz w:val="24"/>
          <w:szCs w:val="24"/>
          <w:lang w:val="ro-MD"/>
        </w:rPr>
        <w:t>a</w:t>
      </w:r>
      <w:r w:rsidR="009946A6" w:rsidRPr="00AB6442">
        <w:rPr>
          <w:rFonts w:asciiTheme="majorHAnsi" w:hAnsiTheme="majorHAnsi" w:cstheme="majorHAnsi"/>
          <w:sz w:val="24"/>
          <w:szCs w:val="24"/>
          <w:lang w:val="ro-MD"/>
        </w:rPr>
        <w:t>, selectare</w:t>
      </w:r>
      <w:r w:rsidR="009B6121">
        <w:rPr>
          <w:rFonts w:asciiTheme="majorHAnsi" w:hAnsiTheme="majorHAnsi" w:cstheme="majorHAnsi"/>
          <w:sz w:val="24"/>
          <w:szCs w:val="24"/>
          <w:lang w:val="ro-MD"/>
        </w:rPr>
        <w:t>a</w:t>
      </w:r>
      <w:r w:rsidR="009946A6" w:rsidRPr="00AB6442">
        <w:rPr>
          <w:rFonts w:asciiTheme="majorHAnsi" w:hAnsiTheme="majorHAnsi" w:cstheme="majorHAnsi"/>
          <w:sz w:val="24"/>
          <w:szCs w:val="24"/>
          <w:lang w:val="ro-MD"/>
        </w:rPr>
        <w:t xml:space="preserve"> și achiziționarea manualelor școlare</w:t>
      </w:r>
      <w:r w:rsidR="009B6121">
        <w:rPr>
          <w:rFonts w:asciiTheme="majorHAnsi" w:hAnsiTheme="majorHAnsi" w:cstheme="majorHAnsi"/>
          <w:sz w:val="24"/>
          <w:szCs w:val="24"/>
          <w:lang w:val="ro-MD"/>
        </w:rPr>
        <w:t>,</w:t>
      </w:r>
      <w:r w:rsidR="009946A6" w:rsidRPr="00AB6442">
        <w:rPr>
          <w:rFonts w:asciiTheme="majorHAnsi" w:hAnsiTheme="majorHAnsi" w:cstheme="majorHAnsi"/>
          <w:sz w:val="24"/>
          <w:szCs w:val="24"/>
          <w:lang w:val="ro-MD"/>
        </w:rPr>
        <w:t xml:space="preserve"> aprobat prin </w:t>
      </w:r>
      <w:r w:rsidR="009B6121">
        <w:rPr>
          <w:rFonts w:asciiTheme="majorHAnsi" w:hAnsiTheme="majorHAnsi" w:cstheme="majorHAnsi"/>
          <w:sz w:val="24"/>
          <w:szCs w:val="24"/>
          <w:lang w:val="ro-MD"/>
        </w:rPr>
        <w:t>O</w:t>
      </w:r>
      <w:r w:rsidR="009946A6" w:rsidRPr="00AB6442">
        <w:rPr>
          <w:rFonts w:asciiTheme="majorHAnsi" w:hAnsiTheme="majorHAnsi" w:cstheme="majorHAnsi"/>
          <w:sz w:val="24"/>
          <w:szCs w:val="24"/>
          <w:lang w:val="ro-MD"/>
        </w:rPr>
        <w:t>rd</w:t>
      </w:r>
      <w:r w:rsidR="00F75447" w:rsidRPr="00AB6442">
        <w:rPr>
          <w:rFonts w:asciiTheme="majorHAnsi" w:hAnsiTheme="majorHAnsi" w:cstheme="majorHAnsi"/>
          <w:sz w:val="24"/>
          <w:szCs w:val="24"/>
          <w:lang w:val="ro-MD"/>
        </w:rPr>
        <w:t>inul MECC nr.143 din 20.05.2017</w:t>
      </w:r>
      <w:r w:rsidR="00F75447" w:rsidRPr="00AB6442">
        <w:rPr>
          <w:rStyle w:val="a7"/>
          <w:rFonts w:asciiTheme="majorHAnsi" w:hAnsiTheme="majorHAnsi" w:cstheme="majorHAnsi"/>
          <w:sz w:val="24"/>
          <w:szCs w:val="24"/>
          <w:lang w:val="ro-MD"/>
        </w:rPr>
        <w:footnoteReference w:id="78"/>
      </w:r>
      <w:r w:rsidR="009946A6" w:rsidRPr="00AB6442">
        <w:rPr>
          <w:rFonts w:asciiTheme="majorHAnsi" w:hAnsiTheme="majorHAnsi" w:cstheme="majorHAnsi"/>
          <w:sz w:val="24"/>
          <w:szCs w:val="24"/>
          <w:lang w:val="ro-MD"/>
        </w:rPr>
        <w:t>. De asemenea, operatorii economici</w:t>
      </w:r>
      <w:r w:rsidR="009B6121">
        <w:rPr>
          <w:rFonts w:asciiTheme="majorHAnsi" w:hAnsiTheme="majorHAnsi" w:cstheme="majorHAnsi"/>
          <w:sz w:val="24"/>
          <w:szCs w:val="24"/>
          <w:lang w:val="ro-MD"/>
        </w:rPr>
        <w:t>,</w:t>
      </w:r>
      <w:r w:rsidR="009946A6" w:rsidRPr="00AB6442">
        <w:rPr>
          <w:rFonts w:asciiTheme="majorHAnsi" w:hAnsiTheme="majorHAnsi" w:cstheme="majorHAnsi"/>
          <w:sz w:val="24"/>
          <w:szCs w:val="24"/>
          <w:lang w:val="ro-MD"/>
        </w:rPr>
        <w:t xml:space="preserve"> a</w:t>
      </w:r>
      <w:r w:rsidR="009B6121">
        <w:rPr>
          <w:rFonts w:asciiTheme="majorHAnsi" w:hAnsiTheme="majorHAnsi" w:cstheme="majorHAnsi"/>
          <w:sz w:val="24"/>
          <w:szCs w:val="24"/>
          <w:lang w:val="ro-MD"/>
        </w:rPr>
        <w:t>le</w:t>
      </w:r>
      <w:r w:rsidR="009946A6" w:rsidRPr="00AB6442">
        <w:rPr>
          <w:rFonts w:asciiTheme="majorHAnsi" w:hAnsiTheme="majorHAnsi" w:cstheme="majorHAnsi"/>
          <w:sz w:val="24"/>
          <w:szCs w:val="24"/>
          <w:lang w:val="ro-MD"/>
        </w:rPr>
        <w:t xml:space="preserve"> căror oferte au fost respinse conform criteriilor generale de calitate, nu au fost informați despre aceasta</w:t>
      </w:r>
      <w:r w:rsidR="00163EC8" w:rsidRPr="00AB6442">
        <w:rPr>
          <w:rStyle w:val="a7"/>
          <w:rFonts w:asciiTheme="majorHAnsi" w:hAnsiTheme="majorHAnsi" w:cstheme="majorHAnsi"/>
          <w:sz w:val="24"/>
          <w:szCs w:val="24"/>
          <w:lang w:val="ro-MD"/>
        </w:rPr>
        <w:footnoteReference w:id="79"/>
      </w:r>
      <w:r w:rsidR="00F75447" w:rsidRPr="00AB6442">
        <w:rPr>
          <w:rFonts w:asciiTheme="majorHAnsi" w:hAnsiTheme="majorHAnsi" w:cstheme="majorHAnsi"/>
          <w:sz w:val="24"/>
          <w:szCs w:val="24"/>
          <w:lang w:val="ro-MD"/>
        </w:rPr>
        <w:t xml:space="preserve">. </w:t>
      </w:r>
      <w:r w:rsidR="00266127" w:rsidRPr="00AB6442">
        <w:rPr>
          <w:rFonts w:asciiTheme="majorHAnsi" w:hAnsiTheme="majorHAnsi" w:cstheme="majorHAnsi"/>
          <w:sz w:val="24"/>
          <w:szCs w:val="24"/>
          <w:lang w:val="ro-MD"/>
        </w:rPr>
        <w:t xml:space="preserve">Autoritatea contractantă a MECC </w:t>
      </w:r>
      <w:r w:rsidR="009946A6" w:rsidRPr="00AB6442">
        <w:rPr>
          <w:rFonts w:asciiTheme="majorHAnsi" w:hAnsiTheme="majorHAnsi" w:cstheme="majorHAnsi"/>
          <w:sz w:val="24"/>
          <w:szCs w:val="24"/>
          <w:lang w:val="ro-MD"/>
        </w:rPr>
        <w:t>nu a prevăzut un mecanism măsurabil, cuantificabil și comparabil de acordare a acestui punctaj raportat la modul de îndeplinire a cerințelor stabilite în acest sens.</w:t>
      </w:r>
    </w:p>
    <w:p w14:paraId="5FA29CE2" w14:textId="62DB70A6" w:rsidR="009946A6" w:rsidRPr="00AB6442" w:rsidRDefault="00163EC8" w:rsidP="00192328">
      <w:pPr>
        <w:tabs>
          <w:tab w:val="left" w:pos="6570"/>
        </w:tabs>
        <w:spacing w:after="0" w:line="276" w:lineRule="auto"/>
        <w:ind w:firstLine="720"/>
        <w:jc w:val="both"/>
        <w:rPr>
          <w:rFonts w:asciiTheme="majorHAnsi" w:hAnsiTheme="majorHAnsi" w:cstheme="majorHAnsi"/>
          <w:sz w:val="24"/>
          <w:szCs w:val="24"/>
          <w:lang w:val="ro-MD"/>
        </w:rPr>
      </w:pPr>
      <w:r w:rsidRPr="00AB6442">
        <w:rPr>
          <w:rFonts w:asciiTheme="majorHAnsi" w:hAnsiTheme="majorHAnsi" w:cstheme="majorHAnsi"/>
          <w:i/>
          <w:sz w:val="24"/>
          <w:szCs w:val="24"/>
          <w:lang w:val="ro-MD"/>
        </w:rPr>
        <w:t>P</w:t>
      </w:r>
      <w:r w:rsidR="009946A6" w:rsidRPr="00AB6442">
        <w:rPr>
          <w:rFonts w:asciiTheme="majorHAnsi" w:hAnsiTheme="majorHAnsi" w:cstheme="majorHAnsi"/>
          <w:i/>
          <w:sz w:val="24"/>
          <w:szCs w:val="24"/>
          <w:lang w:val="ro-MD"/>
        </w:rPr>
        <w:t xml:space="preserve">lanificarea achizițiilor de manuale </w:t>
      </w:r>
      <w:r w:rsidR="00296183" w:rsidRPr="00AB6442">
        <w:rPr>
          <w:rFonts w:asciiTheme="majorHAnsi" w:hAnsiTheme="majorHAnsi" w:cstheme="majorHAnsi"/>
          <w:i/>
          <w:sz w:val="24"/>
          <w:szCs w:val="24"/>
          <w:lang w:val="ro-MD"/>
        </w:rPr>
        <w:t xml:space="preserve">de </w:t>
      </w:r>
      <w:r w:rsidR="009B6121">
        <w:rPr>
          <w:rFonts w:asciiTheme="majorHAnsi" w:hAnsiTheme="majorHAnsi" w:cstheme="majorHAnsi"/>
          <w:i/>
          <w:sz w:val="24"/>
          <w:szCs w:val="24"/>
          <w:lang w:val="ro-MD"/>
        </w:rPr>
        <w:t xml:space="preserve">către </w:t>
      </w:r>
      <w:r w:rsidR="007D42ED">
        <w:rPr>
          <w:rFonts w:asciiTheme="majorHAnsi" w:hAnsiTheme="majorHAnsi" w:cstheme="majorHAnsi"/>
          <w:i/>
          <w:sz w:val="24"/>
          <w:szCs w:val="24"/>
          <w:lang w:val="ro-MD"/>
        </w:rPr>
        <w:t>MECC</w:t>
      </w:r>
      <w:r w:rsidR="00296183" w:rsidRPr="00AB6442">
        <w:rPr>
          <w:rFonts w:asciiTheme="majorHAnsi" w:hAnsiTheme="majorHAnsi" w:cstheme="majorHAnsi"/>
          <w:i/>
          <w:sz w:val="24"/>
          <w:szCs w:val="24"/>
          <w:lang w:val="ro-MD"/>
        </w:rPr>
        <w:t xml:space="preserve"> se efectuează</w:t>
      </w:r>
      <w:r w:rsidR="009946A6" w:rsidRPr="00AB6442">
        <w:rPr>
          <w:rFonts w:asciiTheme="majorHAnsi" w:hAnsiTheme="majorHAnsi" w:cstheme="majorHAnsi"/>
          <w:i/>
          <w:sz w:val="24"/>
          <w:szCs w:val="24"/>
          <w:lang w:val="ro-MD"/>
        </w:rPr>
        <w:t xml:space="preserve"> incorect, deoarece </w:t>
      </w:r>
      <w:r w:rsidR="00296183" w:rsidRPr="00AB6442">
        <w:rPr>
          <w:rFonts w:asciiTheme="majorHAnsi" w:hAnsiTheme="majorHAnsi" w:cstheme="majorHAnsi"/>
          <w:i/>
          <w:sz w:val="24"/>
          <w:szCs w:val="24"/>
          <w:lang w:val="ro-MD"/>
        </w:rPr>
        <w:t xml:space="preserve">în cadrul </w:t>
      </w:r>
      <w:r w:rsidR="009946A6" w:rsidRPr="00AB6442">
        <w:rPr>
          <w:rFonts w:asciiTheme="majorHAnsi" w:hAnsiTheme="majorHAnsi" w:cstheme="majorHAnsi"/>
          <w:i/>
          <w:sz w:val="24"/>
          <w:szCs w:val="24"/>
          <w:lang w:val="ro-MD"/>
        </w:rPr>
        <w:t>achiziți</w:t>
      </w:r>
      <w:r w:rsidR="00296183" w:rsidRPr="00AB6442">
        <w:rPr>
          <w:rFonts w:asciiTheme="majorHAnsi" w:hAnsiTheme="majorHAnsi" w:cstheme="majorHAnsi"/>
          <w:i/>
          <w:sz w:val="24"/>
          <w:szCs w:val="24"/>
          <w:lang w:val="ro-MD"/>
        </w:rPr>
        <w:t xml:space="preserve">ei nu se </w:t>
      </w:r>
      <w:r w:rsidR="00296183" w:rsidRPr="005E6016">
        <w:rPr>
          <w:rFonts w:asciiTheme="majorHAnsi" w:hAnsiTheme="majorHAnsi" w:cstheme="majorHAnsi"/>
          <w:i/>
          <w:sz w:val="24"/>
          <w:szCs w:val="24"/>
          <w:lang w:val="ro-MD"/>
        </w:rPr>
        <w:t>delimitează obiectul de achiziție</w:t>
      </w:r>
      <w:r w:rsidR="00DA13AD">
        <w:rPr>
          <w:rFonts w:asciiTheme="majorHAnsi" w:hAnsiTheme="majorHAnsi" w:cstheme="majorHAnsi"/>
          <w:i/>
          <w:sz w:val="24"/>
          <w:szCs w:val="24"/>
          <w:lang w:val="ro-MD"/>
        </w:rPr>
        <w:t xml:space="preserve"> </w:t>
      </w:r>
      <w:r w:rsidR="00DA13AD" w:rsidRPr="00AA4441">
        <w:rPr>
          <w:rFonts w:asciiTheme="majorHAnsi" w:hAnsiTheme="majorHAnsi" w:cstheme="majorHAnsi"/>
          <w:i/>
          <w:sz w:val="24"/>
          <w:szCs w:val="24"/>
          <w:lang w:val="ro-MD"/>
        </w:rPr>
        <w:t>a serviciilor</w:t>
      </w:r>
      <w:r w:rsidR="00296183" w:rsidRPr="005E6016">
        <w:rPr>
          <w:rFonts w:asciiTheme="majorHAnsi" w:hAnsiTheme="majorHAnsi" w:cstheme="majorHAnsi"/>
          <w:i/>
          <w:sz w:val="24"/>
          <w:szCs w:val="24"/>
          <w:lang w:val="ro-MD"/>
        </w:rPr>
        <w:t xml:space="preserve"> de tipărire </w:t>
      </w:r>
      <w:r w:rsidR="00084845">
        <w:rPr>
          <w:rFonts w:asciiTheme="majorHAnsi" w:hAnsiTheme="majorHAnsi" w:cstheme="majorHAnsi"/>
          <w:i/>
          <w:sz w:val="24"/>
          <w:szCs w:val="24"/>
          <w:lang w:val="ro-MD"/>
        </w:rPr>
        <w:t>de</w:t>
      </w:r>
      <w:r w:rsidR="00084845" w:rsidRPr="005E6016">
        <w:rPr>
          <w:rFonts w:asciiTheme="majorHAnsi" w:hAnsiTheme="majorHAnsi" w:cstheme="majorHAnsi"/>
          <w:i/>
          <w:sz w:val="24"/>
          <w:szCs w:val="24"/>
          <w:lang w:val="ro-MD"/>
        </w:rPr>
        <w:t xml:space="preserve"> </w:t>
      </w:r>
      <w:r w:rsidR="009946A6" w:rsidRPr="005E6016">
        <w:rPr>
          <w:rFonts w:asciiTheme="majorHAnsi" w:hAnsiTheme="majorHAnsi" w:cstheme="majorHAnsi"/>
          <w:i/>
          <w:sz w:val="24"/>
          <w:szCs w:val="24"/>
          <w:lang w:val="ro-MD"/>
        </w:rPr>
        <w:t>dreptul</w:t>
      </w:r>
      <w:r w:rsidR="009946A6" w:rsidRPr="00AB6442">
        <w:rPr>
          <w:rFonts w:asciiTheme="majorHAnsi" w:hAnsiTheme="majorHAnsi" w:cstheme="majorHAnsi"/>
          <w:i/>
          <w:sz w:val="24"/>
          <w:szCs w:val="24"/>
          <w:lang w:val="ro-MD"/>
        </w:rPr>
        <w:t xml:space="preserve"> de </w:t>
      </w:r>
      <w:r w:rsidR="00296183" w:rsidRPr="00AB6442">
        <w:rPr>
          <w:rFonts w:asciiTheme="majorHAnsi" w:hAnsiTheme="majorHAnsi" w:cstheme="majorHAnsi"/>
          <w:i/>
          <w:sz w:val="24"/>
          <w:szCs w:val="24"/>
          <w:lang w:val="ro-MD"/>
        </w:rPr>
        <w:t>editare/</w:t>
      </w:r>
      <w:r w:rsidR="009946A6" w:rsidRPr="00AB6442">
        <w:rPr>
          <w:rFonts w:asciiTheme="majorHAnsi" w:hAnsiTheme="majorHAnsi" w:cstheme="majorHAnsi"/>
          <w:i/>
          <w:sz w:val="24"/>
          <w:szCs w:val="24"/>
          <w:lang w:val="ro-MD"/>
        </w:rPr>
        <w:t>autor, ce</w:t>
      </w:r>
      <w:r w:rsidR="009B6121">
        <w:rPr>
          <w:rFonts w:asciiTheme="majorHAnsi" w:hAnsiTheme="majorHAnsi" w:cstheme="majorHAnsi"/>
          <w:i/>
          <w:sz w:val="24"/>
          <w:szCs w:val="24"/>
          <w:lang w:val="ro-MD"/>
        </w:rPr>
        <w:t>e</w:t>
      </w:r>
      <w:r w:rsidR="009946A6" w:rsidRPr="00AB6442">
        <w:rPr>
          <w:rFonts w:asciiTheme="majorHAnsi" w:hAnsiTheme="majorHAnsi" w:cstheme="majorHAnsi"/>
          <w:i/>
          <w:sz w:val="24"/>
          <w:szCs w:val="24"/>
          <w:lang w:val="ro-MD"/>
        </w:rPr>
        <w:t>a ce</w:t>
      </w:r>
      <w:r w:rsidR="009B6121">
        <w:rPr>
          <w:rFonts w:asciiTheme="majorHAnsi" w:hAnsiTheme="majorHAnsi" w:cstheme="majorHAnsi"/>
          <w:i/>
          <w:sz w:val="24"/>
          <w:szCs w:val="24"/>
          <w:lang w:val="ro-MD"/>
        </w:rPr>
        <w:t>,</w:t>
      </w:r>
      <w:r w:rsidR="009946A6" w:rsidRPr="00AB6442">
        <w:rPr>
          <w:rFonts w:asciiTheme="majorHAnsi" w:hAnsiTheme="majorHAnsi" w:cstheme="majorHAnsi"/>
          <w:i/>
          <w:sz w:val="24"/>
          <w:szCs w:val="24"/>
          <w:lang w:val="ro-MD"/>
        </w:rPr>
        <w:t xml:space="preserve"> la rândul său</w:t>
      </w:r>
      <w:r w:rsidR="009B6121">
        <w:rPr>
          <w:rFonts w:asciiTheme="majorHAnsi" w:hAnsiTheme="majorHAnsi" w:cstheme="majorHAnsi"/>
          <w:i/>
          <w:sz w:val="24"/>
          <w:szCs w:val="24"/>
          <w:lang w:val="ro-MD"/>
        </w:rPr>
        <w:t>,</w:t>
      </w:r>
      <w:r w:rsidR="009946A6" w:rsidRPr="00AB6442">
        <w:rPr>
          <w:rFonts w:asciiTheme="majorHAnsi" w:hAnsiTheme="majorHAnsi" w:cstheme="majorHAnsi"/>
          <w:i/>
          <w:sz w:val="24"/>
          <w:szCs w:val="24"/>
          <w:lang w:val="ro-MD"/>
        </w:rPr>
        <w:t xml:space="preserve"> duce la lipsa concurențe</w:t>
      </w:r>
      <w:r w:rsidR="009B6121">
        <w:rPr>
          <w:rFonts w:asciiTheme="majorHAnsi" w:hAnsiTheme="majorHAnsi" w:cstheme="majorHAnsi"/>
          <w:i/>
          <w:sz w:val="24"/>
          <w:szCs w:val="24"/>
          <w:lang w:val="ro-MD"/>
        </w:rPr>
        <w:t>i</w:t>
      </w:r>
      <w:r w:rsidR="009F6C47" w:rsidRPr="00AB6442">
        <w:rPr>
          <w:rFonts w:asciiTheme="majorHAnsi" w:hAnsiTheme="majorHAnsi" w:cstheme="majorHAnsi"/>
          <w:i/>
          <w:sz w:val="24"/>
          <w:szCs w:val="24"/>
          <w:lang w:val="ro-MD"/>
        </w:rPr>
        <w:t xml:space="preserve"> și </w:t>
      </w:r>
      <w:r w:rsidR="009B6121">
        <w:rPr>
          <w:rFonts w:asciiTheme="majorHAnsi" w:hAnsiTheme="majorHAnsi" w:cstheme="majorHAnsi"/>
          <w:i/>
          <w:sz w:val="24"/>
          <w:szCs w:val="24"/>
          <w:lang w:val="ro-MD"/>
        </w:rPr>
        <w:t xml:space="preserve">la </w:t>
      </w:r>
      <w:r w:rsidR="009F6C47" w:rsidRPr="00AB6442">
        <w:rPr>
          <w:rFonts w:asciiTheme="majorHAnsi" w:hAnsiTheme="majorHAnsi" w:cstheme="majorHAnsi"/>
          <w:i/>
          <w:sz w:val="24"/>
          <w:szCs w:val="24"/>
          <w:lang w:val="ro-MD"/>
        </w:rPr>
        <w:t>încheierea contractelor directe/fără publicare prealabilă</w:t>
      </w:r>
      <w:r w:rsidR="009B6121">
        <w:rPr>
          <w:rFonts w:asciiTheme="majorHAnsi" w:hAnsiTheme="majorHAnsi" w:cstheme="majorHAnsi"/>
          <w:i/>
          <w:sz w:val="24"/>
          <w:szCs w:val="24"/>
          <w:lang w:val="ro-MD"/>
        </w:rPr>
        <w:t>,</w:t>
      </w:r>
      <w:r w:rsidR="00140EF6" w:rsidRPr="00AB6442">
        <w:rPr>
          <w:rFonts w:asciiTheme="majorHAnsi" w:hAnsiTheme="majorHAnsi" w:cstheme="majorHAnsi"/>
          <w:i/>
          <w:sz w:val="24"/>
          <w:szCs w:val="24"/>
          <w:lang w:val="ro-MD"/>
        </w:rPr>
        <w:t xml:space="preserve"> cu suportarea unor </w:t>
      </w:r>
      <w:r w:rsidR="00140EF6" w:rsidRPr="007D42ED">
        <w:rPr>
          <w:rFonts w:asciiTheme="majorHAnsi" w:hAnsiTheme="majorHAnsi" w:cstheme="majorHAnsi"/>
          <w:i/>
          <w:sz w:val="24"/>
          <w:szCs w:val="24"/>
          <w:lang w:val="ro-MD"/>
        </w:rPr>
        <w:t xml:space="preserve">cheltuieli </w:t>
      </w:r>
      <w:r w:rsidR="00AF5410" w:rsidRPr="007D42ED">
        <w:rPr>
          <w:rFonts w:asciiTheme="majorHAnsi" w:hAnsiTheme="majorHAnsi" w:cstheme="majorHAnsi"/>
          <w:i/>
          <w:sz w:val="24"/>
          <w:szCs w:val="24"/>
          <w:lang w:val="ro-MD"/>
        </w:rPr>
        <w:t xml:space="preserve">majorate de </w:t>
      </w:r>
      <w:r w:rsidR="00192328" w:rsidRPr="007D42ED">
        <w:rPr>
          <w:rFonts w:asciiTheme="majorHAnsi" w:hAnsiTheme="majorHAnsi" w:cstheme="majorHAnsi"/>
          <w:i/>
          <w:sz w:val="24"/>
          <w:szCs w:val="24"/>
          <w:lang w:val="ro-MD"/>
        </w:rPr>
        <w:t>1,</w:t>
      </w:r>
      <w:r w:rsidR="00192328">
        <w:rPr>
          <w:rFonts w:asciiTheme="majorHAnsi" w:hAnsiTheme="majorHAnsi" w:cstheme="majorHAnsi"/>
          <w:i/>
          <w:sz w:val="24"/>
          <w:szCs w:val="24"/>
          <w:lang w:val="ro-MD"/>
        </w:rPr>
        <w:t>1</w:t>
      </w:r>
      <w:r w:rsidR="00AF5410" w:rsidRPr="00AB6442">
        <w:rPr>
          <w:rFonts w:asciiTheme="majorHAnsi" w:hAnsiTheme="majorHAnsi" w:cstheme="majorHAnsi"/>
          <w:i/>
          <w:sz w:val="24"/>
          <w:szCs w:val="24"/>
          <w:lang w:val="ro-MD"/>
        </w:rPr>
        <w:t xml:space="preserve"> mil.lei</w:t>
      </w:r>
      <w:r w:rsidR="009946A6" w:rsidRPr="00AB6442">
        <w:rPr>
          <w:rFonts w:asciiTheme="majorHAnsi" w:hAnsiTheme="majorHAnsi" w:cstheme="majorHAnsi"/>
          <w:i/>
          <w:sz w:val="24"/>
          <w:szCs w:val="24"/>
          <w:lang w:val="ro-MD"/>
        </w:rPr>
        <w:t>.</w:t>
      </w:r>
      <w:r w:rsidR="009946A6" w:rsidRPr="00AB6442">
        <w:rPr>
          <w:rFonts w:asciiTheme="majorHAnsi" w:hAnsiTheme="majorHAnsi" w:cstheme="majorHAnsi"/>
          <w:sz w:val="24"/>
          <w:szCs w:val="24"/>
          <w:lang w:val="ro-MD"/>
        </w:rPr>
        <w:t xml:space="preserve"> </w:t>
      </w:r>
      <w:r w:rsidR="00140EF6" w:rsidRPr="00AB6442">
        <w:rPr>
          <w:rFonts w:asciiTheme="majorHAnsi" w:hAnsiTheme="majorHAnsi" w:cstheme="majorHAnsi"/>
          <w:sz w:val="24"/>
          <w:szCs w:val="24"/>
          <w:lang w:val="ro-MD"/>
        </w:rPr>
        <w:t>Ca urmare, î</w:t>
      </w:r>
      <w:r w:rsidR="009946A6" w:rsidRPr="00AB6442">
        <w:rPr>
          <w:rFonts w:asciiTheme="majorHAnsi" w:hAnsiTheme="majorHAnsi" w:cstheme="majorHAnsi"/>
          <w:sz w:val="24"/>
          <w:szCs w:val="24"/>
          <w:lang w:val="ro-MD"/>
        </w:rPr>
        <w:t xml:space="preserve">n cazul reeditării unui manual </w:t>
      </w:r>
      <w:r w:rsidR="009946A6" w:rsidRPr="007D42ED">
        <w:rPr>
          <w:rFonts w:asciiTheme="majorHAnsi" w:hAnsiTheme="majorHAnsi" w:cstheme="majorHAnsi"/>
          <w:sz w:val="24"/>
          <w:szCs w:val="24"/>
          <w:lang w:val="ro-MD"/>
        </w:rPr>
        <w:t xml:space="preserve">la </w:t>
      </w:r>
      <w:r w:rsidR="007D42ED">
        <w:rPr>
          <w:rFonts w:asciiTheme="majorHAnsi" w:hAnsiTheme="majorHAnsi" w:cstheme="majorHAnsi"/>
          <w:sz w:val="24"/>
          <w:szCs w:val="24"/>
          <w:lang w:val="ro-MD"/>
        </w:rPr>
        <w:t>cererea</w:t>
      </w:r>
      <w:r w:rsidR="009946A6" w:rsidRPr="00AB6442">
        <w:rPr>
          <w:rFonts w:asciiTheme="majorHAnsi" w:hAnsiTheme="majorHAnsi" w:cstheme="majorHAnsi"/>
          <w:sz w:val="24"/>
          <w:szCs w:val="24"/>
          <w:lang w:val="ro-MD"/>
        </w:rPr>
        <w:t xml:space="preserve"> MECC</w:t>
      </w:r>
      <w:r w:rsidR="00CA347B">
        <w:rPr>
          <w:rFonts w:asciiTheme="majorHAnsi" w:hAnsiTheme="majorHAnsi" w:cstheme="majorHAnsi"/>
          <w:sz w:val="24"/>
          <w:szCs w:val="24"/>
          <w:lang w:val="ro-MD"/>
        </w:rPr>
        <w:t>,</w:t>
      </w:r>
      <w:r w:rsidR="009946A6" w:rsidRPr="00AB6442">
        <w:rPr>
          <w:rFonts w:asciiTheme="majorHAnsi" w:hAnsiTheme="majorHAnsi" w:cstheme="majorHAnsi"/>
          <w:sz w:val="24"/>
          <w:szCs w:val="24"/>
          <w:lang w:val="ro-MD"/>
        </w:rPr>
        <w:t xml:space="preserve"> deja nu se mai </w:t>
      </w:r>
      <w:r w:rsidR="00CA347B">
        <w:rPr>
          <w:rFonts w:asciiTheme="majorHAnsi" w:hAnsiTheme="majorHAnsi" w:cstheme="majorHAnsi"/>
          <w:sz w:val="24"/>
          <w:szCs w:val="24"/>
          <w:lang w:val="ro-MD"/>
        </w:rPr>
        <w:t>organizează</w:t>
      </w:r>
      <w:r w:rsidR="009946A6" w:rsidRPr="00AB6442">
        <w:rPr>
          <w:rFonts w:asciiTheme="majorHAnsi" w:hAnsiTheme="majorHAnsi" w:cstheme="majorHAnsi"/>
          <w:sz w:val="24"/>
          <w:szCs w:val="24"/>
          <w:lang w:val="ro-MD"/>
        </w:rPr>
        <w:t xml:space="preserve"> o licitație publică</w:t>
      </w:r>
      <w:r w:rsidR="00140EF6" w:rsidRPr="00AB6442">
        <w:rPr>
          <w:rFonts w:asciiTheme="majorHAnsi" w:hAnsiTheme="majorHAnsi" w:cstheme="majorHAnsi"/>
          <w:sz w:val="24"/>
          <w:szCs w:val="24"/>
          <w:lang w:val="ro-MD"/>
        </w:rPr>
        <w:t xml:space="preserve">, </w:t>
      </w:r>
      <w:r w:rsidR="009946A6" w:rsidRPr="00AB6442">
        <w:rPr>
          <w:rFonts w:asciiTheme="majorHAnsi" w:hAnsiTheme="majorHAnsi" w:cstheme="majorHAnsi"/>
          <w:sz w:val="24"/>
          <w:szCs w:val="24"/>
          <w:lang w:val="ro-MD"/>
        </w:rPr>
        <w:t>procurarea acestui</w:t>
      </w:r>
      <w:r w:rsidR="00CA347B">
        <w:rPr>
          <w:rFonts w:asciiTheme="majorHAnsi" w:hAnsiTheme="majorHAnsi" w:cstheme="majorHAnsi"/>
          <w:sz w:val="24"/>
          <w:szCs w:val="24"/>
          <w:lang w:val="ro-MD"/>
        </w:rPr>
        <w:t xml:space="preserve">a </w:t>
      </w:r>
      <w:r w:rsidR="009946A6" w:rsidRPr="00AB6442">
        <w:rPr>
          <w:rFonts w:asciiTheme="majorHAnsi" w:hAnsiTheme="majorHAnsi" w:cstheme="majorHAnsi"/>
          <w:sz w:val="24"/>
          <w:szCs w:val="24"/>
          <w:lang w:val="ro-MD"/>
        </w:rPr>
        <w:t xml:space="preserve"> efectu</w:t>
      </w:r>
      <w:r w:rsidR="00CA347B">
        <w:rPr>
          <w:rFonts w:asciiTheme="majorHAnsi" w:hAnsiTheme="majorHAnsi" w:cstheme="majorHAnsi"/>
          <w:sz w:val="24"/>
          <w:szCs w:val="24"/>
          <w:lang w:val="ro-MD"/>
        </w:rPr>
        <w:t>ându-se</w:t>
      </w:r>
      <w:r w:rsidR="009946A6" w:rsidRPr="00AB6442">
        <w:rPr>
          <w:rFonts w:asciiTheme="majorHAnsi" w:hAnsiTheme="majorHAnsi" w:cstheme="majorHAnsi"/>
          <w:sz w:val="24"/>
          <w:szCs w:val="24"/>
          <w:lang w:val="ro-MD"/>
        </w:rPr>
        <w:t xml:space="preserve"> prin negocieri directe fără publicare cu operatorul economic câștigător la licitația inițială. În rezultatul negocierilor directe</w:t>
      </w:r>
      <w:r w:rsidR="00CA347B">
        <w:rPr>
          <w:rFonts w:asciiTheme="majorHAnsi" w:hAnsiTheme="majorHAnsi" w:cstheme="majorHAnsi"/>
          <w:sz w:val="24"/>
          <w:szCs w:val="24"/>
          <w:lang w:val="ro-MD"/>
        </w:rPr>
        <w:t>,</w:t>
      </w:r>
      <w:r w:rsidR="009946A6" w:rsidRPr="00AB6442">
        <w:rPr>
          <w:rFonts w:asciiTheme="majorHAnsi" w:hAnsiTheme="majorHAnsi" w:cstheme="majorHAnsi"/>
          <w:sz w:val="24"/>
          <w:szCs w:val="24"/>
          <w:lang w:val="ro-MD"/>
        </w:rPr>
        <w:t xml:space="preserve"> nu </w:t>
      </w:r>
      <w:r w:rsidR="005B5F82">
        <w:rPr>
          <w:rFonts w:asciiTheme="majorHAnsi" w:hAnsiTheme="majorHAnsi" w:cstheme="majorHAnsi"/>
          <w:sz w:val="24"/>
          <w:szCs w:val="24"/>
          <w:lang w:val="ro-MD"/>
        </w:rPr>
        <w:t>se</w:t>
      </w:r>
      <w:r w:rsidR="009F6C47" w:rsidRPr="00AB6442">
        <w:rPr>
          <w:rFonts w:asciiTheme="majorHAnsi" w:hAnsiTheme="majorHAnsi" w:cstheme="majorHAnsi"/>
          <w:sz w:val="24"/>
          <w:szCs w:val="24"/>
          <w:lang w:val="ro-MD"/>
        </w:rPr>
        <w:t xml:space="preserve"> </w:t>
      </w:r>
      <w:r w:rsidR="005B5F82">
        <w:rPr>
          <w:rFonts w:asciiTheme="majorHAnsi" w:hAnsiTheme="majorHAnsi" w:cstheme="majorHAnsi"/>
          <w:sz w:val="24"/>
          <w:szCs w:val="24"/>
          <w:lang w:val="ro-MD"/>
        </w:rPr>
        <w:t>stipulează</w:t>
      </w:r>
      <w:r w:rsidR="005B5F82" w:rsidRPr="00AB6442">
        <w:rPr>
          <w:rFonts w:asciiTheme="majorHAnsi" w:hAnsiTheme="majorHAnsi" w:cstheme="majorHAnsi"/>
          <w:sz w:val="24"/>
          <w:szCs w:val="24"/>
          <w:lang w:val="ro-MD"/>
        </w:rPr>
        <w:t xml:space="preserve"> </w:t>
      </w:r>
      <w:r w:rsidR="009946A6" w:rsidRPr="00AB6442">
        <w:rPr>
          <w:rFonts w:asciiTheme="majorHAnsi" w:hAnsiTheme="majorHAnsi" w:cstheme="majorHAnsi"/>
          <w:sz w:val="24"/>
          <w:szCs w:val="24"/>
          <w:lang w:val="ro-MD"/>
        </w:rPr>
        <w:t xml:space="preserve">clar care este mecanismul de negociere a </w:t>
      </w:r>
      <w:r w:rsidR="00084845">
        <w:rPr>
          <w:rFonts w:asciiTheme="majorHAnsi" w:hAnsiTheme="majorHAnsi" w:cstheme="majorHAnsi"/>
          <w:sz w:val="24"/>
          <w:szCs w:val="24"/>
          <w:lang w:val="ro-MD"/>
        </w:rPr>
        <w:t xml:space="preserve">prețului </w:t>
      </w:r>
      <w:r w:rsidR="009946A6" w:rsidRPr="00AB6442">
        <w:rPr>
          <w:rFonts w:asciiTheme="majorHAnsi" w:hAnsiTheme="majorHAnsi" w:cstheme="majorHAnsi"/>
          <w:sz w:val="24"/>
          <w:szCs w:val="24"/>
          <w:lang w:val="ro-MD"/>
        </w:rPr>
        <w:t>manualelor, astfel operatorii economici solicit</w:t>
      </w:r>
      <w:r w:rsidR="005B5F82">
        <w:rPr>
          <w:rFonts w:asciiTheme="majorHAnsi" w:hAnsiTheme="majorHAnsi" w:cstheme="majorHAnsi"/>
          <w:sz w:val="24"/>
          <w:szCs w:val="24"/>
          <w:lang w:val="ro-MD"/>
        </w:rPr>
        <w:t>ând</w:t>
      </w:r>
      <w:r w:rsidR="009946A6" w:rsidRPr="00AB6442">
        <w:rPr>
          <w:rFonts w:asciiTheme="majorHAnsi" w:hAnsiTheme="majorHAnsi" w:cstheme="majorHAnsi"/>
          <w:sz w:val="24"/>
          <w:szCs w:val="24"/>
          <w:lang w:val="ro-MD"/>
        </w:rPr>
        <w:t xml:space="preserve"> prețuri </w:t>
      </w:r>
      <w:r w:rsidR="005B5F82">
        <w:rPr>
          <w:rFonts w:asciiTheme="majorHAnsi" w:hAnsiTheme="majorHAnsi" w:cstheme="majorHAnsi"/>
          <w:sz w:val="24"/>
          <w:szCs w:val="24"/>
          <w:lang w:val="ro-MD"/>
        </w:rPr>
        <w:t>mai mari</w:t>
      </w:r>
      <w:r w:rsidR="009946A6" w:rsidRPr="00AB6442">
        <w:rPr>
          <w:rFonts w:asciiTheme="majorHAnsi" w:hAnsiTheme="majorHAnsi" w:cstheme="majorHAnsi"/>
          <w:sz w:val="24"/>
          <w:szCs w:val="24"/>
          <w:lang w:val="ro-MD"/>
        </w:rPr>
        <w:t xml:space="preserve"> față de cel precedent cu până la 211% ( cu 2,14 mil. lei</w:t>
      </w:r>
      <w:r w:rsidR="00780CF4">
        <w:rPr>
          <w:rFonts w:asciiTheme="majorHAnsi" w:hAnsiTheme="majorHAnsi" w:cstheme="majorHAnsi"/>
          <w:sz w:val="24"/>
          <w:szCs w:val="24"/>
          <w:lang w:val="ro-MD"/>
        </w:rPr>
        <w:t xml:space="preserve"> mai mult față de prețul inițial</w:t>
      </w:r>
      <w:r w:rsidR="009946A6" w:rsidRPr="00AB6442">
        <w:rPr>
          <w:rFonts w:asciiTheme="majorHAnsi" w:hAnsiTheme="majorHAnsi" w:cstheme="majorHAnsi"/>
          <w:sz w:val="24"/>
          <w:szCs w:val="24"/>
          <w:lang w:val="ro-MD"/>
        </w:rPr>
        <w:t>)</w:t>
      </w:r>
      <w:r w:rsidR="00084845">
        <w:rPr>
          <w:rFonts w:asciiTheme="majorHAnsi" w:hAnsiTheme="majorHAnsi" w:cstheme="majorHAnsi"/>
          <w:sz w:val="24"/>
          <w:szCs w:val="24"/>
          <w:lang w:val="ro-MD"/>
        </w:rPr>
        <w:t>,</w:t>
      </w:r>
      <w:r w:rsidR="009946A6" w:rsidRPr="00AB6442">
        <w:rPr>
          <w:rFonts w:asciiTheme="majorHAnsi" w:hAnsiTheme="majorHAnsi" w:cstheme="majorHAnsi"/>
          <w:sz w:val="24"/>
          <w:szCs w:val="24"/>
          <w:lang w:val="ro-MD"/>
        </w:rPr>
        <w:t xml:space="preserve"> grupul de lucru accept</w:t>
      </w:r>
      <w:r w:rsidR="005B5F82">
        <w:rPr>
          <w:rFonts w:asciiTheme="majorHAnsi" w:hAnsiTheme="majorHAnsi" w:cstheme="majorHAnsi"/>
          <w:sz w:val="24"/>
          <w:szCs w:val="24"/>
          <w:lang w:val="ro-MD"/>
        </w:rPr>
        <w:t>ând</w:t>
      </w:r>
      <w:r w:rsidR="009946A6" w:rsidRPr="00AB6442">
        <w:rPr>
          <w:rFonts w:asciiTheme="majorHAnsi" w:hAnsiTheme="majorHAnsi" w:cstheme="majorHAnsi"/>
          <w:sz w:val="24"/>
          <w:szCs w:val="24"/>
          <w:lang w:val="ro-MD"/>
        </w:rPr>
        <w:t xml:space="preserve"> prețuri majora</w:t>
      </w:r>
      <w:r w:rsidR="005B5F82">
        <w:rPr>
          <w:rFonts w:asciiTheme="majorHAnsi" w:hAnsiTheme="majorHAnsi" w:cstheme="majorHAnsi"/>
          <w:sz w:val="24"/>
          <w:szCs w:val="24"/>
          <w:lang w:val="ro-MD"/>
        </w:rPr>
        <w:t>te</w:t>
      </w:r>
      <w:r w:rsidR="009946A6" w:rsidRPr="00AB6442">
        <w:rPr>
          <w:rFonts w:asciiTheme="majorHAnsi" w:hAnsiTheme="majorHAnsi" w:cstheme="majorHAnsi"/>
          <w:sz w:val="24"/>
          <w:szCs w:val="24"/>
          <w:lang w:val="ro-MD"/>
        </w:rPr>
        <w:t xml:space="preserve"> de până la 57% (</w:t>
      </w:r>
      <w:r w:rsidR="00C32EF1" w:rsidRPr="00AB6442">
        <w:rPr>
          <w:rFonts w:asciiTheme="majorHAnsi" w:hAnsiTheme="majorHAnsi" w:cstheme="majorHAnsi"/>
          <w:sz w:val="24"/>
          <w:szCs w:val="24"/>
          <w:lang w:val="ro-MD"/>
        </w:rPr>
        <w:t xml:space="preserve">cu 1,1 mil. lei </w:t>
      </w:r>
      <w:r w:rsidR="00C32EF1">
        <w:rPr>
          <w:rFonts w:asciiTheme="majorHAnsi" w:hAnsiTheme="majorHAnsi" w:cstheme="majorHAnsi"/>
          <w:sz w:val="24"/>
          <w:szCs w:val="24"/>
          <w:lang w:val="ro-MD"/>
        </w:rPr>
        <w:t>mai mult</w:t>
      </w:r>
      <w:r w:rsidR="009946A6" w:rsidRPr="00AB6442">
        <w:rPr>
          <w:rFonts w:asciiTheme="majorHAnsi" w:hAnsiTheme="majorHAnsi" w:cstheme="majorHAnsi"/>
          <w:sz w:val="24"/>
          <w:szCs w:val="24"/>
          <w:lang w:val="ro-MD"/>
        </w:rPr>
        <w:t xml:space="preserve"> față de prețul inițial). </w:t>
      </w:r>
    </w:p>
    <w:p w14:paraId="7C697FEC" w14:textId="177D716A" w:rsidR="009946A6" w:rsidRPr="00AB6442" w:rsidRDefault="009946A6" w:rsidP="006444E6">
      <w:pPr>
        <w:spacing w:after="0" w:line="276" w:lineRule="auto"/>
        <w:ind w:firstLine="709"/>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Procedura de achiziți</w:t>
      </w:r>
      <w:r w:rsidR="007664BD">
        <w:rPr>
          <w:rFonts w:asciiTheme="majorHAnsi" w:hAnsiTheme="majorHAnsi" w:cstheme="majorHAnsi"/>
          <w:sz w:val="24"/>
          <w:szCs w:val="24"/>
          <w:lang w:val="ro-MD"/>
        </w:rPr>
        <w:t>e</w:t>
      </w:r>
      <w:r w:rsidRPr="00AB6442">
        <w:rPr>
          <w:rFonts w:asciiTheme="majorHAnsi" w:hAnsiTheme="majorHAnsi" w:cstheme="majorHAnsi"/>
          <w:sz w:val="24"/>
          <w:szCs w:val="24"/>
          <w:lang w:val="ro-MD"/>
        </w:rPr>
        <w:t xml:space="preserve"> a manualelor în cadrul MECC nu asigură controlul calității (</w:t>
      </w:r>
      <w:r w:rsidR="00084845">
        <w:rPr>
          <w:rFonts w:asciiTheme="majorHAnsi" w:hAnsiTheme="majorHAnsi" w:cstheme="majorHAnsi"/>
          <w:sz w:val="24"/>
          <w:szCs w:val="24"/>
          <w:lang w:val="ro-MD"/>
        </w:rPr>
        <w:t>i</w:t>
      </w:r>
      <w:r w:rsidRPr="00AB6442">
        <w:rPr>
          <w:rFonts w:asciiTheme="majorHAnsi" w:hAnsiTheme="majorHAnsi" w:cstheme="majorHAnsi"/>
          <w:sz w:val="24"/>
          <w:szCs w:val="24"/>
          <w:lang w:val="ro-MD"/>
        </w:rPr>
        <w:t xml:space="preserve">nocivității) manualelor până la distribuirea </w:t>
      </w:r>
      <w:r w:rsidR="00DA13AD">
        <w:rPr>
          <w:rFonts w:asciiTheme="majorHAnsi" w:hAnsiTheme="majorHAnsi" w:cstheme="majorHAnsi"/>
          <w:sz w:val="24"/>
          <w:szCs w:val="24"/>
          <w:lang w:val="ro-MD"/>
        </w:rPr>
        <w:t xml:space="preserve">acestora </w:t>
      </w:r>
      <w:r w:rsidRPr="00AB6442">
        <w:rPr>
          <w:rFonts w:asciiTheme="majorHAnsi" w:hAnsiTheme="majorHAnsi" w:cstheme="majorHAnsi"/>
          <w:sz w:val="24"/>
          <w:szCs w:val="24"/>
          <w:lang w:val="ro-MD"/>
        </w:rPr>
        <w:t>elevilor</w:t>
      </w:r>
      <w:r w:rsidR="007664BD">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ce</w:t>
      </w:r>
      <w:r w:rsidR="007664BD">
        <w:rPr>
          <w:rFonts w:asciiTheme="majorHAnsi" w:hAnsiTheme="majorHAnsi" w:cstheme="majorHAnsi"/>
          <w:sz w:val="24"/>
          <w:szCs w:val="24"/>
          <w:lang w:val="ro-MD"/>
        </w:rPr>
        <w:t>e</w:t>
      </w:r>
      <w:r w:rsidRPr="00AB6442">
        <w:rPr>
          <w:rFonts w:asciiTheme="majorHAnsi" w:hAnsiTheme="majorHAnsi" w:cstheme="majorHAnsi"/>
          <w:sz w:val="24"/>
          <w:szCs w:val="24"/>
          <w:lang w:val="ro-MD"/>
        </w:rPr>
        <w:t xml:space="preserve">a ce pune sub risc sănătatea copiilor și </w:t>
      </w:r>
      <w:r w:rsidR="007664BD" w:rsidRPr="007D42ED">
        <w:rPr>
          <w:rFonts w:asciiTheme="majorHAnsi" w:hAnsiTheme="majorHAnsi" w:cstheme="majorHAnsi"/>
          <w:sz w:val="24"/>
          <w:szCs w:val="24"/>
          <w:lang w:val="ro-MD"/>
        </w:rPr>
        <w:t xml:space="preserve">generează </w:t>
      </w:r>
      <w:r w:rsidRPr="007D42ED">
        <w:rPr>
          <w:rFonts w:asciiTheme="majorHAnsi" w:hAnsiTheme="majorHAnsi" w:cstheme="majorHAnsi"/>
          <w:sz w:val="24"/>
          <w:szCs w:val="24"/>
          <w:lang w:val="ro-MD"/>
        </w:rPr>
        <w:t>factori</w:t>
      </w:r>
      <w:r w:rsidRPr="00AB6442">
        <w:rPr>
          <w:rFonts w:asciiTheme="majorHAnsi" w:hAnsiTheme="majorHAnsi" w:cstheme="majorHAnsi"/>
          <w:sz w:val="24"/>
          <w:szCs w:val="24"/>
          <w:lang w:val="ro-MD"/>
        </w:rPr>
        <w:t xml:space="preserve"> de risc privind subiectivitatea alegerii manualelor pentru verificarea nocivității lor.</w:t>
      </w:r>
    </w:p>
    <w:p w14:paraId="7CE8E057" w14:textId="77777777" w:rsidR="009D0AD0" w:rsidRPr="00AB6442" w:rsidRDefault="009D0AD0" w:rsidP="00772C0D">
      <w:pPr>
        <w:shd w:val="clear" w:color="auto" w:fill="FFFFFF" w:themeFill="background1"/>
        <w:spacing w:after="0"/>
        <w:jc w:val="both"/>
        <w:rPr>
          <w:rFonts w:asciiTheme="majorHAnsi" w:hAnsiTheme="majorHAnsi" w:cstheme="majorHAnsi"/>
          <w:sz w:val="16"/>
          <w:szCs w:val="24"/>
          <w:lang w:val="ro-MD"/>
        </w:rPr>
      </w:pPr>
    </w:p>
    <w:p w14:paraId="24E9254B" w14:textId="78E4CA1A" w:rsidR="007D42ED" w:rsidRDefault="005D0467" w:rsidP="005D0467">
      <w:pPr>
        <w:pStyle w:val="aa"/>
        <w:shd w:val="clear" w:color="auto" w:fill="FFFFFF" w:themeFill="background1"/>
        <w:spacing w:after="0" w:line="276" w:lineRule="auto"/>
        <w:ind w:left="0"/>
        <w:jc w:val="both"/>
        <w:rPr>
          <w:rFonts w:asciiTheme="majorHAnsi" w:hAnsiTheme="majorHAnsi" w:cstheme="majorHAnsi"/>
          <w:i/>
          <w:iCs/>
          <w:sz w:val="24"/>
          <w:szCs w:val="24"/>
          <w:lang w:val="ro-MD" w:eastAsia="ro-MD"/>
        </w:rPr>
      </w:pPr>
      <w:r w:rsidRPr="00A87329">
        <w:rPr>
          <w:rFonts w:asciiTheme="majorHAnsi" w:hAnsiTheme="majorHAnsi" w:cstheme="majorHAnsi"/>
          <w:b/>
          <w:i/>
          <w:iCs/>
          <w:sz w:val="24"/>
          <w:szCs w:val="24"/>
          <w:lang w:val="ro-MD" w:eastAsia="ro-MD"/>
        </w:rPr>
        <w:t xml:space="preserve">4.2.6. </w:t>
      </w:r>
      <w:r w:rsidR="0010413B" w:rsidRPr="00A87329">
        <w:rPr>
          <w:rFonts w:asciiTheme="majorHAnsi" w:hAnsiTheme="majorHAnsi" w:cstheme="majorHAnsi"/>
          <w:b/>
          <w:i/>
          <w:iCs/>
          <w:sz w:val="24"/>
          <w:szCs w:val="24"/>
          <w:lang w:val="ro-MD" w:eastAsia="ro-MD"/>
        </w:rPr>
        <w:t>Contrar cerințelor legale</w:t>
      </w:r>
      <w:r w:rsidR="0010413B" w:rsidRPr="00A87329">
        <w:rPr>
          <w:rStyle w:val="ac"/>
          <w:rFonts w:asciiTheme="majorHAnsi" w:eastAsiaTheme="minorEastAsia" w:hAnsiTheme="majorHAnsi" w:cstheme="majorHAnsi"/>
          <w:b/>
          <w:i/>
          <w:iCs/>
          <w:vertAlign w:val="superscript"/>
          <w:lang w:val="ro-MD" w:eastAsia="ro-MD"/>
        </w:rPr>
        <w:footnoteReference w:id="80"/>
      </w:r>
      <w:r w:rsidR="0010413B" w:rsidRPr="00A87329">
        <w:rPr>
          <w:rFonts w:asciiTheme="majorHAnsi" w:hAnsiTheme="majorHAnsi" w:cstheme="majorHAnsi"/>
          <w:b/>
          <w:i/>
          <w:iCs/>
          <w:sz w:val="24"/>
          <w:szCs w:val="24"/>
          <w:vertAlign w:val="superscript"/>
          <w:lang w:val="ro-MD" w:eastAsia="ro-MD"/>
        </w:rPr>
        <w:t xml:space="preserve"> </w:t>
      </w:r>
      <w:r w:rsidR="00A84D9C" w:rsidRPr="00A87329">
        <w:rPr>
          <w:rFonts w:asciiTheme="majorHAnsi" w:hAnsiTheme="majorHAnsi" w:cstheme="majorHAnsi"/>
          <w:b/>
          <w:i/>
          <w:iCs/>
          <w:sz w:val="24"/>
          <w:szCs w:val="24"/>
          <w:lang w:val="ro-MD" w:eastAsia="ro-MD"/>
        </w:rPr>
        <w:t>, a</w:t>
      </w:r>
      <w:r w:rsidR="0010413B" w:rsidRPr="00A87329">
        <w:rPr>
          <w:rFonts w:asciiTheme="majorHAnsi" w:hAnsiTheme="majorHAnsi" w:cstheme="majorHAnsi"/>
          <w:b/>
          <w:i/>
          <w:iCs/>
          <w:sz w:val="24"/>
          <w:szCs w:val="24"/>
          <w:lang w:val="ro-MD" w:eastAsia="ro-MD"/>
        </w:rPr>
        <w:t>utoritatea publică centrală (MECC) nu a solicitat prezentarea devizelor de cheltuieli a</w:t>
      </w:r>
      <w:r w:rsidR="00A84D9C" w:rsidRPr="00A87329">
        <w:rPr>
          <w:rFonts w:asciiTheme="majorHAnsi" w:hAnsiTheme="majorHAnsi" w:cstheme="majorHAnsi"/>
          <w:b/>
          <w:i/>
          <w:iCs/>
          <w:sz w:val="24"/>
          <w:szCs w:val="24"/>
          <w:lang w:val="ro-MD" w:eastAsia="ro-MD"/>
        </w:rPr>
        <w:t>le</w:t>
      </w:r>
      <w:r w:rsidR="0010413B" w:rsidRPr="00A87329">
        <w:rPr>
          <w:rFonts w:asciiTheme="majorHAnsi" w:hAnsiTheme="majorHAnsi" w:cstheme="majorHAnsi"/>
          <w:b/>
          <w:i/>
          <w:iCs/>
          <w:sz w:val="24"/>
          <w:szCs w:val="24"/>
          <w:lang w:val="ro-MD" w:eastAsia="ro-MD"/>
        </w:rPr>
        <w:t xml:space="preserve"> lucrărilor necesare și </w:t>
      </w:r>
      <w:r w:rsidR="00A84D9C" w:rsidRPr="00A87329">
        <w:rPr>
          <w:rFonts w:asciiTheme="majorHAnsi" w:hAnsiTheme="majorHAnsi" w:cstheme="majorHAnsi"/>
          <w:b/>
          <w:i/>
          <w:iCs/>
          <w:sz w:val="24"/>
          <w:szCs w:val="24"/>
          <w:lang w:val="ro-MD" w:eastAsia="ro-MD"/>
        </w:rPr>
        <w:t xml:space="preserve">a </w:t>
      </w:r>
      <w:r w:rsidR="0010413B" w:rsidRPr="00A87329">
        <w:rPr>
          <w:rFonts w:asciiTheme="majorHAnsi" w:hAnsiTheme="majorHAnsi" w:cstheme="majorHAnsi"/>
          <w:b/>
          <w:i/>
          <w:iCs/>
          <w:sz w:val="24"/>
          <w:szCs w:val="24"/>
          <w:lang w:val="ro-MD" w:eastAsia="ro-MD"/>
        </w:rPr>
        <w:t>calculelor respective</w:t>
      </w:r>
      <w:r w:rsidR="0010413B" w:rsidRPr="00A87329">
        <w:rPr>
          <w:rStyle w:val="ac"/>
          <w:rFonts w:asciiTheme="majorHAnsi" w:eastAsiaTheme="minorEastAsia" w:hAnsiTheme="majorHAnsi" w:cstheme="majorHAnsi"/>
          <w:b/>
          <w:i/>
          <w:iCs/>
          <w:vertAlign w:val="superscript"/>
          <w:lang w:val="ro-MD" w:eastAsia="ro-MD"/>
        </w:rPr>
        <w:footnoteReference w:id="81"/>
      </w:r>
      <w:r w:rsidR="0010413B" w:rsidRPr="00A87329">
        <w:rPr>
          <w:rFonts w:asciiTheme="majorHAnsi" w:hAnsiTheme="majorHAnsi" w:cstheme="majorHAnsi"/>
          <w:b/>
          <w:i/>
          <w:iCs/>
          <w:sz w:val="24"/>
          <w:szCs w:val="24"/>
          <w:lang w:val="ro-MD" w:eastAsia="ro-MD"/>
        </w:rPr>
        <w:t>.</w:t>
      </w:r>
      <w:r w:rsidR="0010413B" w:rsidRPr="00AB6442">
        <w:rPr>
          <w:rFonts w:asciiTheme="majorHAnsi" w:hAnsiTheme="majorHAnsi" w:cstheme="majorHAnsi"/>
          <w:i/>
          <w:iCs/>
          <w:sz w:val="24"/>
          <w:szCs w:val="24"/>
          <w:lang w:val="ro-MD" w:eastAsia="ro-MD"/>
        </w:rPr>
        <w:t xml:space="preserve"> </w:t>
      </w:r>
    </w:p>
    <w:p w14:paraId="0CF36FCE" w14:textId="4274B292" w:rsidR="0010413B" w:rsidRPr="00AB6442" w:rsidRDefault="007D42ED" w:rsidP="005D0467">
      <w:pPr>
        <w:pStyle w:val="aa"/>
        <w:shd w:val="clear" w:color="auto" w:fill="FFFFFF" w:themeFill="background1"/>
        <w:spacing w:after="0" w:line="276" w:lineRule="auto"/>
        <w:ind w:left="0"/>
        <w:jc w:val="both"/>
        <w:rPr>
          <w:rFonts w:asciiTheme="majorHAnsi" w:hAnsiTheme="majorHAnsi" w:cstheme="majorHAnsi"/>
          <w:sz w:val="24"/>
          <w:szCs w:val="24"/>
          <w:lang w:val="ro-MD"/>
        </w:rPr>
      </w:pPr>
      <w:r>
        <w:rPr>
          <w:rFonts w:asciiTheme="majorHAnsi" w:hAnsiTheme="majorHAnsi" w:cstheme="majorHAnsi"/>
          <w:i/>
          <w:iCs/>
          <w:sz w:val="24"/>
          <w:szCs w:val="24"/>
          <w:lang w:val="ro-MD" w:eastAsia="ro-MD"/>
        </w:rPr>
        <w:t xml:space="preserve">              </w:t>
      </w:r>
      <w:r w:rsidR="00AC7C6B">
        <w:rPr>
          <w:rFonts w:asciiTheme="majorHAnsi" w:hAnsiTheme="majorHAnsi" w:cstheme="majorHAnsi"/>
          <w:iCs/>
          <w:sz w:val="24"/>
          <w:szCs w:val="24"/>
          <w:lang w:val="ro-MD" w:eastAsia="ro-MD"/>
        </w:rPr>
        <w:t>P</w:t>
      </w:r>
      <w:r w:rsidR="0010413B" w:rsidRPr="00AB6442">
        <w:rPr>
          <w:rFonts w:asciiTheme="majorHAnsi" w:hAnsiTheme="majorHAnsi" w:cstheme="majorHAnsi"/>
          <w:iCs/>
          <w:sz w:val="24"/>
          <w:szCs w:val="24"/>
          <w:lang w:val="ro-MD" w:eastAsia="ro-MD"/>
        </w:rPr>
        <w:t>e parcursul anului 2019</w:t>
      </w:r>
      <w:r w:rsidR="00A84D9C">
        <w:rPr>
          <w:rFonts w:asciiTheme="majorHAnsi" w:hAnsiTheme="majorHAnsi" w:cstheme="majorHAnsi"/>
          <w:iCs/>
          <w:sz w:val="24"/>
          <w:szCs w:val="24"/>
          <w:lang w:val="ro-MD" w:eastAsia="ro-MD"/>
        </w:rPr>
        <w:t>,</w:t>
      </w:r>
      <w:r w:rsidR="0010413B" w:rsidRPr="00AB6442">
        <w:rPr>
          <w:rFonts w:asciiTheme="majorHAnsi" w:hAnsiTheme="majorHAnsi" w:cstheme="majorHAnsi"/>
          <w:iCs/>
          <w:sz w:val="24"/>
          <w:szCs w:val="24"/>
          <w:lang w:val="ro-MD" w:eastAsia="ro-MD"/>
        </w:rPr>
        <w:t xml:space="preserve"> Școala</w:t>
      </w:r>
      <w:r w:rsidR="00A84D9C">
        <w:rPr>
          <w:rFonts w:asciiTheme="majorHAnsi" w:hAnsiTheme="majorHAnsi" w:cstheme="majorHAnsi"/>
          <w:iCs/>
          <w:sz w:val="24"/>
          <w:szCs w:val="24"/>
          <w:lang w:val="ro-MD" w:eastAsia="ro-MD"/>
        </w:rPr>
        <w:t>-</w:t>
      </w:r>
      <w:r w:rsidR="0010413B" w:rsidRPr="00AB6442">
        <w:rPr>
          <w:rFonts w:asciiTheme="majorHAnsi" w:hAnsiTheme="majorHAnsi" w:cstheme="majorHAnsi"/>
          <w:iCs/>
          <w:sz w:val="24"/>
          <w:szCs w:val="24"/>
          <w:lang w:val="ro-MD" w:eastAsia="ro-MD"/>
        </w:rPr>
        <w:t>internat</w:t>
      </w:r>
      <w:r w:rsidR="009A388E" w:rsidRPr="00AB6442">
        <w:rPr>
          <w:rFonts w:asciiTheme="majorHAnsi" w:hAnsiTheme="majorHAnsi" w:cstheme="majorHAnsi"/>
          <w:iCs/>
          <w:sz w:val="24"/>
          <w:szCs w:val="24"/>
          <w:lang w:val="ro-MD" w:eastAsia="ro-MD"/>
        </w:rPr>
        <w:t xml:space="preserve"> </w:t>
      </w:r>
      <w:r w:rsidR="00A84D9C">
        <w:rPr>
          <w:rFonts w:asciiTheme="majorHAnsi" w:hAnsiTheme="majorHAnsi" w:cstheme="majorHAnsi"/>
          <w:iCs/>
          <w:sz w:val="24"/>
          <w:szCs w:val="24"/>
          <w:lang w:val="ro-MD" w:eastAsia="ro-MD"/>
        </w:rPr>
        <w:t xml:space="preserve">din </w:t>
      </w:r>
      <w:r w:rsidR="009A388E" w:rsidRPr="00AB6442">
        <w:rPr>
          <w:rFonts w:asciiTheme="majorHAnsi" w:hAnsiTheme="majorHAnsi" w:cstheme="majorHAnsi"/>
          <w:iCs/>
          <w:sz w:val="24"/>
          <w:szCs w:val="24"/>
          <w:lang w:val="ro-MD" w:eastAsia="ro-MD"/>
        </w:rPr>
        <w:t xml:space="preserve">or. </w:t>
      </w:r>
      <w:r w:rsidR="0010413B" w:rsidRPr="00AB6442">
        <w:rPr>
          <w:rFonts w:asciiTheme="majorHAnsi" w:hAnsiTheme="majorHAnsi" w:cstheme="majorHAnsi"/>
          <w:iCs/>
          <w:sz w:val="24"/>
          <w:szCs w:val="24"/>
          <w:lang w:val="ro-MD" w:eastAsia="ro-MD"/>
        </w:rPr>
        <w:t>Ceadâr-Lunga a solicitat mijloace financiare suplimentare pentru efectuarea lucrărilor de reparați</w:t>
      </w:r>
      <w:r w:rsidR="00A84D9C">
        <w:rPr>
          <w:rFonts w:asciiTheme="majorHAnsi" w:hAnsiTheme="majorHAnsi" w:cstheme="majorHAnsi"/>
          <w:iCs/>
          <w:sz w:val="24"/>
          <w:szCs w:val="24"/>
          <w:lang w:val="ro-MD" w:eastAsia="ro-MD"/>
        </w:rPr>
        <w:t>e</w:t>
      </w:r>
      <w:r w:rsidR="0010413B" w:rsidRPr="00AB6442">
        <w:rPr>
          <w:rFonts w:asciiTheme="majorHAnsi" w:hAnsiTheme="majorHAnsi" w:cstheme="majorHAnsi"/>
          <w:iCs/>
          <w:sz w:val="24"/>
          <w:szCs w:val="24"/>
          <w:lang w:val="ro-MD" w:eastAsia="ro-MD"/>
        </w:rPr>
        <w:t xml:space="preserve"> capital</w:t>
      </w:r>
      <w:r w:rsidR="00A84D9C">
        <w:rPr>
          <w:rFonts w:asciiTheme="majorHAnsi" w:hAnsiTheme="majorHAnsi" w:cstheme="majorHAnsi"/>
          <w:iCs/>
          <w:sz w:val="24"/>
          <w:szCs w:val="24"/>
          <w:lang w:val="ro-MD" w:eastAsia="ro-MD"/>
        </w:rPr>
        <w:t>ă</w:t>
      </w:r>
      <w:r w:rsidR="0010413B" w:rsidRPr="00AB6442">
        <w:rPr>
          <w:rFonts w:asciiTheme="majorHAnsi" w:hAnsiTheme="majorHAnsi" w:cstheme="majorHAnsi"/>
          <w:iCs/>
          <w:sz w:val="24"/>
          <w:szCs w:val="24"/>
          <w:lang w:val="ro-MD" w:eastAsia="ro-MD"/>
        </w:rPr>
        <w:t xml:space="preserve"> a clădirilor</w:t>
      </w:r>
      <w:r w:rsidR="00A84D9C">
        <w:rPr>
          <w:rFonts w:asciiTheme="majorHAnsi" w:hAnsiTheme="majorHAnsi" w:cstheme="majorHAnsi"/>
          <w:iCs/>
          <w:sz w:val="24"/>
          <w:szCs w:val="24"/>
          <w:lang w:val="ro-MD" w:eastAsia="ro-MD"/>
        </w:rPr>
        <w:t>,</w:t>
      </w:r>
      <w:r w:rsidR="0010413B" w:rsidRPr="00AB6442">
        <w:rPr>
          <w:rFonts w:asciiTheme="majorHAnsi" w:hAnsiTheme="majorHAnsi" w:cstheme="majorHAnsi"/>
          <w:iCs/>
          <w:sz w:val="24"/>
          <w:szCs w:val="24"/>
          <w:lang w:val="ro-MD" w:eastAsia="ro-MD"/>
        </w:rPr>
        <w:t xml:space="preserve"> în valoare de 2052,2 mii lei. </w:t>
      </w:r>
    </w:p>
    <w:p w14:paraId="28856A87" w14:textId="0C44EC8D" w:rsidR="007B5C72" w:rsidRPr="00AB6442" w:rsidRDefault="009D3C0D" w:rsidP="007B5C72">
      <w:pPr>
        <w:pStyle w:val="aa"/>
        <w:shd w:val="clear" w:color="auto" w:fill="FFFFFF" w:themeFill="background1"/>
        <w:spacing w:after="0" w:line="276" w:lineRule="auto"/>
        <w:ind w:left="0" w:firstLine="72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 xml:space="preserve">Verificarea de </w:t>
      </w:r>
      <w:r w:rsidR="00A84D9C">
        <w:rPr>
          <w:rFonts w:asciiTheme="majorHAnsi" w:hAnsiTheme="majorHAnsi" w:cstheme="majorHAnsi"/>
          <w:sz w:val="24"/>
          <w:szCs w:val="24"/>
          <w:lang w:val="ro-MD"/>
        </w:rPr>
        <w:t xml:space="preserve">către </w:t>
      </w:r>
      <w:r w:rsidRPr="00AB6442">
        <w:rPr>
          <w:rFonts w:asciiTheme="majorHAnsi" w:hAnsiTheme="majorHAnsi" w:cstheme="majorHAnsi"/>
          <w:sz w:val="24"/>
          <w:szCs w:val="24"/>
          <w:lang w:val="ro-MD"/>
        </w:rPr>
        <w:t>audit a 2 contracte</w:t>
      </w:r>
      <w:r w:rsidR="00CF133B" w:rsidRPr="00AB6442">
        <w:rPr>
          <w:rFonts w:asciiTheme="majorHAnsi" w:hAnsiTheme="majorHAnsi" w:cstheme="majorHAnsi"/>
          <w:sz w:val="24"/>
          <w:szCs w:val="24"/>
          <w:lang w:val="ro-MD"/>
        </w:rPr>
        <w:t xml:space="preserve"> (din 20.09.2019 și 25.11.2019)</w:t>
      </w:r>
      <w:r w:rsidR="00A84D9C">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w:t>
      </w:r>
      <w:r w:rsidR="00A84D9C">
        <w:rPr>
          <w:rFonts w:asciiTheme="majorHAnsi" w:hAnsiTheme="majorHAnsi" w:cstheme="majorHAnsi"/>
          <w:sz w:val="24"/>
          <w:szCs w:val="24"/>
          <w:lang w:val="ro-MD"/>
        </w:rPr>
        <w:t>în</w:t>
      </w:r>
      <w:r w:rsidR="002774F4" w:rsidRPr="00AB6442">
        <w:rPr>
          <w:rFonts w:asciiTheme="majorHAnsi" w:hAnsiTheme="majorHAnsi" w:cstheme="majorHAnsi"/>
          <w:sz w:val="24"/>
          <w:szCs w:val="24"/>
          <w:lang w:val="ro-MD"/>
        </w:rPr>
        <w:t xml:space="preserve"> sum</w:t>
      </w:r>
      <w:r w:rsidR="00A84D9C">
        <w:rPr>
          <w:rFonts w:asciiTheme="majorHAnsi" w:hAnsiTheme="majorHAnsi" w:cstheme="majorHAnsi"/>
          <w:sz w:val="24"/>
          <w:szCs w:val="24"/>
          <w:lang w:val="ro-MD"/>
        </w:rPr>
        <w:t>ă,</w:t>
      </w:r>
      <w:r w:rsidRPr="00AB6442">
        <w:rPr>
          <w:rFonts w:asciiTheme="majorHAnsi" w:hAnsiTheme="majorHAnsi" w:cstheme="majorHAnsi"/>
          <w:sz w:val="24"/>
          <w:szCs w:val="24"/>
          <w:lang w:val="ro-MD"/>
        </w:rPr>
        <w:t xml:space="preserve"> respectiv</w:t>
      </w:r>
      <w:r w:rsidR="00A84D9C">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de 299,5 mii lei și 299,2 mii lei</w:t>
      </w:r>
      <w:r w:rsidR="00A84D9C">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pentru același obiect </w:t>
      </w:r>
      <w:r w:rsidR="00A84D9C">
        <w:rPr>
          <w:rFonts w:asciiTheme="majorHAnsi" w:hAnsiTheme="majorHAnsi" w:cstheme="majorHAnsi"/>
          <w:sz w:val="24"/>
          <w:szCs w:val="24"/>
          <w:lang w:val="ro-MD"/>
        </w:rPr>
        <w:t xml:space="preserve">- </w:t>
      </w:r>
      <w:r w:rsidR="001D5A6D" w:rsidRPr="00AB6442">
        <w:rPr>
          <w:rFonts w:asciiTheme="majorHAnsi" w:hAnsiTheme="majorHAnsi" w:cstheme="majorHAnsi"/>
          <w:sz w:val="24"/>
          <w:szCs w:val="24"/>
          <w:lang w:val="ro-MD"/>
        </w:rPr>
        <w:t>instalarea pavajului</w:t>
      </w:r>
      <w:r w:rsidR="002774F4" w:rsidRPr="00AB6442">
        <w:rPr>
          <w:rFonts w:asciiTheme="majorHAnsi" w:hAnsiTheme="majorHAnsi" w:cstheme="majorHAnsi"/>
          <w:sz w:val="24"/>
          <w:szCs w:val="24"/>
          <w:lang w:val="ro-MD"/>
        </w:rPr>
        <w:t>,</w:t>
      </w:r>
      <w:r w:rsidR="001D5A6D" w:rsidRPr="00AB6442">
        <w:rPr>
          <w:rFonts w:asciiTheme="majorHAnsi" w:hAnsiTheme="majorHAnsi" w:cstheme="majorHAnsi"/>
          <w:sz w:val="24"/>
          <w:szCs w:val="24"/>
          <w:lang w:val="ro-MD"/>
        </w:rPr>
        <w:t xml:space="preserve"> </w:t>
      </w:r>
      <w:r w:rsidR="002774F4" w:rsidRPr="00AB6442">
        <w:rPr>
          <w:rFonts w:asciiTheme="majorHAnsi" w:hAnsiTheme="majorHAnsi" w:cstheme="majorHAnsi"/>
          <w:sz w:val="24"/>
          <w:szCs w:val="24"/>
          <w:lang w:val="ro-MD"/>
        </w:rPr>
        <w:t xml:space="preserve">încheiate de </w:t>
      </w:r>
      <w:r w:rsidR="002774F4" w:rsidRPr="00AB6442">
        <w:rPr>
          <w:rFonts w:asciiTheme="majorHAnsi" w:hAnsiTheme="majorHAnsi" w:cstheme="majorHAnsi"/>
          <w:iCs/>
          <w:sz w:val="24"/>
          <w:szCs w:val="24"/>
          <w:lang w:val="ro-MD" w:eastAsia="ro-MD"/>
        </w:rPr>
        <w:t>Școala</w:t>
      </w:r>
      <w:r w:rsidR="00A84D9C">
        <w:rPr>
          <w:rFonts w:asciiTheme="majorHAnsi" w:hAnsiTheme="majorHAnsi" w:cstheme="majorHAnsi"/>
          <w:iCs/>
          <w:sz w:val="24"/>
          <w:szCs w:val="24"/>
          <w:lang w:val="ro-MD" w:eastAsia="ro-MD"/>
        </w:rPr>
        <w:t>-</w:t>
      </w:r>
      <w:r w:rsidR="002774F4" w:rsidRPr="00AB6442">
        <w:rPr>
          <w:rFonts w:asciiTheme="majorHAnsi" w:hAnsiTheme="majorHAnsi" w:cstheme="majorHAnsi"/>
          <w:iCs/>
          <w:sz w:val="24"/>
          <w:szCs w:val="24"/>
          <w:lang w:val="ro-MD" w:eastAsia="ro-MD"/>
        </w:rPr>
        <w:t xml:space="preserve"> internat</w:t>
      </w:r>
      <w:r w:rsidR="00DA13AD">
        <w:rPr>
          <w:rFonts w:asciiTheme="majorHAnsi" w:hAnsiTheme="majorHAnsi" w:cstheme="majorHAnsi"/>
          <w:iCs/>
          <w:sz w:val="24"/>
          <w:szCs w:val="24"/>
          <w:lang w:val="ro-MD" w:eastAsia="ro-MD"/>
        </w:rPr>
        <w:t xml:space="preserve"> din</w:t>
      </w:r>
      <w:r w:rsidR="002774F4" w:rsidRPr="00AB6442">
        <w:rPr>
          <w:rFonts w:asciiTheme="majorHAnsi" w:hAnsiTheme="majorHAnsi" w:cstheme="majorHAnsi"/>
          <w:iCs/>
          <w:sz w:val="24"/>
          <w:szCs w:val="24"/>
          <w:lang w:val="ro-MD" w:eastAsia="ro-MD"/>
        </w:rPr>
        <w:t xml:space="preserve"> or. Ceadâr-Lunga </w:t>
      </w:r>
      <w:r w:rsidR="00CF133B" w:rsidRPr="00AB6442">
        <w:rPr>
          <w:rFonts w:asciiTheme="majorHAnsi" w:hAnsiTheme="majorHAnsi" w:cstheme="majorHAnsi"/>
          <w:sz w:val="24"/>
          <w:szCs w:val="24"/>
          <w:lang w:val="ro-MD"/>
        </w:rPr>
        <w:t>cu același agent economic</w:t>
      </w:r>
      <w:r w:rsidR="002774F4" w:rsidRPr="00AB6442">
        <w:rPr>
          <w:rFonts w:asciiTheme="majorHAnsi" w:hAnsiTheme="majorHAnsi" w:cstheme="majorHAnsi"/>
          <w:sz w:val="24"/>
          <w:szCs w:val="24"/>
          <w:lang w:val="ro-MD"/>
        </w:rPr>
        <w:t>,</w:t>
      </w:r>
      <w:r w:rsidR="00CF133B" w:rsidRPr="00AB6442">
        <w:rPr>
          <w:rFonts w:asciiTheme="majorHAnsi" w:hAnsiTheme="majorHAnsi" w:cstheme="majorHAnsi"/>
          <w:sz w:val="24"/>
          <w:szCs w:val="24"/>
          <w:lang w:val="ro-MD"/>
        </w:rPr>
        <w:t xml:space="preserve"> </w:t>
      </w:r>
      <w:r w:rsidR="001D5A6D" w:rsidRPr="00AB6442">
        <w:rPr>
          <w:rFonts w:asciiTheme="majorHAnsi" w:hAnsiTheme="majorHAnsi" w:cstheme="majorHAnsi"/>
          <w:i/>
          <w:sz w:val="24"/>
          <w:szCs w:val="24"/>
          <w:lang w:val="ro-MD"/>
        </w:rPr>
        <w:t>a constatat atribuirea nejustificată în procesele</w:t>
      </w:r>
      <w:r w:rsidR="00A84D9C">
        <w:rPr>
          <w:rFonts w:asciiTheme="majorHAnsi" w:hAnsiTheme="majorHAnsi" w:cstheme="majorHAnsi"/>
          <w:i/>
          <w:sz w:val="24"/>
          <w:szCs w:val="24"/>
          <w:lang w:val="ro-MD"/>
        </w:rPr>
        <w:t>-</w:t>
      </w:r>
      <w:r w:rsidR="001D5A6D" w:rsidRPr="00AB6442">
        <w:rPr>
          <w:rFonts w:asciiTheme="majorHAnsi" w:hAnsiTheme="majorHAnsi" w:cstheme="majorHAnsi"/>
          <w:i/>
          <w:sz w:val="24"/>
          <w:szCs w:val="24"/>
          <w:lang w:val="ro-MD"/>
        </w:rPr>
        <w:t xml:space="preserve">verbale de execuție a lucrărilor de către </w:t>
      </w:r>
      <w:r w:rsidR="00CF133B" w:rsidRPr="00AB6442">
        <w:rPr>
          <w:rFonts w:asciiTheme="majorHAnsi" w:hAnsiTheme="majorHAnsi" w:cstheme="majorHAnsi"/>
          <w:i/>
          <w:sz w:val="24"/>
          <w:szCs w:val="24"/>
          <w:lang w:val="ro-MD"/>
        </w:rPr>
        <w:t>executor</w:t>
      </w:r>
      <w:r w:rsidR="001D5A6D" w:rsidRPr="00AB6442">
        <w:rPr>
          <w:rFonts w:asciiTheme="majorHAnsi" w:hAnsiTheme="majorHAnsi" w:cstheme="majorHAnsi"/>
          <w:i/>
          <w:sz w:val="24"/>
          <w:szCs w:val="24"/>
          <w:lang w:val="ro-MD"/>
        </w:rPr>
        <w:t xml:space="preserve"> a valorii unor materiale în sumă </w:t>
      </w:r>
      <w:r w:rsidR="002774F4" w:rsidRPr="00AB6442">
        <w:rPr>
          <w:rFonts w:asciiTheme="majorHAnsi" w:hAnsiTheme="majorHAnsi" w:cstheme="majorHAnsi"/>
          <w:i/>
          <w:sz w:val="24"/>
          <w:szCs w:val="24"/>
          <w:lang w:val="ro-MD"/>
        </w:rPr>
        <w:t xml:space="preserve">totală </w:t>
      </w:r>
      <w:r w:rsidR="001D5A6D" w:rsidRPr="00AB6442">
        <w:rPr>
          <w:rFonts w:asciiTheme="majorHAnsi" w:hAnsiTheme="majorHAnsi" w:cstheme="majorHAnsi"/>
          <w:i/>
          <w:sz w:val="24"/>
          <w:szCs w:val="24"/>
          <w:lang w:val="ro-MD"/>
        </w:rPr>
        <w:t xml:space="preserve">de </w:t>
      </w:r>
      <w:r w:rsidR="007B6840" w:rsidRPr="00AB6442">
        <w:rPr>
          <w:rFonts w:asciiTheme="majorHAnsi" w:hAnsiTheme="majorHAnsi" w:cstheme="majorHAnsi"/>
          <w:b/>
          <w:i/>
          <w:sz w:val="24"/>
          <w:szCs w:val="24"/>
          <w:lang w:val="ro-MD"/>
        </w:rPr>
        <w:t>199,3</w:t>
      </w:r>
      <w:r w:rsidR="001D5A6D" w:rsidRPr="00AB6442">
        <w:rPr>
          <w:rFonts w:asciiTheme="majorHAnsi" w:hAnsiTheme="majorHAnsi" w:cstheme="majorHAnsi"/>
          <w:b/>
          <w:i/>
          <w:sz w:val="24"/>
          <w:szCs w:val="24"/>
          <w:lang w:val="ro-MD"/>
        </w:rPr>
        <w:t xml:space="preserve"> mii lei, </w:t>
      </w:r>
      <w:r w:rsidR="00A84D9C">
        <w:rPr>
          <w:rFonts w:asciiTheme="majorHAnsi" w:hAnsiTheme="majorHAnsi" w:cstheme="majorHAnsi"/>
          <w:i/>
          <w:sz w:val="24"/>
          <w:szCs w:val="24"/>
          <w:lang w:val="ro-MD"/>
        </w:rPr>
        <w:t xml:space="preserve">cu </w:t>
      </w:r>
      <w:r w:rsidR="00DA13AD">
        <w:rPr>
          <w:rFonts w:asciiTheme="majorHAnsi" w:hAnsiTheme="majorHAnsi" w:cstheme="majorHAnsi"/>
          <w:i/>
          <w:sz w:val="24"/>
          <w:szCs w:val="24"/>
          <w:lang w:val="ro-MD"/>
        </w:rPr>
        <w:t xml:space="preserve">această </w:t>
      </w:r>
      <w:r w:rsidR="00A84D9C">
        <w:rPr>
          <w:rFonts w:asciiTheme="majorHAnsi" w:hAnsiTheme="majorHAnsi" w:cstheme="majorHAnsi"/>
          <w:i/>
          <w:sz w:val="24"/>
          <w:szCs w:val="24"/>
          <w:lang w:val="ro-MD"/>
        </w:rPr>
        <w:t>sum</w:t>
      </w:r>
      <w:r w:rsidR="001D5A6D" w:rsidRPr="00AB6442">
        <w:rPr>
          <w:rFonts w:asciiTheme="majorHAnsi" w:hAnsiTheme="majorHAnsi" w:cstheme="majorHAnsi"/>
          <w:i/>
          <w:sz w:val="24"/>
          <w:szCs w:val="24"/>
          <w:lang w:val="ro-MD"/>
        </w:rPr>
        <w:t>ă f</w:t>
      </w:r>
      <w:r w:rsidR="002774F4" w:rsidRPr="00AB6442">
        <w:rPr>
          <w:rFonts w:asciiTheme="majorHAnsi" w:hAnsiTheme="majorHAnsi" w:cstheme="majorHAnsi"/>
          <w:i/>
          <w:sz w:val="24"/>
          <w:szCs w:val="24"/>
          <w:lang w:val="ro-MD"/>
        </w:rPr>
        <w:t>iind prejudiciat bugetul</w:t>
      </w:r>
      <w:r w:rsidR="002774F4" w:rsidRPr="00AB6442">
        <w:rPr>
          <w:rFonts w:asciiTheme="majorHAnsi" w:hAnsiTheme="majorHAnsi" w:cstheme="majorHAnsi"/>
          <w:sz w:val="24"/>
          <w:szCs w:val="24"/>
          <w:lang w:val="ro-MD"/>
        </w:rPr>
        <w:t>.</w:t>
      </w:r>
    </w:p>
    <w:p w14:paraId="41955728" w14:textId="3A695203" w:rsidR="000A729C" w:rsidRDefault="00FB41D8" w:rsidP="0085302B">
      <w:pPr>
        <w:pStyle w:val="aa"/>
        <w:shd w:val="clear" w:color="auto" w:fill="FFFFFF" w:themeFill="background1"/>
        <w:spacing w:after="120" w:line="276" w:lineRule="auto"/>
        <w:ind w:left="0" w:firstLine="720"/>
        <w:contextualSpacing w:val="0"/>
        <w:jc w:val="both"/>
        <w:rPr>
          <w:rFonts w:asciiTheme="majorHAnsi" w:hAnsiTheme="majorHAnsi" w:cstheme="majorHAnsi"/>
          <w:sz w:val="24"/>
          <w:szCs w:val="24"/>
          <w:lang w:val="ro-MD"/>
        </w:rPr>
      </w:pPr>
      <w:r w:rsidRPr="00AB6442">
        <w:rPr>
          <w:rFonts w:asciiTheme="majorHAnsi" w:hAnsiTheme="majorHAnsi" w:cstheme="majorHAnsi"/>
          <w:i/>
          <w:sz w:val="24"/>
          <w:szCs w:val="24"/>
          <w:lang w:val="ro-MD"/>
        </w:rPr>
        <w:t>În alt caz, instituția contractează (27/09.03.2020</w:t>
      </w:r>
      <w:r w:rsidR="002D52D9" w:rsidRPr="00AB6442">
        <w:rPr>
          <w:rFonts w:asciiTheme="majorHAnsi" w:hAnsiTheme="majorHAnsi" w:cstheme="majorHAnsi"/>
          <w:i/>
          <w:sz w:val="24"/>
          <w:szCs w:val="24"/>
          <w:lang w:val="ro-MD"/>
        </w:rPr>
        <w:t>, 99,9 mii lei)</w:t>
      </w:r>
      <w:r w:rsidRPr="00AB6442">
        <w:rPr>
          <w:rFonts w:asciiTheme="majorHAnsi" w:hAnsiTheme="majorHAnsi" w:cstheme="majorHAnsi"/>
          <w:i/>
          <w:sz w:val="24"/>
          <w:szCs w:val="24"/>
          <w:lang w:val="ro-MD"/>
        </w:rPr>
        <w:t xml:space="preserve"> prin achiziții de valoare mică unele lucrări c</w:t>
      </w:r>
      <w:r w:rsidR="00F55682">
        <w:rPr>
          <w:rFonts w:asciiTheme="majorHAnsi" w:hAnsiTheme="majorHAnsi" w:cstheme="majorHAnsi"/>
          <w:i/>
          <w:sz w:val="24"/>
          <w:szCs w:val="24"/>
          <w:lang w:val="ro-MD"/>
        </w:rPr>
        <w:t>ar</w:t>
      </w:r>
      <w:r w:rsidRPr="00AB6442">
        <w:rPr>
          <w:rFonts w:asciiTheme="majorHAnsi" w:hAnsiTheme="majorHAnsi" w:cstheme="majorHAnsi"/>
          <w:i/>
          <w:sz w:val="24"/>
          <w:szCs w:val="24"/>
          <w:lang w:val="ro-MD"/>
        </w:rPr>
        <w:t>e nu fac obiectul unui preț concurențial.</w:t>
      </w:r>
      <w:r w:rsidRPr="00AB6442">
        <w:rPr>
          <w:rFonts w:asciiTheme="majorHAnsi" w:hAnsiTheme="majorHAnsi" w:cstheme="majorHAnsi"/>
          <w:sz w:val="24"/>
          <w:szCs w:val="24"/>
          <w:lang w:val="ro-MD"/>
        </w:rPr>
        <w:t xml:space="preserve"> Astfel, </w:t>
      </w:r>
      <w:r w:rsidR="002D52D9" w:rsidRPr="00AB6442">
        <w:rPr>
          <w:rFonts w:asciiTheme="majorHAnsi" w:hAnsiTheme="majorHAnsi" w:cstheme="majorHAnsi"/>
          <w:sz w:val="24"/>
          <w:szCs w:val="24"/>
          <w:lang w:val="ro-MD"/>
        </w:rPr>
        <w:t>prin contrapunerea prețurilor practicate de autorități în cadrul achizițiilor publice deschise</w:t>
      </w:r>
      <w:r w:rsidR="00F55682">
        <w:rPr>
          <w:rFonts w:asciiTheme="majorHAnsi" w:hAnsiTheme="majorHAnsi" w:cstheme="majorHAnsi"/>
          <w:sz w:val="24"/>
          <w:szCs w:val="24"/>
          <w:lang w:val="ro-MD"/>
        </w:rPr>
        <w:t>,</w:t>
      </w:r>
      <w:r w:rsidR="002D52D9" w:rsidRPr="00AB6442">
        <w:rPr>
          <w:rFonts w:asciiTheme="majorHAnsi" w:hAnsiTheme="majorHAnsi" w:cstheme="majorHAnsi"/>
          <w:sz w:val="24"/>
          <w:szCs w:val="24"/>
          <w:lang w:val="ro-MD"/>
        </w:rPr>
        <w:t xml:space="preserve"> pe o poziție (simbol CA03A) valoarea exagerată constituie circa 31,3 mii lei. În același timp, instituția nu a luat măsuri în vederea recepționării și înregistrării în evidență a unor materiale </w:t>
      </w:r>
      <w:r w:rsidR="00816A39" w:rsidRPr="00AB6442">
        <w:rPr>
          <w:rFonts w:asciiTheme="majorHAnsi" w:hAnsiTheme="majorHAnsi" w:cstheme="majorHAnsi"/>
          <w:sz w:val="24"/>
          <w:szCs w:val="24"/>
          <w:lang w:val="ro-MD"/>
        </w:rPr>
        <w:t>re</w:t>
      </w:r>
      <w:r w:rsidR="00F55682">
        <w:rPr>
          <w:rFonts w:asciiTheme="majorHAnsi" w:hAnsiTheme="majorHAnsi" w:cstheme="majorHAnsi"/>
          <w:sz w:val="24"/>
          <w:szCs w:val="24"/>
          <w:lang w:val="ro-MD"/>
        </w:rPr>
        <w:t>utiliza</w:t>
      </w:r>
      <w:r w:rsidR="00816A39" w:rsidRPr="00AB6442">
        <w:rPr>
          <w:rFonts w:asciiTheme="majorHAnsi" w:hAnsiTheme="majorHAnsi" w:cstheme="majorHAnsi"/>
          <w:sz w:val="24"/>
          <w:szCs w:val="24"/>
          <w:lang w:val="ro-MD"/>
        </w:rPr>
        <w:t>bile</w:t>
      </w:r>
      <w:r w:rsidR="00197A6A" w:rsidRPr="00AB6442">
        <w:rPr>
          <w:rFonts w:asciiTheme="majorHAnsi" w:hAnsiTheme="majorHAnsi" w:cstheme="majorHAnsi"/>
          <w:sz w:val="24"/>
          <w:szCs w:val="24"/>
          <w:lang w:val="ro-MD"/>
        </w:rPr>
        <w:t xml:space="preserve"> (lemn)</w:t>
      </w:r>
      <w:r w:rsidR="00BC3015">
        <w:rPr>
          <w:rFonts w:asciiTheme="majorHAnsi" w:hAnsiTheme="majorHAnsi" w:cstheme="majorHAnsi"/>
          <w:sz w:val="24"/>
          <w:szCs w:val="24"/>
          <w:lang w:val="ro-MD"/>
        </w:rPr>
        <w:t>,</w:t>
      </w:r>
      <w:r w:rsidR="00816A39" w:rsidRPr="00AB6442">
        <w:rPr>
          <w:rFonts w:asciiTheme="majorHAnsi" w:hAnsiTheme="majorHAnsi" w:cstheme="majorHAnsi"/>
          <w:sz w:val="24"/>
          <w:szCs w:val="24"/>
          <w:lang w:val="ro-MD"/>
        </w:rPr>
        <w:t xml:space="preserve"> </w:t>
      </w:r>
      <w:r w:rsidR="002D52D9" w:rsidRPr="00AB6442">
        <w:rPr>
          <w:rFonts w:asciiTheme="majorHAnsi" w:hAnsiTheme="majorHAnsi" w:cstheme="majorHAnsi"/>
          <w:sz w:val="24"/>
          <w:szCs w:val="24"/>
          <w:lang w:val="ro-MD"/>
        </w:rPr>
        <w:t xml:space="preserve">achitate și </w:t>
      </w:r>
      <w:r w:rsidR="00F55682">
        <w:rPr>
          <w:rFonts w:asciiTheme="majorHAnsi" w:hAnsiTheme="majorHAnsi" w:cstheme="majorHAnsi"/>
          <w:sz w:val="24"/>
          <w:szCs w:val="24"/>
          <w:lang w:val="ro-MD"/>
        </w:rPr>
        <w:t>folosite</w:t>
      </w:r>
      <w:r w:rsidR="002D52D9" w:rsidRPr="00AB6442">
        <w:rPr>
          <w:rFonts w:asciiTheme="majorHAnsi" w:hAnsiTheme="majorHAnsi" w:cstheme="majorHAnsi"/>
          <w:sz w:val="24"/>
          <w:szCs w:val="24"/>
          <w:lang w:val="ro-MD"/>
        </w:rPr>
        <w:t xml:space="preserve"> de agentul economic</w:t>
      </w:r>
      <w:r w:rsidR="00BC3015">
        <w:rPr>
          <w:rFonts w:asciiTheme="majorHAnsi" w:hAnsiTheme="majorHAnsi" w:cstheme="majorHAnsi"/>
          <w:sz w:val="24"/>
          <w:szCs w:val="24"/>
          <w:lang w:val="ro-MD"/>
        </w:rPr>
        <w:t>,</w:t>
      </w:r>
      <w:r w:rsidR="002D52D9" w:rsidRPr="00AB6442">
        <w:rPr>
          <w:rFonts w:asciiTheme="majorHAnsi" w:hAnsiTheme="majorHAnsi" w:cstheme="majorHAnsi"/>
          <w:sz w:val="24"/>
          <w:szCs w:val="24"/>
          <w:lang w:val="ro-MD"/>
        </w:rPr>
        <w:t xml:space="preserve"> </w:t>
      </w:r>
      <w:r w:rsidR="00FA3C65" w:rsidRPr="00AB6442">
        <w:rPr>
          <w:rFonts w:asciiTheme="majorHAnsi" w:hAnsiTheme="majorHAnsi" w:cstheme="majorHAnsi"/>
          <w:sz w:val="24"/>
          <w:szCs w:val="24"/>
          <w:lang w:val="ro-MD"/>
        </w:rPr>
        <w:t>în sumă de</w:t>
      </w:r>
      <w:r w:rsidR="002D52D9" w:rsidRPr="00AB6442">
        <w:rPr>
          <w:rFonts w:asciiTheme="majorHAnsi" w:hAnsiTheme="majorHAnsi" w:cstheme="majorHAnsi"/>
          <w:sz w:val="24"/>
          <w:szCs w:val="24"/>
          <w:lang w:val="ro-MD"/>
        </w:rPr>
        <w:t xml:space="preserve"> 7,5 mii lei.</w:t>
      </w:r>
    </w:p>
    <w:p w14:paraId="5BAD0BBB" w14:textId="4954CA33" w:rsidR="005D0467" w:rsidRPr="00A87329" w:rsidRDefault="005D0467" w:rsidP="006444E6">
      <w:pPr>
        <w:pStyle w:val="aa"/>
        <w:shd w:val="clear" w:color="auto" w:fill="FFFFFF" w:themeFill="background1"/>
        <w:spacing w:after="0" w:line="276" w:lineRule="auto"/>
        <w:ind w:left="0" w:firstLine="720"/>
        <w:jc w:val="both"/>
        <w:rPr>
          <w:rFonts w:asciiTheme="majorHAnsi" w:hAnsiTheme="majorHAnsi" w:cstheme="majorHAnsi"/>
          <w:b/>
          <w:i/>
          <w:sz w:val="24"/>
          <w:lang w:val="ro-MD"/>
        </w:rPr>
      </w:pPr>
      <w:r w:rsidRPr="00A87329">
        <w:rPr>
          <w:rFonts w:asciiTheme="majorHAnsi" w:hAnsiTheme="majorHAnsi" w:cstheme="majorHAnsi"/>
          <w:b/>
          <w:i/>
          <w:sz w:val="24"/>
          <w:lang w:val="ro-MD"/>
        </w:rPr>
        <w:t xml:space="preserve">4.2.7. </w:t>
      </w:r>
      <w:r w:rsidR="00FF139F" w:rsidRPr="00A87329">
        <w:rPr>
          <w:rFonts w:asciiTheme="majorHAnsi" w:hAnsiTheme="majorHAnsi" w:cstheme="majorHAnsi"/>
          <w:b/>
          <w:i/>
          <w:sz w:val="24"/>
          <w:lang w:val="ro-MD"/>
        </w:rPr>
        <w:t>Contractarea achizițiilor se efectuează fără</w:t>
      </w:r>
      <w:r w:rsidR="00A87DCF" w:rsidRPr="00A87329">
        <w:rPr>
          <w:rFonts w:asciiTheme="majorHAnsi" w:hAnsiTheme="majorHAnsi" w:cstheme="majorHAnsi"/>
          <w:b/>
          <w:i/>
          <w:sz w:val="24"/>
          <w:lang w:val="ro-MD"/>
        </w:rPr>
        <w:t xml:space="preserve"> cunoașterea necesităților și </w:t>
      </w:r>
      <w:r w:rsidR="006B0C46" w:rsidRPr="00A87329">
        <w:rPr>
          <w:rFonts w:asciiTheme="majorHAnsi" w:hAnsiTheme="majorHAnsi" w:cstheme="majorHAnsi"/>
          <w:b/>
          <w:i/>
          <w:sz w:val="24"/>
          <w:lang w:val="ro-MD"/>
        </w:rPr>
        <w:t xml:space="preserve">a calculelor </w:t>
      </w:r>
      <w:r w:rsidR="00983F59" w:rsidRPr="00A87329">
        <w:rPr>
          <w:rFonts w:asciiTheme="majorHAnsi" w:hAnsiTheme="majorHAnsi" w:cstheme="majorHAnsi"/>
          <w:b/>
          <w:i/>
          <w:sz w:val="24"/>
          <w:lang w:val="ro-MD"/>
        </w:rPr>
        <w:t xml:space="preserve">necesare </w:t>
      </w:r>
      <w:r w:rsidR="006B0C46" w:rsidRPr="00A87329">
        <w:rPr>
          <w:rFonts w:asciiTheme="majorHAnsi" w:hAnsiTheme="majorHAnsi" w:cstheme="majorHAnsi"/>
          <w:b/>
          <w:i/>
          <w:sz w:val="24"/>
          <w:lang w:val="ro-MD"/>
        </w:rPr>
        <w:t xml:space="preserve">privind </w:t>
      </w:r>
      <w:r w:rsidR="00A87DCF" w:rsidRPr="00A87329">
        <w:rPr>
          <w:rFonts w:asciiTheme="majorHAnsi" w:hAnsiTheme="majorHAnsi" w:cstheme="majorHAnsi"/>
          <w:b/>
          <w:i/>
          <w:sz w:val="24"/>
          <w:lang w:val="ro-MD"/>
        </w:rPr>
        <w:t>valo</w:t>
      </w:r>
      <w:r w:rsidR="006B0C46" w:rsidRPr="00A87329">
        <w:rPr>
          <w:rFonts w:asciiTheme="majorHAnsi" w:hAnsiTheme="majorHAnsi" w:cstheme="majorHAnsi"/>
          <w:b/>
          <w:i/>
          <w:sz w:val="24"/>
          <w:lang w:val="ro-MD"/>
        </w:rPr>
        <w:t>a</w:t>
      </w:r>
      <w:r w:rsidR="00A87DCF" w:rsidRPr="00A87329">
        <w:rPr>
          <w:rFonts w:asciiTheme="majorHAnsi" w:hAnsiTheme="majorHAnsi" w:cstheme="majorHAnsi"/>
          <w:b/>
          <w:i/>
          <w:sz w:val="24"/>
          <w:lang w:val="ro-MD"/>
        </w:rPr>
        <w:t>r</w:t>
      </w:r>
      <w:r w:rsidR="006B0C46" w:rsidRPr="00A87329">
        <w:rPr>
          <w:rFonts w:asciiTheme="majorHAnsi" w:hAnsiTheme="majorHAnsi" w:cstheme="majorHAnsi"/>
          <w:b/>
          <w:i/>
          <w:sz w:val="24"/>
          <w:lang w:val="ro-MD"/>
        </w:rPr>
        <w:t>ea</w:t>
      </w:r>
      <w:r w:rsidR="00A87DCF" w:rsidRPr="00A87329">
        <w:rPr>
          <w:rFonts w:asciiTheme="majorHAnsi" w:hAnsiTheme="majorHAnsi" w:cstheme="majorHAnsi"/>
          <w:b/>
          <w:i/>
          <w:sz w:val="24"/>
          <w:lang w:val="ro-MD"/>
        </w:rPr>
        <w:t xml:space="preserve"> estimat</w:t>
      </w:r>
      <w:r w:rsidR="006B0C46" w:rsidRPr="00A87329">
        <w:rPr>
          <w:rFonts w:asciiTheme="majorHAnsi" w:hAnsiTheme="majorHAnsi" w:cstheme="majorHAnsi"/>
          <w:b/>
          <w:i/>
          <w:sz w:val="24"/>
          <w:lang w:val="ro-MD"/>
        </w:rPr>
        <w:t>ă</w:t>
      </w:r>
      <w:r w:rsidR="00940590" w:rsidRPr="00A87329">
        <w:rPr>
          <w:rFonts w:asciiTheme="majorHAnsi" w:hAnsiTheme="majorHAnsi" w:cstheme="majorHAnsi"/>
          <w:b/>
          <w:i/>
          <w:sz w:val="24"/>
          <w:lang w:val="ro-MD"/>
        </w:rPr>
        <w:t>.</w:t>
      </w:r>
      <w:r w:rsidR="00FF139F" w:rsidRPr="00A87329">
        <w:rPr>
          <w:rFonts w:asciiTheme="majorHAnsi" w:hAnsiTheme="majorHAnsi" w:cstheme="majorHAnsi"/>
          <w:b/>
          <w:i/>
          <w:sz w:val="24"/>
          <w:lang w:val="ro-MD"/>
        </w:rPr>
        <w:t xml:space="preserve"> </w:t>
      </w:r>
    </w:p>
    <w:p w14:paraId="193D814F" w14:textId="553FEC2B" w:rsidR="000A729C" w:rsidRPr="00AB6442" w:rsidRDefault="000A729C" w:rsidP="005D0467">
      <w:pPr>
        <w:pStyle w:val="aa"/>
        <w:numPr>
          <w:ilvl w:val="0"/>
          <w:numId w:val="54"/>
        </w:numPr>
        <w:spacing w:after="0" w:line="276" w:lineRule="auto"/>
        <w:ind w:left="0" w:firstLine="0"/>
        <w:jc w:val="both"/>
        <w:rPr>
          <w:rFonts w:asciiTheme="majorHAnsi" w:eastAsia="Times New Roman" w:hAnsiTheme="majorHAnsi" w:cstheme="majorHAnsi"/>
          <w:iCs/>
          <w:sz w:val="24"/>
          <w:szCs w:val="24"/>
          <w:lang w:val="ro-MD" w:eastAsia="ro-MD"/>
        </w:rPr>
      </w:pPr>
      <w:r w:rsidRPr="00AB6442">
        <w:rPr>
          <w:rFonts w:asciiTheme="majorHAnsi" w:eastAsia="Times New Roman" w:hAnsiTheme="majorHAnsi" w:cstheme="majorHAnsi"/>
          <w:sz w:val="24"/>
          <w:szCs w:val="24"/>
          <w:lang w:val="ro-MD"/>
        </w:rPr>
        <w:t xml:space="preserve">La determinarea valorii estimate de procurare a tehnicii de calcul, echipamentului </w:t>
      </w:r>
      <w:r w:rsidR="00940590">
        <w:rPr>
          <w:rFonts w:asciiTheme="majorHAnsi" w:eastAsia="Times New Roman" w:hAnsiTheme="majorHAnsi" w:cstheme="majorHAnsi"/>
          <w:sz w:val="24"/>
          <w:szCs w:val="24"/>
          <w:lang w:val="ro-MD"/>
        </w:rPr>
        <w:t>TI</w:t>
      </w:r>
      <w:r w:rsidRPr="00AB6442">
        <w:rPr>
          <w:rFonts w:asciiTheme="majorHAnsi" w:eastAsia="Times New Roman" w:hAnsiTheme="majorHAnsi" w:cstheme="majorHAnsi"/>
          <w:sz w:val="24"/>
          <w:szCs w:val="24"/>
          <w:lang w:val="ro-MD"/>
        </w:rPr>
        <w:t xml:space="preserve"> și accesoriilor, mobilierului și materialelor de construcție/pentru reparația curentă (bunuri similare), </w:t>
      </w:r>
      <w:r w:rsidRPr="00AB6442">
        <w:rPr>
          <w:rFonts w:asciiTheme="majorHAnsi" w:eastAsia="Times New Roman" w:hAnsiTheme="majorHAnsi" w:cstheme="majorHAnsi"/>
          <w:b/>
          <w:sz w:val="24"/>
          <w:szCs w:val="24"/>
          <w:lang w:val="ro-MD"/>
        </w:rPr>
        <w:t>CESPA</w:t>
      </w:r>
      <w:r w:rsidRPr="00AB6442">
        <w:rPr>
          <w:rFonts w:asciiTheme="majorHAnsi" w:eastAsia="Times New Roman" w:hAnsiTheme="majorHAnsi" w:cstheme="majorHAnsi"/>
          <w:sz w:val="24"/>
          <w:szCs w:val="24"/>
          <w:lang w:val="ro-MD"/>
        </w:rPr>
        <w:t xml:space="preserve"> a admis divizarea valorii estimate pe mai multe contracte de achiziție separată (de valoare mică), nefiind aplicate principiul valorii estimate cumulative a tuturor loturilor și procedura de achiziție prin </w:t>
      </w:r>
      <w:r w:rsidR="00605B20" w:rsidRPr="00AB6442">
        <w:rPr>
          <w:rFonts w:asciiTheme="majorHAnsi" w:eastAsia="Times New Roman" w:hAnsiTheme="majorHAnsi" w:cstheme="majorHAnsi"/>
          <w:sz w:val="24"/>
          <w:szCs w:val="24"/>
          <w:lang w:val="ro-MD"/>
        </w:rPr>
        <w:t>COP</w:t>
      </w:r>
      <w:r w:rsidRPr="00AB6442">
        <w:rPr>
          <w:rFonts w:asciiTheme="majorHAnsi" w:eastAsia="Times New Roman" w:hAnsiTheme="majorHAnsi" w:cstheme="majorHAnsi"/>
          <w:sz w:val="24"/>
          <w:szCs w:val="24"/>
          <w:lang w:val="ro-MD"/>
        </w:rPr>
        <w:t xml:space="preserve">. Drept urmare, în </w:t>
      </w:r>
      <w:r w:rsidRPr="00AA4441">
        <w:rPr>
          <w:rFonts w:asciiTheme="majorHAnsi" w:eastAsia="Times New Roman" w:hAnsiTheme="majorHAnsi" w:cstheme="majorHAnsi"/>
          <w:sz w:val="24"/>
          <w:szCs w:val="24"/>
          <w:lang w:val="ro-MD"/>
        </w:rPr>
        <w:t>cazul divizării achiziției pe același tip/gen de bunuri cu 3 agenți econo</w:t>
      </w:r>
      <w:r w:rsidRPr="00A1658E">
        <w:rPr>
          <w:rFonts w:asciiTheme="majorHAnsi" w:eastAsia="Times New Roman" w:hAnsiTheme="majorHAnsi" w:cstheme="majorHAnsi"/>
          <w:sz w:val="24"/>
          <w:szCs w:val="24"/>
          <w:lang w:val="ro-MD"/>
        </w:rPr>
        <w:t>mici (4 contracte</w:t>
      </w:r>
      <w:r w:rsidR="00325262" w:rsidRPr="00A1658E">
        <w:rPr>
          <w:rFonts w:asciiTheme="majorHAnsi" w:eastAsia="Times New Roman" w:hAnsiTheme="majorHAnsi" w:cstheme="majorHAnsi"/>
          <w:sz w:val="24"/>
          <w:szCs w:val="24"/>
          <w:lang w:val="ro-MD"/>
        </w:rPr>
        <w:t xml:space="preserve"> în valoare totală de 581,0 mii lei, fără TVA, inclusiv 153,5 mii lei, 69,2 mii lei, 208,3 mii lei, 150,0 mii lei</w:t>
      </w:r>
      <w:r w:rsidRPr="00A1658E">
        <w:rPr>
          <w:rFonts w:asciiTheme="majorHAnsi" w:eastAsia="Times New Roman" w:hAnsiTheme="majorHAnsi" w:cstheme="majorHAnsi"/>
          <w:sz w:val="24"/>
          <w:szCs w:val="24"/>
          <w:lang w:val="ro-MD"/>
        </w:rPr>
        <w:t>), cheltuielile</w:t>
      </w:r>
      <w:r w:rsidRPr="00AA4441">
        <w:rPr>
          <w:rFonts w:asciiTheme="majorHAnsi" w:eastAsia="Times New Roman" w:hAnsiTheme="majorHAnsi" w:cstheme="majorHAnsi"/>
          <w:sz w:val="24"/>
          <w:szCs w:val="24"/>
          <w:lang w:val="ro-MD"/>
        </w:rPr>
        <w:t xml:space="preserve"> </w:t>
      </w:r>
      <w:r w:rsidR="00605B20" w:rsidRPr="00AA4441">
        <w:rPr>
          <w:rFonts w:asciiTheme="majorHAnsi" w:eastAsia="Times New Roman" w:hAnsiTheme="majorHAnsi" w:cstheme="majorHAnsi"/>
          <w:sz w:val="24"/>
          <w:szCs w:val="24"/>
          <w:lang w:val="ro-MD"/>
        </w:rPr>
        <w:t xml:space="preserve">suplimentare </w:t>
      </w:r>
      <w:r w:rsidR="00AA4441" w:rsidRPr="00A1658E">
        <w:rPr>
          <w:rFonts w:asciiTheme="majorHAnsi" w:eastAsia="Times New Roman" w:hAnsiTheme="majorHAnsi" w:cstheme="majorHAnsi"/>
          <w:sz w:val="24"/>
          <w:szCs w:val="24"/>
          <w:lang w:val="ro-MD"/>
        </w:rPr>
        <w:t>în cadrul</w:t>
      </w:r>
      <w:r w:rsidRPr="00A1658E">
        <w:rPr>
          <w:rFonts w:asciiTheme="majorHAnsi" w:eastAsia="Times New Roman" w:hAnsiTheme="majorHAnsi" w:cstheme="majorHAnsi"/>
          <w:sz w:val="24"/>
          <w:szCs w:val="24"/>
          <w:lang w:val="ro-MD"/>
        </w:rPr>
        <w:t xml:space="preserve"> </w:t>
      </w:r>
      <w:r w:rsidR="00AA4441" w:rsidRPr="00A1658E">
        <w:rPr>
          <w:rFonts w:asciiTheme="majorHAnsi" w:eastAsia="Times New Roman" w:hAnsiTheme="majorHAnsi" w:cstheme="majorHAnsi"/>
          <w:sz w:val="24"/>
          <w:szCs w:val="24"/>
          <w:lang w:val="ro-MD"/>
        </w:rPr>
        <w:t xml:space="preserve">achizițiilor publice de </w:t>
      </w:r>
      <w:r w:rsidRPr="00A1658E">
        <w:rPr>
          <w:rFonts w:asciiTheme="majorHAnsi" w:eastAsia="Times New Roman" w:hAnsiTheme="majorHAnsi" w:cstheme="majorHAnsi"/>
          <w:sz w:val="24"/>
          <w:szCs w:val="24"/>
          <w:lang w:val="ro-MD"/>
        </w:rPr>
        <w:t>tehnic</w:t>
      </w:r>
      <w:r w:rsidR="00AA4441" w:rsidRPr="00A1658E">
        <w:rPr>
          <w:rFonts w:asciiTheme="majorHAnsi" w:eastAsia="Times New Roman" w:hAnsiTheme="majorHAnsi" w:cstheme="majorHAnsi"/>
          <w:sz w:val="24"/>
          <w:szCs w:val="24"/>
          <w:lang w:val="ro-MD"/>
        </w:rPr>
        <w:t>ă</w:t>
      </w:r>
      <w:r w:rsidRPr="00A1658E">
        <w:rPr>
          <w:rFonts w:asciiTheme="majorHAnsi" w:eastAsia="Times New Roman" w:hAnsiTheme="majorHAnsi" w:cstheme="majorHAnsi"/>
          <w:sz w:val="24"/>
          <w:szCs w:val="24"/>
          <w:lang w:val="ro-MD"/>
        </w:rPr>
        <w:t xml:space="preserve"> de calcul și echipament </w:t>
      </w:r>
      <w:r w:rsidR="00940590" w:rsidRPr="00A1658E">
        <w:rPr>
          <w:rFonts w:asciiTheme="majorHAnsi" w:eastAsia="Times New Roman" w:hAnsiTheme="majorHAnsi" w:cstheme="majorHAnsi"/>
          <w:sz w:val="24"/>
          <w:szCs w:val="24"/>
          <w:lang w:val="ro-MD"/>
        </w:rPr>
        <w:t>TI</w:t>
      </w:r>
      <w:r w:rsidRPr="00A1658E">
        <w:rPr>
          <w:rFonts w:asciiTheme="majorHAnsi" w:eastAsia="Times New Roman" w:hAnsiTheme="majorHAnsi" w:cstheme="majorHAnsi"/>
          <w:sz w:val="24"/>
          <w:szCs w:val="24"/>
          <w:lang w:val="ro-MD"/>
        </w:rPr>
        <w:t>, estimativ, au constituit</w:t>
      </w:r>
      <w:r w:rsidRPr="00AB6442">
        <w:rPr>
          <w:rFonts w:asciiTheme="majorHAnsi" w:eastAsia="Times New Roman" w:hAnsiTheme="majorHAnsi" w:cstheme="majorHAnsi"/>
          <w:sz w:val="24"/>
          <w:szCs w:val="24"/>
          <w:lang w:val="ro-MD"/>
        </w:rPr>
        <w:t xml:space="preserve"> 9,4 mii lei.</w:t>
      </w:r>
    </w:p>
    <w:p w14:paraId="67967D20" w14:textId="396C7C21" w:rsidR="009268E3" w:rsidRPr="00AB6442" w:rsidRDefault="009268E3" w:rsidP="005D0467">
      <w:pPr>
        <w:pStyle w:val="aa"/>
        <w:numPr>
          <w:ilvl w:val="0"/>
          <w:numId w:val="54"/>
        </w:numPr>
        <w:spacing w:after="0" w:line="276" w:lineRule="auto"/>
        <w:ind w:left="0" w:firstLine="0"/>
        <w:jc w:val="both"/>
        <w:rPr>
          <w:rFonts w:asciiTheme="majorHAnsi" w:eastAsia="Times New Roman" w:hAnsiTheme="majorHAnsi" w:cstheme="majorHAnsi"/>
          <w:iCs/>
          <w:sz w:val="24"/>
          <w:szCs w:val="24"/>
          <w:lang w:val="ro-MD" w:eastAsia="ro-MD"/>
        </w:rPr>
      </w:pPr>
      <w:r w:rsidRPr="00AB6442">
        <w:rPr>
          <w:rFonts w:asciiTheme="majorHAnsi" w:eastAsia="Times New Roman" w:hAnsiTheme="majorHAnsi" w:cstheme="majorHAnsi"/>
          <w:sz w:val="24"/>
          <w:szCs w:val="24"/>
          <w:lang w:val="ro-MD"/>
        </w:rPr>
        <w:t xml:space="preserve">Valoarea estimată cumulativă a loturilor din componența lucrărilor de reparație capitală, atribuite de </w:t>
      </w:r>
      <w:r w:rsidRPr="00AB6442">
        <w:rPr>
          <w:rFonts w:asciiTheme="majorHAnsi" w:eastAsia="Times New Roman" w:hAnsiTheme="majorHAnsi" w:cstheme="majorHAnsi"/>
          <w:b/>
          <w:sz w:val="24"/>
          <w:szCs w:val="24"/>
          <w:lang w:val="ro-MD"/>
        </w:rPr>
        <w:t>ȘP nr.5</w:t>
      </w:r>
      <w:r w:rsidR="00547153">
        <w:rPr>
          <w:rFonts w:asciiTheme="majorHAnsi" w:eastAsia="Times New Roman" w:hAnsiTheme="majorHAnsi" w:cstheme="majorHAnsi"/>
          <w:b/>
          <w:sz w:val="24"/>
          <w:szCs w:val="24"/>
          <w:lang w:val="ro-MD"/>
        </w:rPr>
        <w:t xml:space="preserve"> din</w:t>
      </w:r>
      <w:r w:rsidRPr="00AB6442">
        <w:rPr>
          <w:rFonts w:asciiTheme="majorHAnsi" w:eastAsia="Times New Roman" w:hAnsiTheme="majorHAnsi" w:cstheme="majorHAnsi"/>
          <w:b/>
          <w:sz w:val="24"/>
          <w:szCs w:val="24"/>
          <w:lang w:val="ro-MD"/>
        </w:rPr>
        <w:t xml:space="preserve"> </w:t>
      </w:r>
      <w:r w:rsidR="00547153">
        <w:rPr>
          <w:rFonts w:asciiTheme="majorHAnsi" w:eastAsia="Times New Roman" w:hAnsiTheme="majorHAnsi" w:cstheme="majorHAnsi"/>
          <w:b/>
          <w:sz w:val="24"/>
          <w:szCs w:val="24"/>
          <w:lang w:val="ro-MD"/>
        </w:rPr>
        <w:t xml:space="preserve">mun. </w:t>
      </w:r>
      <w:r w:rsidRPr="00AB6442">
        <w:rPr>
          <w:rFonts w:asciiTheme="majorHAnsi" w:eastAsia="Times New Roman" w:hAnsiTheme="majorHAnsi" w:cstheme="majorHAnsi"/>
          <w:b/>
          <w:sz w:val="24"/>
          <w:szCs w:val="24"/>
          <w:lang w:val="ro-MD"/>
        </w:rPr>
        <w:t>Bălți</w:t>
      </w:r>
      <w:r w:rsidRPr="00AB6442">
        <w:rPr>
          <w:rFonts w:asciiTheme="majorHAnsi" w:eastAsia="Times New Roman" w:hAnsiTheme="majorHAnsi" w:cstheme="majorHAnsi"/>
          <w:sz w:val="24"/>
          <w:szCs w:val="24"/>
          <w:lang w:val="ro-MD"/>
        </w:rPr>
        <w:t xml:space="preserve"> pe 7 contracte de valoare mică și pe 1 contract adjudecat în baza procedurii cererii ofertelor de prețuri, efectiv, fără TVA, a constituit suma totală de 1312,6 mii lei (97,3 mii lei, 152,6 mii lei, 190,8 mii lei, 40,4 mii lei, 223,3 mii lei, 111,7 mii lei, 355,0 mii lei; 141,5 mii lei). Drept urmare, în cazul divizării achiziției pe același tip/gen de lucrări cu același agent economic (2 contracte), cheltuielile </w:t>
      </w:r>
      <w:r w:rsidR="00A010EE" w:rsidRPr="00AB6442">
        <w:rPr>
          <w:rFonts w:asciiTheme="majorHAnsi" w:eastAsia="Times New Roman" w:hAnsiTheme="majorHAnsi" w:cstheme="majorHAnsi"/>
          <w:sz w:val="24"/>
          <w:szCs w:val="24"/>
          <w:lang w:val="ro-MD"/>
        </w:rPr>
        <w:t xml:space="preserve">suplimentare și </w:t>
      </w:r>
      <w:r w:rsidRPr="00D17E2A">
        <w:rPr>
          <w:rFonts w:asciiTheme="majorHAnsi" w:eastAsia="Times New Roman" w:hAnsiTheme="majorHAnsi" w:cstheme="majorHAnsi"/>
          <w:sz w:val="24"/>
          <w:szCs w:val="24"/>
          <w:lang w:val="ro-MD"/>
        </w:rPr>
        <w:t xml:space="preserve">neeficiente </w:t>
      </w:r>
      <w:r w:rsidR="00940590" w:rsidRPr="00D17E2A">
        <w:rPr>
          <w:rFonts w:asciiTheme="majorHAnsi" w:eastAsia="Times New Roman" w:hAnsiTheme="majorHAnsi" w:cstheme="majorHAnsi"/>
          <w:sz w:val="24"/>
          <w:szCs w:val="24"/>
          <w:lang w:val="ro-MD"/>
        </w:rPr>
        <w:t>de</w:t>
      </w:r>
      <w:r w:rsidRPr="00D17E2A">
        <w:rPr>
          <w:rFonts w:asciiTheme="majorHAnsi" w:eastAsia="Times New Roman" w:hAnsiTheme="majorHAnsi" w:cstheme="majorHAnsi"/>
          <w:sz w:val="24"/>
          <w:szCs w:val="24"/>
          <w:lang w:val="ro-MD"/>
        </w:rPr>
        <w:t xml:space="preserve"> la aceste</w:t>
      </w:r>
      <w:r w:rsidRPr="00AB6442">
        <w:rPr>
          <w:rFonts w:asciiTheme="majorHAnsi" w:eastAsia="Times New Roman" w:hAnsiTheme="majorHAnsi" w:cstheme="majorHAnsi"/>
          <w:sz w:val="24"/>
          <w:szCs w:val="24"/>
          <w:lang w:val="ro-MD"/>
        </w:rPr>
        <w:t xml:space="preserve"> proceduri de achiziție publică, estimativ, au constituit 22,8 mii lei.</w:t>
      </w:r>
    </w:p>
    <w:p w14:paraId="134B3521" w14:textId="395536E3" w:rsidR="009268E3" w:rsidRPr="00AB6442" w:rsidRDefault="00C57907" w:rsidP="009268E3">
      <w:pPr>
        <w:pStyle w:val="aa"/>
        <w:tabs>
          <w:tab w:val="left" w:pos="0"/>
          <w:tab w:val="left" w:pos="993"/>
          <w:tab w:val="left" w:pos="1134"/>
        </w:tabs>
        <w:spacing w:after="0" w:line="276" w:lineRule="auto"/>
        <w:ind w:left="0" w:firstLine="709"/>
        <w:jc w:val="both"/>
        <w:rPr>
          <w:rFonts w:asciiTheme="majorHAnsi" w:eastAsia="Times New Roman" w:hAnsiTheme="majorHAnsi" w:cstheme="majorHAnsi"/>
          <w:sz w:val="24"/>
          <w:szCs w:val="24"/>
          <w:lang w:val="ro-MD"/>
        </w:rPr>
      </w:pPr>
      <w:r w:rsidRPr="00AB6442">
        <w:rPr>
          <w:rFonts w:asciiTheme="majorHAnsi" w:eastAsia="Times New Roman" w:hAnsiTheme="majorHAnsi" w:cstheme="majorHAnsi"/>
          <w:b/>
          <w:sz w:val="24"/>
          <w:szCs w:val="24"/>
          <w:lang w:val="ro-MD"/>
        </w:rPr>
        <w:t>ȘP nr.5</w:t>
      </w:r>
      <w:r w:rsidR="00547153">
        <w:rPr>
          <w:rFonts w:asciiTheme="majorHAnsi" w:eastAsia="Times New Roman" w:hAnsiTheme="majorHAnsi" w:cstheme="majorHAnsi"/>
          <w:b/>
          <w:sz w:val="24"/>
          <w:szCs w:val="24"/>
          <w:lang w:val="ro-MD"/>
        </w:rPr>
        <w:t xml:space="preserve"> din</w:t>
      </w:r>
      <w:r w:rsidRPr="00AB6442">
        <w:rPr>
          <w:rFonts w:asciiTheme="majorHAnsi" w:eastAsia="Times New Roman" w:hAnsiTheme="majorHAnsi" w:cstheme="majorHAnsi"/>
          <w:b/>
          <w:sz w:val="24"/>
          <w:szCs w:val="24"/>
          <w:lang w:val="ro-MD"/>
        </w:rPr>
        <w:t xml:space="preserve"> </w:t>
      </w:r>
      <w:r w:rsidR="00547153">
        <w:rPr>
          <w:rFonts w:asciiTheme="majorHAnsi" w:eastAsia="Times New Roman" w:hAnsiTheme="majorHAnsi" w:cstheme="majorHAnsi"/>
          <w:b/>
          <w:sz w:val="24"/>
          <w:szCs w:val="24"/>
          <w:lang w:val="ro-MD"/>
        </w:rPr>
        <w:t xml:space="preserve">mun. </w:t>
      </w:r>
      <w:r w:rsidRPr="00AB6442">
        <w:rPr>
          <w:rFonts w:asciiTheme="majorHAnsi" w:eastAsia="Times New Roman" w:hAnsiTheme="majorHAnsi" w:cstheme="majorHAnsi"/>
          <w:b/>
          <w:sz w:val="24"/>
          <w:szCs w:val="24"/>
          <w:lang w:val="ro-MD"/>
        </w:rPr>
        <w:t>Bălți</w:t>
      </w:r>
      <w:r w:rsidR="00940590">
        <w:rPr>
          <w:rFonts w:asciiTheme="majorHAnsi" w:eastAsia="Times New Roman" w:hAnsiTheme="majorHAnsi" w:cstheme="majorHAnsi"/>
          <w:b/>
          <w:sz w:val="24"/>
          <w:szCs w:val="24"/>
          <w:lang w:val="ro-MD"/>
        </w:rPr>
        <w:t>,</w:t>
      </w:r>
      <w:r w:rsidRPr="00AB6442">
        <w:rPr>
          <w:rFonts w:asciiTheme="majorHAnsi" w:eastAsia="Times New Roman" w:hAnsiTheme="majorHAnsi" w:cstheme="majorHAnsi"/>
          <w:sz w:val="24"/>
          <w:szCs w:val="24"/>
          <w:lang w:val="ro-MD"/>
        </w:rPr>
        <w:t xml:space="preserve"> l</w:t>
      </w:r>
      <w:r w:rsidR="009268E3" w:rsidRPr="00AB6442">
        <w:rPr>
          <w:rFonts w:asciiTheme="majorHAnsi" w:eastAsia="Times New Roman" w:hAnsiTheme="majorHAnsi" w:cstheme="majorHAnsi"/>
          <w:sz w:val="24"/>
          <w:szCs w:val="24"/>
          <w:lang w:val="ro-MD"/>
        </w:rPr>
        <w:t>a executarea unui contract de antrepriză</w:t>
      </w:r>
      <w:r w:rsidR="009268E3" w:rsidRPr="00AB6442">
        <w:rPr>
          <w:rStyle w:val="a7"/>
          <w:rFonts w:asciiTheme="majorHAnsi" w:eastAsia="Times New Roman" w:hAnsiTheme="majorHAnsi" w:cstheme="majorHAnsi"/>
          <w:szCs w:val="24"/>
          <w:lang w:val="ro-MD"/>
        </w:rPr>
        <w:footnoteReference w:id="82"/>
      </w:r>
      <w:r w:rsidR="009268E3" w:rsidRPr="00AB6442">
        <w:rPr>
          <w:rFonts w:asciiTheme="majorHAnsi" w:eastAsia="Times New Roman" w:hAnsiTheme="majorHAnsi" w:cstheme="majorHAnsi"/>
          <w:sz w:val="24"/>
          <w:szCs w:val="24"/>
          <w:lang w:val="ro-MD"/>
        </w:rPr>
        <w:t>, reieșind din unele condiții tehnice și constructive</w:t>
      </w:r>
      <w:r w:rsidR="009268E3" w:rsidRPr="00A86840">
        <w:rPr>
          <w:rFonts w:asciiTheme="majorHAnsi" w:eastAsia="Times New Roman" w:hAnsiTheme="majorHAnsi" w:cstheme="majorHAnsi"/>
          <w:sz w:val="24"/>
          <w:szCs w:val="24"/>
          <w:lang w:val="ro-MD"/>
        </w:rPr>
        <w:t xml:space="preserve">, </w:t>
      </w:r>
      <w:r w:rsidR="009268E3" w:rsidRPr="00ED7307">
        <w:rPr>
          <w:rFonts w:asciiTheme="majorHAnsi" w:eastAsia="Times New Roman" w:hAnsiTheme="majorHAnsi" w:cstheme="majorHAnsi"/>
          <w:sz w:val="24"/>
          <w:szCs w:val="24"/>
          <w:lang w:val="ro-MD"/>
        </w:rPr>
        <w:t>a</w:t>
      </w:r>
      <w:r w:rsidR="00ED7307" w:rsidRPr="00C31A42">
        <w:rPr>
          <w:rFonts w:asciiTheme="majorHAnsi" w:eastAsia="Times New Roman" w:hAnsiTheme="majorHAnsi" w:cstheme="majorHAnsi"/>
          <w:sz w:val="24"/>
          <w:szCs w:val="24"/>
          <w:lang w:val="ro-MD"/>
        </w:rPr>
        <w:t xml:space="preserve"> redus</w:t>
      </w:r>
      <w:r w:rsidR="009268E3" w:rsidRPr="00ED7307">
        <w:rPr>
          <w:rFonts w:asciiTheme="majorHAnsi" w:eastAsia="Times New Roman" w:hAnsiTheme="majorHAnsi" w:cstheme="majorHAnsi"/>
          <w:sz w:val="24"/>
          <w:szCs w:val="24"/>
          <w:lang w:val="ro-MD"/>
        </w:rPr>
        <w:t xml:space="preserve"> necesitatea</w:t>
      </w:r>
      <w:r w:rsidR="009268E3" w:rsidRPr="00A86840">
        <w:rPr>
          <w:rFonts w:asciiTheme="majorHAnsi" w:eastAsia="Times New Roman" w:hAnsiTheme="majorHAnsi" w:cstheme="majorHAnsi"/>
          <w:sz w:val="24"/>
          <w:szCs w:val="24"/>
          <w:lang w:val="ro-MD"/>
        </w:rPr>
        <w:t xml:space="preserve"> realizării unor</w:t>
      </w:r>
      <w:r w:rsidR="009268E3" w:rsidRPr="00AB6442">
        <w:rPr>
          <w:rFonts w:asciiTheme="majorHAnsi" w:eastAsia="Times New Roman" w:hAnsiTheme="majorHAnsi" w:cstheme="majorHAnsi"/>
          <w:sz w:val="24"/>
          <w:szCs w:val="24"/>
          <w:lang w:val="ro-MD"/>
        </w:rPr>
        <w:t xml:space="preserve"> lucrări de reparație capitală. La prezentarea și semnarea de către părțile contractante a actului de recepție a lucrărilor executate, neîntemeiat au fost majorate unele elemente de cost </w:t>
      </w:r>
      <w:r w:rsidR="009268E3" w:rsidRPr="00ED7307">
        <w:rPr>
          <w:rFonts w:asciiTheme="majorHAnsi" w:eastAsia="Times New Roman" w:hAnsiTheme="majorHAnsi" w:cstheme="majorHAnsi"/>
          <w:sz w:val="24"/>
          <w:szCs w:val="24"/>
          <w:lang w:val="ro-MD"/>
        </w:rPr>
        <w:t>la</w:t>
      </w:r>
      <w:r w:rsidR="009268E3" w:rsidRPr="00AB6442">
        <w:rPr>
          <w:rFonts w:asciiTheme="majorHAnsi" w:eastAsia="Times New Roman" w:hAnsiTheme="majorHAnsi" w:cstheme="majorHAnsi"/>
          <w:sz w:val="24"/>
          <w:szCs w:val="24"/>
          <w:lang w:val="ro-MD"/>
        </w:rPr>
        <w:t xml:space="preserve"> devizul de cheltuieli, aplicate de la valoarea lucrărilor contractate și care au fost adjudecate la evaluarea ofertei câștigătoare,</w:t>
      </w:r>
      <w:r w:rsidR="0081636D">
        <w:rPr>
          <w:rFonts w:asciiTheme="majorHAnsi" w:eastAsia="Times New Roman" w:hAnsiTheme="majorHAnsi" w:cstheme="majorHAnsi"/>
          <w:sz w:val="24"/>
          <w:szCs w:val="24"/>
          <w:lang w:val="ro-MD"/>
        </w:rPr>
        <w:t xml:space="preserve"> </w:t>
      </w:r>
      <w:r w:rsidR="00547153" w:rsidRPr="00A1658E">
        <w:rPr>
          <w:rFonts w:asciiTheme="majorHAnsi" w:eastAsia="Times New Roman" w:hAnsiTheme="majorHAnsi" w:cstheme="majorHAnsi"/>
          <w:sz w:val="24"/>
          <w:szCs w:val="24"/>
          <w:lang w:val="ro-MD"/>
        </w:rPr>
        <w:t xml:space="preserve">școala </w:t>
      </w:r>
      <w:r w:rsidR="0081636D" w:rsidRPr="00567589">
        <w:rPr>
          <w:rFonts w:asciiTheme="majorHAnsi" w:eastAsia="Times New Roman" w:hAnsiTheme="majorHAnsi" w:cstheme="majorHAnsi"/>
          <w:sz w:val="24"/>
          <w:szCs w:val="24"/>
          <w:lang w:val="ro-MD"/>
        </w:rPr>
        <w:t xml:space="preserve"> </w:t>
      </w:r>
      <w:r w:rsidR="009268E3" w:rsidRPr="00AB6442">
        <w:rPr>
          <w:rFonts w:asciiTheme="majorHAnsi" w:eastAsia="Times New Roman" w:hAnsiTheme="majorHAnsi" w:cstheme="majorHAnsi"/>
          <w:sz w:val="24"/>
          <w:szCs w:val="24"/>
          <w:lang w:val="ro-MD"/>
        </w:rPr>
        <w:t>admi</w:t>
      </w:r>
      <w:r w:rsidR="0081636D">
        <w:rPr>
          <w:rFonts w:asciiTheme="majorHAnsi" w:eastAsia="Times New Roman" w:hAnsiTheme="majorHAnsi" w:cstheme="majorHAnsi"/>
          <w:sz w:val="24"/>
          <w:szCs w:val="24"/>
          <w:lang w:val="ro-MD"/>
        </w:rPr>
        <w:t>țând</w:t>
      </w:r>
      <w:r w:rsidR="00B215E2" w:rsidRPr="004D0BCA">
        <w:rPr>
          <w:rFonts w:asciiTheme="majorHAnsi" w:eastAsia="Times New Roman" w:hAnsiTheme="majorHAnsi" w:cstheme="majorHAnsi"/>
          <w:sz w:val="24"/>
          <w:szCs w:val="24"/>
          <w:lang w:val="ro-MD"/>
        </w:rPr>
        <w:t xml:space="preserve"> </w:t>
      </w:r>
      <w:r w:rsidR="009268E3" w:rsidRPr="00AB6442">
        <w:rPr>
          <w:rFonts w:asciiTheme="majorHAnsi" w:eastAsia="Times New Roman" w:hAnsiTheme="majorHAnsi" w:cstheme="majorHAnsi"/>
          <w:sz w:val="24"/>
          <w:szCs w:val="24"/>
          <w:lang w:val="ro-MD"/>
        </w:rPr>
        <w:t>plăți neîntemeiate</w:t>
      </w:r>
      <w:r w:rsidR="00A56CE0" w:rsidRPr="00AB6442">
        <w:rPr>
          <w:rStyle w:val="a7"/>
          <w:rFonts w:asciiTheme="majorHAnsi" w:eastAsia="Times New Roman" w:hAnsiTheme="majorHAnsi" w:cstheme="majorHAnsi"/>
          <w:sz w:val="24"/>
          <w:szCs w:val="24"/>
          <w:lang w:val="ro-MD"/>
        </w:rPr>
        <w:footnoteReference w:id="83"/>
      </w:r>
      <w:r w:rsidR="009268E3" w:rsidRPr="00AB6442">
        <w:rPr>
          <w:rFonts w:asciiTheme="majorHAnsi" w:eastAsia="Times New Roman" w:hAnsiTheme="majorHAnsi" w:cstheme="majorHAnsi"/>
          <w:sz w:val="24"/>
          <w:szCs w:val="24"/>
          <w:lang w:val="ro-MD"/>
        </w:rPr>
        <w:t xml:space="preserve"> în beneficiul agentului economic</w:t>
      </w:r>
      <w:r w:rsidR="00ED7307">
        <w:rPr>
          <w:rFonts w:asciiTheme="majorHAnsi" w:eastAsia="Times New Roman" w:hAnsiTheme="majorHAnsi" w:cstheme="majorHAnsi"/>
          <w:sz w:val="24"/>
          <w:szCs w:val="24"/>
          <w:lang w:val="ro-MD"/>
        </w:rPr>
        <w:t>,</w:t>
      </w:r>
      <w:r w:rsidR="009268E3" w:rsidRPr="00AB6442">
        <w:rPr>
          <w:rFonts w:asciiTheme="majorHAnsi" w:eastAsia="Times New Roman" w:hAnsiTheme="majorHAnsi" w:cstheme="majorHAnsi"/>
          <w:sz w:val="24"/>
          <w:szCs w:val="24"/>
          <w:lang w:val="ro-MD"/>
        </w:rPr>
        <w:t xml:space="preserve"> în sumă de 20,3 mii lei.</w:t>
      </w:r>
    </w:p>
    <w:p w14:paraId="200354FB" w14:textId="11F35452" w:rsidR="0064575D" w:rsidRPr="00FD397E" w:rsidRDefault="0064575D" w:rsidP="005D0467">
      <w:pPr>
        <w:pStyle w:val="aa"/>
        <w:numPr>
          <w:ilvl w:val="0"/>
          <w:numId w:val="54"/>
        </w:numPr>
        <w:shd w:val="clear" w:color="auto" w:fill="FFFFFF" w:themeFill="background1"/>
        <w:spacing w:after="0" w:line="276" w:lineRule="auto"/>
        <w:ind w:left="0" w:firstLine="0"/>
        <w:jc w:val="both"/>
        <w:rPr>
          <w:rFonts w:asciiTheme="majorHAnsi" w:eastAsia="Times New Roman" w:hAnsiTheme="majorHAnsi" w:cstheme="majorHAnsi"/>
          <w:sz w:val="24"/>
          <w:szCs w:val="24"/>
          <w:lang w:val="ro-MD"/>
        </w:rPr>
      </w:pPr>
      <w:r w:rsidRPr="00FD397E">
        <w:rPr>
          <w:rFonts w:asciiTheme="majorHAnsi" w:eastAsia="Times New Roman" w:hAnsiTheme="majorHAnsi" w:cstheme="majorHAnsi"/>
          <w:b/>
          <w:sz w:val="24"/>
          <w:szCs w:val="24"/>
          <w:lang w:val="ro-MD"/>
        </w:rPr>
        <w:t xml:space="preserve">ȘP </w:t>
      </w:r>
      <w:r w:rsidRPr="00567589">
        <w:rPr>
          <w:rFonts w:asciiTheme="majorHAnsi" w:eastAsia="Times New Roman" w:hAnsiTheme="majorHAnsi" w:cstheme="majorHAnsi"/>
          <w:b/>
          <w:sz w:val="24"/>
          <w:szCs w:val="24"/>
          <w:lang w:val="ro-MD"/>
        </w:rPr>
        <w:t>nr.3</w:t>
      </w:r>
      <w:r w:rsidR="00547153" w:rsidRPr="00567589">
        <w:rPr>
          <w:rFonts w:asciiTheme="majorHAnsi" w:eastAsia="Times New Roman" w:hAnsiTheme="majorHAnsi" w:cstheme="majorHAnsi"/>
          <w:b/>
          <w:sz w:val="24"/>
          <w:szCs w:val="24"/>
          <w:lang w:val="ro-MD"/>
        </w:rPr>
        <w:t xml:space="preserve"> din</w:t>
      </w:r>
      <w:r w:rsidRPr="00C73FCA">
        <w:rPr>
          <w:rFonts w:asciiTheme="majorHAnsi" w:eastAsia="Times New Roman" w:hAnsiTheme="majorHAnsi" w:cstheme="majorHAnsi"/>
          <w:b/>
          <w:sz w:val="24"/>
          <w:szCs w:val="24"/>
          <w:lang w:val="ro-MD"/>
        </w:rPr>
        <w:t xml:space="preserve"> </w:t>
      </w:r>
      <w:r w:rsidR="00547153">
        <w:rPr>
          <w:rFonts w:asciiTheme="majorHAnsi" w:eastAsia="Times New Roman" w:hAnsiTheme="majorHAnsi" w:cstheme="majorHAnsi"/>
          <w:b/>
          <w:sz w:val="24"/>
          <w:szCs w:val="24"/>
          <w:lang w:val="ro-MD"/>
        </w:rPr>
        <w:t xml:space="preserve">mun. </w:t>
      </w:r>
      <w:r w:rsidRPr="00567589">
        <w:rPr>
          <w:rFonts w:asciiTheme="majorHAnsi" w:eastAsia="Times New Roman" w:hAnsiTheme="majorHAnsi" w:cstheme="majorHAnsi"/>
          <w:b/>
          <w:sz w:val="24"/>
          <w:szCs w:val="24"/>
          <w:lang w:val="ro-MD"/>
        </w:rPr>
        <w:t>Bălți</w:t>
      </w:r>
      <w:r w:rsidR="00B215E2" w:rsidRPr="00567589">
        <w:rPr>
          <w:rFonts w:asciiTheme="majorHAnsi" w:eastAsia="Times New Roman" w:hAnsiTheme="majorHAnsi" w:cstheme="majorHAnsi"/>
          <w:b/>
          <w:sz w:val="24"/>
          <w:szCs w:val="24"/>
          <w:lang w:val="ro-MD"/>
        </w:rPr>
        <w:t>,</w:t>
      </w:r>
      <w:r w:rsidRPr="00EE5400">
        <w:rPr>
          <w:rFonts w:asciiTheme="majorHAnsi" w:eastAsia="Times New Roman" w:hAnsiTheme="majorHAnsi" w:cstheme="majorHAnsi"/>
          <w:sz w:val="24"/>
          <w:szCs w:val="24"/>
          <w:lang w:val="ro-MD"/>
        </w:rPr>
        <w:t xml:space="preserve"> la determinarea valorii estimate a lucrărilor de reparație capitală, nu a asigurat </w:t>
      </w:r>
      <w:r w:rsidR="00EE5400" w:rsidRPr="00EE5400">
        <w:rPr>
          <w:rFonts w:asciiTheme="majorHAnsi" w:eastAsia="Times New Roman" w:hAnsiTheme="majorHAnsi" w:cstheme="majorHAnsi"/>
          <w:sz w:val="24"/>
          <w:szCs w:val="24"/>
          <w:lang w:val="ro-MD"/>
        </w:rPr>
        <w:t xml:space="preserve">planificarea </w:t>
      </w:r>
      <w:r w:rsidRPr="00EE5400">
        <w:rPr>
          <w:rFonts w:asciiTheme="majorHAnsi" w:eastAsia="Times New Roman" w:hAnsiTheme="majorHAnsi" w:cstheme="majorHAnsi"/>
          <w:sz w:val="24"/>
          <w:szCs w:val="24"/>
          <w:lang w:val="ro-MD"/>
        </w:rPr>
        <w:t>conformă</w:t>
      </w:r>
      <w:r w:rsidR="00EE5400" w:rsidRPr="00EE5400">
        <w:rPr>
          <w:rFonts w:asciiTheme="majorHAnsi" w:eastAsia="Times New Roman" w:hAnsiTheme="majorHAnsi" w:cstheme="majorHAnsi"/>
          <w:sz w:val="24"/>
          <w:szCs w:val="24"/>
          <w:lang w:val="ro-MD"/>
        </w:rPr>
        <w:t xml:space="preserve"> a achizițiilor</w:t>
      </w:r>
      <w:r w:rsidR="00B215E2" w:rsidRPr="00EE5400">
        <w:rPr>
          <w:rFonts w:asciiTheme="majorHAnsi" w:eastAsia="Times New Roman" w:hAnsiTheme="majorHAnsi" w:cstheme="majorHAnsi"/>
          <w:sz w:val="24"/>
          <w:szCs w:val="24"/>
          <w:lang w:val="ro-MD"/>
        </w:rPr>
        <w:t>,</w:t>
      </w:r>
      <w:r w:rsidRPr="00EE5400">
        <w:rPr>
          <w:rFonts w:asciiTheme="majorHAnsi" w:eastAsia="Times New Roman" w:hAnsiTheme="majorHAnsi" w:cstheme="majorHAnsi"/>
          <w:sz w:val="24"/>
          <w:szCs w:val="24"/>
          <w:lang w:val="ro-MD"/>
        </w:rPr>
        <w:t xml:space="preserve"> admi</w:t>
      </w:r>
      <w:r w:rsidR="00B215E2" w:rsidRPr="00EE5400">
        <w:rPr>
          <w:rFonts w:asciiTheme="majorHAnsi" w:eastAsia="Times New Roman" w:hAnsiTheme="majorHAnsi" w:cstheme="majorHAnsi"/>
          <w:sz w:val="24"/>
          <w:szCs w:val="24"/>
          <w:lang w:val="ro-MD"/>
        </w:rPr>
        <w:t>țând</w:t>
      </w:r>
      <w:r w:rsidRPr="00EE5400">
        <w:rPr>
          <w:rFonts w:asciiTheme="majorHAnsi" w:eastAsia="Times New Roman" w:hAnsiTheme="majorHAnsi" w:cstheme="majorHAnsi"/>
          <w:sz w:val="24"/>
          <w:szCs w:val="24"/>
          <w:lang w:val="ro-MD"/>
        </w:rPr>
        <w:t xml:space="preserve"> divizarea valorii estimate a lucrărilor de reparație capitală pe 6 contracte</w:t>
      </w:r>
      <w:r w:rsidRPr="00FD397E">
        <w:rPr>
          <w:rFonts w:asciiTheme="majorHAnsi" w:eastAsia="Times New Roman" w:hAnsiTheme="majorHAnsi" w:cstheme="majorHAnsi"/>
          <w:sz w:val="24"/>
          <w:szCs w:val="24"/>
          <w:lang w:val="ro-MD"/>
        </w:rPr>
        <w:t xml:space="preserve"> de achiziție separată de valoare mică (efectiv, fără TVA, 736,3 mii lei), nefiind aplicate principiul valorii estimate cumulative a tuturor obiectelor/loturilor din componența lucrărilor</w:t>
      </w:r>
      <w:r w:rsidRPr="00FD397E">
        <w:rPr>
          <w:rStyle w:val="a7"/>
          <w:rFonts w:eastAsia="Times New Roman" w:cstheme="majorHAnsi"/>
          <w:sz w:val="24"/>
          <w:szCs w:val="24"/>
          <w:lang w:val="ro-MD"/>
        </w:rPr>
        <w:footnoteReference w:id="84"/>
      </w:r>
      <w:r w:rsidRPr="00FD397E">
        <w:rPr>
          <w:rFonts w:asciiTheme="majorHAnsi" w:eastAsia="Times New Roman" w:hAnsiTheme="majorHAnsi" w:cstheme="majorHAnsi"/>
          <w:sz w:val="24"/>
          <w:szCs w:val="24"/>
          <w:lang w:val="ro-MD"/>
        </w:rPr>
        <w:t xml:space="preserve"> și procedura de achiziție prin cererea ofertelor de prețuri</w:t>
      </w:r>
      <w:r w:rsidRPr="00FD397E">
        <w:rPr>
          <w:rStyle w:val="a7"/>
          <w:rFonts w:eastAsia="Times New Roman" w:cstheme="majorHAnsi"/>
          <w:sz w:val="24"/>
          <w:szCs w:val="24"/>
          <w:lang w:val="ro-MD"/>
        </w:rPr>
        <w:footnoteReference w:id="85"/>
      </w:r>
      <w:r w:rsidRPr="00FD397E">
        <w:rPr>
          <w:rFonts w:asciiTheme="majorHAnsi" w:eastAsia="Times New Roman" w:hAnsiTheme="majorHAnsi" w:cstheme="majorHAnsi"/>
          <w:sz w:val="24"/>
          <w:szCs w:val="24"/>
          <w:lang w:val="ro-MD"/>
        </w:rPr>
        <w:t xml:space="preserve">. </w:t>
      </w:r>
    </w:p>
    <w:p w14:paraId="3ADFD6E8" w14:textId="77777777" w:rsidR="0064575D" w:rsidRPr="00FD397E" w:rsidRDefault="0064575D" w:rsidP="0064575D">
      <w:pPr>
        <w:spacing w:after="0" w:line="276" w:lineRule="auto"/>
        <w:ind w:firstLine="720"/>
        <w:jc w:val="both"/>
        <w:rPr>
          <w:rFonts w:asciiTheme="majorHAnsi" w:eastAsia="Times New Roman" w:hAnsiTheme="majorHAnsi" w:cstheme="majorHAnsi"/>
          <w:sz w:val="24"/>
          <w:szCs w:val="24"/>
          <w:lang w:val="ro-MD"/>
        </w:rPr>
      </w:pPr>
      <w:r w:rsidRPr="00FD397E">
        <w:rPr>
          <w:rFonts w:asciiTheme="majorHAnsi" w:eastAsia="Times New Roman" w:hAnsiTheme="majorHAnsi" w:cstheme="majorHAnsi"/>
          <w:sz w:val="24"/>
          <w:szCs w:val="24"/>
          <w:lang w:val="ro-MD"/>
        </w:rPr>
        <w:t xml:space="preserve">Ca urmare a acestor neconformități, în baza a 6 proceduri de achiziție publică de valoare mică, entitatea a contractat unele lucrări similare (același cod) și costuri la devizul de cheltuieli, aplicate de la valoarea lucrărilor contractate, la prețuri diferite. </w:t>
      </w:r>
    </w:p>
    <w:p w14:paraId="7FD8248C" w14:textId="308481EB" w:rsidR="00160368" w:rsidRPr="005D0467" w:rsidRDefault="0064575D" w:rsidP="005D0467">
      <w:pPr>
        <w:spacing w:after="0" w:line="276" w:lineRule="auto"/>
        <w:ind w:firstLine="720"/>
        <w:jc w:val="both"/>
        <w:rPr>
          <w:rFonts w:asciiTheme="majorHAnsi" w:eastAsia="Times New Roman" w:hAnsiTheme="majorHAnsi" w:cstheme="majorHAnsi"/>
          <w:sz w:val="24"/>
          <w:szCs w:val="24"/>
          <w:lang w:val="ro-MD"/>
        </w:rPr>
      </w:pPr>
      <w:r w:rsidRPr="00FD397E">
        <w:rPr>
          <w:rFonts w:asciiTheme="majorHAnsi" w:eastAsia="Times New Roman" w:hAnsiTheme="majorHAnsi" w:cstheme="majorHAnsi"/>
          <w:sz w:val="24"/>
          <w:szCs w:val="24"/>
          <w:lang w:val="ro-MD"/>
        </w:rPr>
        <w:t xml:space="preserve">În acest </w:t>
      </w:r>
      <w:r w:rsidR="00184B62">
        <w:rPr>
          <w:rFonts w:asciiTheme="majorHAnsi" w:eastAsia="Times New Roman" w:hAnsiTheme="majorHAnsi" w:cstheme="majorHAnsi"/>
          <w:sz w:val="24"/>
          <w:szCs w:val="24"/>
          <w:lang w:val="ro-MD"/>
        </w:rPr>
        <w:t>context</w:t>
      </w:r>
      <w:r w:rsidR="00B215E2">
        <w:rPr>
          <w:rFonts w:asciiTheme="majorHAnsi" w:eastAsia="Times New Roman" w:hAnsiTheme="majorHAnsi" w:cstheme="majorHAnsi"/>
          <w:sz w:val="24"/>
          <w:szCs w:val="24"/>
          <w:lang w:val="ro-MD"/>
        </w:rPr>
        <w:t>,</w:t>
      </w:r>
      <w:r w:rsidRPr="00FD397E">
        <w:rPr>
          <w:rFonts w:asciiTheme="majorHAnsi" w:eastAsia="Times New Roman" w:hAnsiTheme="majorHAnsi" w:cstheme="majorHAnsi"/>
          <w:sz w:val="24"/>
          <w:szCs w:val="24"/>
          <w:lang w:val="ro-MD"/>
        </w:rPr>
        <w:t xml:space="preserve"> se exemplifică următoarele situații: la demolarea pereților</w:t>
      </w:r>
      <w:r w:rsidR="00B215E2">
        <w:rPr>
          <w:rFonts w:asciiTheme="majorHAnsi" w:eastAsia="Times New Roman" w:hAnsiTheme="majorHAnsi" w:cstheme="majorHAnsi"/>
          <w:sz w:val="24"/>
          <w:szCs w:val="24"/>
          <w:lang w:val="ro-MD"/>
        </w:rPr>
        <w:t>,</w:t>
      </w:r>
      <w:r w:rsidRPr="00FD397E">
        <w:rPr>
          <w:rFonts w:asciiTheme="majorHAnsi" w:eastAsia="Times New Roman" w:hAnsiTheme="majorHAnsi" w:cstheme="majorHAnsi"/>
          <w:sz w:val="24"/>
          <w:szCs w:val="24"/>
          <w:lang w:val="ro-MD"/>
        </w:rPr>
        <w:t xml:space="preserve"> prețul pe unitate contractat  a variat de la 160,3 până la 687,0 lei/m</w:t>
      </w:r>
      <w:r w:rsidRPr="00FD397E">
        <w:rPr>
          <w:rFonts w:asciiTheme="majorHAnsi" w:eastAsia="Times New Roman" w:hAnsiTheme="majorHAnsi" w:cstheme="majorHAnsi"/>
          <w:sz w:val="24"/>
          <w:szCs w:val="24"/>
          <w:vertAlign w:val="superscript"/>
          <w:lang w:val="ro-MD"/>
        </w:rPr>
        <w:t xml:space="preserve">3 </w:t>
      </w:r>
      <w:r w:rsidRPr="00FD397E">
        <w:rPr>
          <w:rFonts w:asciiTheme="majorHAnsi" w:eastAsia="Times New Roman" w:hAnsiTheme="majorHAnsi" w:cstheme="majorHAnsi"/>
          <w:sz w:val="24"/>
          <w:szCs w:val="24"/>
          <w:lang w:val="ro-MD"/>
        </w:rPr>
        <w:t xml:space="preserve">(+4,3 ori); </w:t>
      </w:r>
      <w:r w:rsidR="00B215E2">
        <w:rPr>
          <w:rFonts w:asciiTheme="majorHAnsi" w:eastAsia="Times New Roman" w:hAnsiTheme="majorHAnsi" w:cstheme="majorHAnsi"/>
          <w:sz w:val="24"/>
          <w:szCs w:val="24"/>
          <w:lang w:val="ro-MD"/>
        </w:rPr>
        <w:t xml:space="preserve">la </w:t>
      </w:r>
      <w:r w:rsidRPr="00FD397E">
        <w:rPr>
          <w:rFonts w:asciiTheme="majorHAnsi" w:eastAsia="Times New Roman" w:hAnsiTheme="majorHAnsi" w:cstheme="majorHAnsi"/>
          <w:sz w:val="24"/>
          <w:szCs w:val="24"/>
          <w:lang w:val="ro-MD"/>
        </w:rPr>
        <w:t>desfaceri de tencuieli</w:t>
      </w:r>
      <w:r w:rsidR="00B215E2">
        <w:rPr>
          <w:rFonts w:asciiTheme="majorHAnsi" w:eastAsia="Times New Roman" w:hAnsiTheme="majorHAnsi" w:cstheme="majorHAnsi"/>
          <w:sz w:val="24"/>
          <w:szCs w:val="24"/>
          <w:lang w:val="ro-MD"/>
        </w:rPr>
        <w:t xml:space="preserve"> -</w:t>
      </w:r>
      <w:r w:rsidRPr="00FD397E">
        <w:rPr>
          <w:rFonts w:asciiTheme="majorHAnsi" w:eastAsia="Times New Roman" w:hAnsiTheme="majorHAnsi" w:cstheme="majorHAnsi"/>
          <w:sz w:val="24"/>
          <w:szCs w:val="24"/>
          <w:lang w:val="ro-MD"/>
        </w:rPr>
        <w:t xml:space="preserve"> respectiv</w:t>
      </w:r>
      <w:r w:rsidR="00B215E2">
        <w:rPr>
          <w:rFonts w:asciiTheme="majorHAnsi" w:eastAsia="Times New Roman" w:hAnsiTheme="majorHAnsi" w:cstheme="majorHAnsi"/>
          <w:sz w:val="24"/>
          <w:szCs w:val="24"/>
          <w:lang w:val="ro-MD"/>
        </w:rPr>
        <w:t>,</w:t>
      </w:r>
      <w:r w:rsidRPr="00FD397E">
        <w:rPr>
          <w:rFonts w:asciiTheme="majorHAnsi" w:eastAsia="Times New Roman" w:hAnsiTheme="majorHAnsi" w:cstheme="majorHAnsi"/>
          <w:sz w:val="24"/>
          <w:szCs w:val="24"/>
          <w:lang w:val="ro-MD"/>
        </w:rPr>
        <w:t xml:space="preserve"> de la 8,65 până la 15,57 lei/m</w:t>
      </w:r>
      <w:r w:rsidRPr="00FD397E">
        <w:rPr>
          <w:rFonts w:asciiTheme="majorHAnsi" w:eastAsia="Times New Roman" w:hAnsiTheme="majorHAnsi" w:cstheme="majorHAnsi"/>
          <w:sz w:val="24"/>
          <w:szCs w:val="24"/>
          <w:vertAlign w:val="superscript"/>
          <w:lang w:val="ro-MD"/>
        </w:rPr>
        <w:t>2</w:t>
      </w:r>
      <w:r w:rsidRPr="00FD397E">
        <w:rPr>
          <w:rFonts w:asciiTheme="majorHAnsi" w:eastAsia="Times New Roman" w:hAnsiTheme="majorHAnsi" w:cstheme="majorHAnsi"/>
          <w:sz w:val="24"/>
          <w:szCs w:val="24"/>
          <w:lang w:val="ro-MD"/>
        </w:rPr>
        <w:t xml:space="preserve"> (+80%); </w:t>
      </w:r>
      <w:r w:rsidR="00B215E2">
        <w:rPr>
          <w:rFonts w:asciiTheme="majorHAnsi" w:eastAsia="Times New Roman" w:hAnsiTheme="majorHAnsi" w:cstheme="majorHAnsi"/>
          <w:sz w:val="24"/>
          <w:szCs w:val="24"/>
          <w:lang w:val="ro-MD"/>
        </w:rPr>
        <w:t xml:space="preserve">la </w:t>
      </w:r>
      <w:r w:rsidRPr="00FD397E">
        <w:rPr>
          <w:rFonts w:asciiTheme="majorHAnsi" w:eastAsia="Times New Roman" w:hAnsiTheme="majorHAnsi" w:cstheme="majorHAnsi"/>
          <w:sz w:val="24"/>
          <w:szCs w:val="24"/>
          <w:lang w:val="ro-MD"/>
        </w:rPr>
        <w:t xml:space="preserve">grunduirea suprafețelor </w:t>
      </w:r>
      <w:r w:rsidR="00B215E2">
        <w:rPr>
          <w:rFonts w:asciiTheme="majorHAnsi" w:eastAsia="Times New Roman" w:hAnsiTheme="majorHAnsi" w:cstheme="majorHAnsi"/>
          <w:sz w:val="24"/>
          <w:szCs w:val="24"/>
          <w:lang w:val="ro-MD"/>
        </w:rPr>
        <w:t xml:space="preserve">- </w:t>
      </w:r>
      <w:r w:rsidRPr="00FD397E">
        <w:rPr>
          <w:rFonts w:asciiTheme="majorHAnsi" w:eastAsia="Times New Roman" w:hAnsiTheme="majorHAnsi" w:cstheme="majorHAnsi"/>
          <w:sz w:val="24"/>
          <w:szCs w:val="24"/>
          <w:lang w:val="ro-MD"/>
        </w:rPr>
        <w:t>de la 3,46 până la 5,48 lei/m</w:t>
      </w:r>
      <w:r w:rsidRPr="00FD397E">
        <w:rPr>
          <w:rFonts w:asciiTheme="majorHAnsi" w:eastAsia="Times New Roman" w:hAnsiTheme="majorHAnsi" w:cstheme="majorHAnsi"/>
          <w:sz w:val="24"/>
          <w:szCs w:val="24"/>
          <w:vertAlign w:val="superscript"/>
          <w:lang w:val="ro-MD"/>
        </w:rPr>
        <w:t>2</w:t>
      </w:r>
      <w:r w:rsidRPr="00FD397E">
        <w:rPr>
          <w:rFonts w:asciiTheme="majorHAnsi" w:eastAsia="Times New Roman" w:hAnsiTheme="majorHAnsi" w:cstheme="majorHAnsi"/>
          <w:sz w:val="24"/>
          <w:szCs w:val="24"/>
          <w:lang w:val="ro-MD"/>
        </w:rPr>
        <w:t xml:space="preserve"> (+58%);  </w:t>
      </w:r>
      <w:r w:rsidR="00B215E2">
        <w:rPr>
          <w:rFonts w:asciiTheme="majorHAnsi" w:eastAsia="Times New Roman" w:hAnsiTheme="majorHAnsi" w:cstheme="majorHAnsi"/>
          <w:sz w:val="24"/>
          <w:szCs w:val="24"/>
          <w:lang w:val="ro-MD"/>
        </w:rPr>
        <w:t xml:space="preserve">la </w:t>
      </w:r>
      <w:r w:rsidRPr="00FD397E">
        <w:rPr>
          <w:rFonts w:asciiTheme="majorHAnsi" w:eastAsia="Times New Roman" w:hAnsiTheme="majorHAnsi" w:cstheme="majorHAnsi"/>
          <w:sz w:val="24"/>
          <w:szCs w:val="24"/>
          <w:lang w:val="ro-MD"/>
        </w:rPr>
        <w:t xml:space="preserve">tencuieli interioare </w:t>
      </w:r>
      <w:r w:rsidR="00B215E2">
        <w:rPr>
          <w:rFonts w:asciiTheme="majorHAnsi" w:eastAsia="Times New Roman" w:hAnsiTheme="majorHAnsi" w:cstheme="majorHAnsi"/>
          <w:sz w:val="24"/>
          <w:szCs w:val="24"/>
          <w:lang w:val="ro-MD"/>
        </w:rPr>
        <w:t xml:space="preserve">- </w:t>
      </w:r>
      <w:r w:rsidRPr="00FD397E">
        <w:rPr>
          <w:rFonts w:asciiTheme="majorHAnsi" w:eastAsia="Times New Roman" w:hAnsiTheme="majorHAnsi" w:cstheme="majorHAnsi"/>
          <w:sz w:val="24"/>
          <w:szCs w:val="24"/>
          <w:lang w:val="ro-MD"/>
        </w:rPr>
        <w:t>de la 70,32 până la 104,62 lei/m</w:t>
      </w:r>
      <w:r w:rsidRPr="00FD397E">
        <w:rPr>
          <w:rFonts w:asciiTheme="majorHAnsi" w:eastAsia="Times New Roman" w:hAnsiTheme="majorHAnsi" w:cstheme="majorHAnsi"/>
          <w:sz w:val="24"/>
          <w:szCs w:val="24"/>
          <w:vertAlign w:val="superscript"/>
          <w:lang w:val="ro-MD"/>
        </w:rPr>
        <w:t xml:space="preserve">2 </w:t>
      </w:r>
      <w:r w:rsidRPr="00FD397E">
        <w:rPr>
          <w:rFonts w:asciiTheme="majorHAnsi" w:eastAsia="Times New Roman" w:hAnsiTheme="majorHAnsi" w:cstheme="majorHAnsi"/>
          <w:sz w:val="24"/>
          <w:szCs w:val="24"/>
          <w:lang w:val="ro-MD"/>
        </w:rPr>
        <w:t xml:space="preserve">(+49%); </w:t>
      </w:r>
      <w:r w:rsidR="00B215E2">
        <w:rPr>
          <w:rFonts w:asciiTheme="majorHAnsi" w:eastAsia="Times New Roman" w:hAnsiTheme="majorHAnsi" w:cstheme="majorHAnsi"/>
          <w:sz w:val="24"/>
          <w:szCs w:val="24"/>
          <w:lang w:val="ro-MD"/>
        </w:rPr>
        <w:t xml:space="preserve">la </w:t>
      </w:r>
      <w:r w:rsidRPr="00FD397E">
        <w:rPr>
          <w:rFonts w:asciiTheme="majorHAnsi" w:eastAsia="Times New Roman" w:hAnsiTheme="majorHAnsi" w:cstheme="majorHAnsi"/>
          <w:sz w:val="24"/>
          <w:szCs w:val="24"/>
          <w:lang w:val="ro-MD"/>
        </w:rPr>
        <w:t>vopsitorii interioare</w:t>
      </w:r>
      <w:r w:rsidR="00B215E2">
        <w:rPr>
          <w:rFonts w:asciiTheme="majorHAnsi" w:eastAsia="Times New Roman" w:hAnsiTheme="majorHAnsi" w:cstheme="majorHAnsi"/>
          <w:sz w:val="24"/>
          <w:szCs w:val="24"/>
          <w:lang w:val="ro-MD"/>
        </w:rPr>
        <w:t xml:space="preserve"> - </w:t>
      </w:r>
      <w:r w:rsidRPr="00FD397E">
        <w:rPr>
          <w:rFonts w:asciiTheme="majorHAnsi" w:eastAsia="Times New Roman" w:hAnsiTheme="majorHAnsi" w:cstheme="majorHAnsi"/>
          <w:sz w:val="24"/>
          <w:szCs w:val="24"/>
          <w:lang w:val="ro-MD"/>
        </w:rPr>
        <w:t xml:space="preserve"> de la 33,04 până la 45,7 lei/m</w:t>
      </w:r>
      <w:r w:rsidRPr="00FD397E">
        <w:rPr>
          <w:rFonts w:asciiTheme="majorHAnsi" w:eastAsia="Times New Roman" w:hAnsiTheme="majorHAnsi" w:cstheme="majorHAnsi"/>
          <w:sz w:val="24"/>
          <w:szCs w:val="24"/>
          <w:vertAlign w:val="superscript"/>
          <w:lang w:val="ro-MD"/>
        </w:rPr>
        <w:t xml:space="preserve">2 </w:t>
      </w:r>
      <w:r w:rsidRPr="00FD397E">
        <w:rPr>
          <w:rFonts w:asciiTheme="majorHAnsi" w:eastAsia="Times New Roman" w:hAnsiTheme="majorHAnsi" w:cstheme="majorHAnsi"/>
          <w:sz w:val="24"/>
          <w:szCs w:val="24"/>
          <w:lang w:val="ro-MD"/>
        </w:rPr>
        <w:t xml:space="preserve">(+38%); </w:t>
      </w:r>
      <w:r w:rsidR="00585752">
        <w:rPr>
          <w:rFonts w:asciiTheme="majorHAnsi" w:eastAsia="Times New Roman" w:hAnsiTheme="majorHAnsi" w:cstheme="majorHAnsi"/>
          <w:sz w:val="24"/>
          <w:szCs w:val="24"/>
          <w:lang w:val="ro-MD"/>
        </w:rPr>
        <w:t xml:space="preserve">la </w:t>
      </w:r>
      <w:r w:rsidRPr="00FD397E">
        <w:rPr>
          <w:rFonts w:asciiTheme="majorHAnsi" w:eastAsia="Times New Roman" w:hAnsiTheme="majorHAnsi" w:cstheme="majorHAnsi"/>
          <w:sz w:val="24"/>
          <w:szCs w:val="24"/>
          <w:lang w:val="ro-MD"/>
        </w:rPr>
        <w:t xml:space="preserve">tratament antiseptic </w:t>
      </w:r>
      <w:r w:rsidR="00585752">
        <w:rPr>
          <w:rFonts w:asciiTheme="majorHAnsi" w:eastAsia="Times New Roman" w:hAnsiTheme="majorHAnsi" w:cstheme="majorHAnsi"/>
          <w:sz w:val="24"/>
          <w:szCs w:val="24"/>
          <w:lang w:val="ro-MD"/>
        </w:rPr>
        <w:t xml:space="preserve">- </w:t>
      </w:r>
      <w:r w:rsidRPr="00FD397E">
        <w:rPr>
          <w:rFonts w:asciiTheme="majorHAnsi" w:eastAsia="Times New Roman" w:hAnsiTheme="majorHAnsi" w:cstheme="majorHAnsi"/>
          <w:sz w:val="24"/>
          <w:szCs w:val="24"/>
          <w:lang w:val="ro-MD"/>
        </w:rPr>
        <w:t>de la 127,8 până la 158,5 lei/m</w:t>
      </w:r>
      <w:r w:rsidRPr="00FD397E">
        <w:rPr>
          <w:rFonts w:asciiTheme="majorHAnsi" w:eastAsia="Times New Roman" w:hAnsiTheme="majorHAnsi" w:cstheme="majorHAnsi"/>
          <w:sz w:val="24"/>
          <w:szCs w:val="24"/>
          <w:vertAlign w:val="superscript"/>
          <w:lang w:val="ro-MD"/>
        </w:rPr>
        <w:t xml:space="preserve">2 </w:t>
      </w:r>
      <w:r w:rsidRPr="00FD397E">
        <w:rPr>
          <w:rFonts w:asciiTheme="majorHAnsi" w:eastAsia="Times New Roman" w:hAnsiTheme="majorHAnsi" w:cstheme="majorHAnsi"/>
          <w:sz w:val="24"/>
          <w:szCs w:val="24"/>
          <w:lang w:val="ro-MD"/>
        </w:rPr>
        <w:t>(+24%) etc.</w:t>
      </w:r>
    </w:p>
    <w:p w14:paraId="21FF1941" w14:textId="0C5785F7" w:rsidR="00160368" w:rsidRPr="00A1658E" w:rsidRDefault="00160368" w:rsidP="005D0467">
      <w:pPr>
        <w:pStyle w:val="aa"/>
        <w:numPr>
          <w:ilvl w:val="0"/>
          <w:numId w:val="54"/>
        </w:numPr>
        <w:spacing w:after="0" w:line="276" w:lineRule="auto"/>
        <w:ind w:left="0" w:firstLine="0"/>
        <w:jc w:val="both"/>
        <w:rPr>
          <w:rFonts w:asciiTheme="majorHAnsi" w:eastAsia="Times New Roman" w:hAnsiTheme="majorHAnsi" w:cstheme="majorHAnsi"/>
          <w:sz w:val="24"/>
          <w:szCs w:val="24"/>
          <w:lang w:val="ro-MD"/>
        </w:rPr>
      </w:pPr>
      <w:r w:rsidRPr="00AB6442">
        <w:rPr>
          <w:rFonts w:asciiTheme="majorHAnsi" w:eastAsia="Times New Roman" w:hAnsiTheme="majorHAnsi" w:cstheme="majorHAnsi"/>
          <w:b/>
          <w:sz w:val="24"/>
          <w:szCs w:val="24"/>
          <w:lang w:val="ro-MD"/>
        </w:rPr>
        <w:t xml:space="preserve">De </w:t>
      </w:r>
      <w:r w:rsidR="00585752">
        <w:rPr>
          <w:rFonts w:asciiTheme="majorHAnsi" w:eastAsia="Times New Roman" w:hAnsiTheme="majorHAnsi" w:cstheme="majorHAnsi"/>
          <w:b/>
          <w:sz w:val="24"/>
          <w:szCs w:val="24"/>
          <w:lang w:val="ro-MD"/>
        </w:rPr>
        <w:t xml:space="preserve"> către </w:t>
      </w:r>
      <w:r w:rsidRPr="00AB6442">
        <w:rPr>
          <w:rFonts w:asciiTheme="majorHAnsi" w:eastAsia="Times New Roman" w:hAnsiTheme="majorHAnsi" w:cstheme="majorHAnsi"/>
          <w:b/>
          <w:sz w:val="24"/>
          <w:szCs w:val="24"/>
          <w:lang w:val="ro-MD"/>
        </w:rPr>
        <w:t>LT</w:t>
      </w:r>
      <w:r w:rsidR="0060459B" w:rsidRPr="00AB6442">
        <w:rPr>
          <w:rFonts w:asciiTheme="majorHAnsi" w:eastAsia="Times New Roman" w:hAnsiTheme="majorHAnsi" w:cstheme="majorHAnsi"/>
          <w:b/>
          <w:sz w:val="24"/>
          <w:szCs w:val="24"/>
          <w:lang w:val="ro-MD"/>
        </w:rPr>
        <w:t>R</w:t>
      </w:r>
      <w:r w:rsidRPr="00AB6442">
        <w:rPr>
          <w:rFonts w:asciiTheme="majorHAnsi" w:eastAsia="Times New Roman" w:hAnsiTheme="majorHAnsi" w:cstheme="majorHAnsi"/>
          <w:b/>
          <w:sz w:val="24"/>
          <w:szCs w:val="24"/>
          <w:lang w:val="ro-MD"/>
        </w:rPr>
        <w:t xml:space="preserve"> </w:t>
      </w:r>
      <w:r w:rsidR="0060459B" w:rsidRPr="00567589">
        <w:rPr>
          <w:rFonts w:asciiTheme="majorHAnsi" w:eastAsia="Times New Roman" w:hAnsiTheme="majorHAnsi" w:cstheme="majorHAnsi"/>
          <w:b/>
          <w:sz w:val="24"/>
          <w:szCs w:val="24"/>
          <w:lang w:val="ro-MD"/>
        </w:rPr>
        <w:t>„</w:t>
      </w:r>
      <w:r w:rsidRPr="00567589">
        <w:rPr>
          <w:rFonts w:asciiTheme="majorHAnsi" w:eastAsia="Times New Roman" w:hAnsiTheme="majorHAnsi" w:cstheme="majorHAnsi"/>
          <w:b/>
          <w:sz w:val="24"/>
          <w:szCs w:val="24"/>
          <w:lang w:val="ro-MD"/>
        </w:rPr>
        <w:t>Ion Creangă</w:t>
      </w:r>
      <w:r w:rsidR="0060459B" w:rsidRPr="00C73FCA">
        <w:rPr>
          <w:rFonts w:asciiTheme="majorHAnsi" w:eastAsia="Times New Roman" w:hAnsiTheme="majorHAnsi" w:cstheme="majorHAnsi"/>
          <w:b/>
          <w:sz w:val="24"/>
          <w:szCs w:val="24"/>
          <w:lang w:val="ro-MD"/>
        </w:rPr>
        <w:t>”</w:t>
      </w:r>
      <w:r w:rsidRPr="00A16933">
        <w:rPr>
          <w:rFonts w:asciiTheme="majorHAnsi" w:eastAsia="Times New Roman" w:hAnsiTheme="majorHAnsi" w:cstheme="majorHAnsi"/>
          <w:b/>
          <w:sz w:val="24"/>
          <w:szCs w:val="24"/>
          <w:lang w:val="ro-MD"/>
        </w:rPr>
        <w:t xml:space="preserve"> </w:t>
      </w:r>
      <w:r w:rsidR="00547153">
        <w:rPr>
          <w:rFonts w:asciiTheme="majorHAnsi" w:eastAsia="Times New Roman" w:hAnsiTheme="majorHAnsi" w:cstheme="majorHAnsi"/>
          <w:b/>
          <w:sz w:val="24"/>
          <w:szCs w:val="24"/>
          <w:lang w:val="ro-MD"/>
        </w:rPr>
        <w:t xml:space="preserve">din </w:t>
      </w:r>
      <w:r w:rsidR="00547153" w:rsidRPr="00A1658E">
        <w:rPr>
          <w:rFonts w:asciiTheme="majorHAnsi" w:eastAsia="Times New Roman" w:hAnsiTheme="majorHAnsi" w:cstheme="majorHAnsi"/>
          <w:b/>
          <w:sz w:val="24"/>
          <w:szCs w:val="24"/>
          <w:lang w:val="ro-MD"/>
        </w:rPr>
        <w:t xml:space="preserve">mun. </w:t>
      </w:r>
      <w:r w:rsidRPr="00A1658E">
        <w:rPr>
          <w:rFonts w:asciiTheme="majorHAnsi" w:eastAsia="Times New Roman" w:hAnsiTheme="majorHAnsi" w:cstheme="majorHAnsi"/>
          <w:b/>
          <w:sz w:val="24"/>
          <w:szCs w:val="24"/>
          <w:lang w:val="ro-MD"/>
        </w:rPr>
        <w:t>Bălți</w:t>
      </w:r>
      <w:r w:rsidR="00585752" w:rsidRPr="00A1658E">
        <w:rPr>
          <w:rFonts w:asciiTheme="majorHAnsi" w:eastAsia="Times New Roman" w:hAnsiTheme="majorHAnsi" w:cstheme="majorHAnsi"/>
          <w:b/>
          <w:sz w:val="24"/>
          <w:szCs w:val="24"/>
          <w:lang w:val="ro-MD"/>
        </w:rPr>
        <w:t>,</w:t>
      </w:r>
      <w:r w:rsidRPr="00A1658E">
        <w:rPr>
          <w:rFonts w:asciiTheme="majorHAnsi" w:eastAsia="Times New Roman" w:hAnsiTheme="majorHAnsi" w:cstheme="majorHAnsi"/>
          <w:sz w:val="24"/>
          <w:szCs w:val="24"/>
          <w:lang w:val="ro-MD"/>
        </w:rPr>
        <w:t xml:space="preserve"> </w:t>
      </w:r>
      <w:r w:rsidR="00A303E9">
        <w:rPr>
          <w:rFonts w:asciiTheme="majorHAnsi" w:eastAsia="Times New Roman" w:hAnsiTheme="majorHAnsi" w:cstheme="majorHAnsi"/>
          <w:sz w:val="24"/>
          <w:szCs w:val="24"/>
          <w:lang w:val="ro-MD"/>
        </w:rPr>
        <w:t>6</w:t>
      </w:r>
      <w:r w:rsidRPr="00A1658E">
        <w:rPr>
          <w:rFonts w:asciiTheme="majorHAnsi" w:eastAsia="Times New Roman" w:hAnsiTheme="majorHAnsi" w:cstheme="majorHAnsi"/>
          <w:sz w:val="24"/>
          <w:szCs w:val="24"/>
          <w:lang w:val="ro-MD"/>
        </w:rPr>
        <w:t xml:space="preserve"> contracte de achiziție publică</w:t>
      </w:r>
      <w:r w:rsidR="00A303E9">
        <w:rPr>
          <w:rFonts w:asciiTheme="majorHAnsi" w:eastAsia="Times New Roman" w:hAnsiTheme="majorHAnsi" w:cstheme="majorHAnsi"/>
          <w:sz w:val="24"/>
          <w:szCs w:val="24"/>
          <w:lang w:val="ro-MD"/>
        </w:rPr>
        <w:t xml:space="preserve"> (662,1 mii lei)</w:t>
      </w:r>
      <w:r w:rsidRPr="00A1658E">
        <w:rPr>
          <w:rFonts w:asciiTheme="majorHAnsi" w:eastAsia="Times New Roman" w:hAnsiTheme="majorHAnsi" w:cstheme="majorHAnsi"/>
          <w:sz w:val="24"/>
          <w:szCs w:val="24"/>
          <w:lang w:val="ro-MD"/>
        </w:rPr>
        <w:t xml:space="preserve"> de </w:t>
      </w:r>
      <w:r w:rsidRPr="00A1658E">
        <w:rPr>
          <w:rFonts w:asciiTheme="majorHAnsi" w:hAnsiTheme="majorHAnsi" w:cstheme="majorHAnsi"/>
          <w:sz w:val="24"/>
          <w:szCs w:val="24"/>
          <w:lang w:val="ro-MD"/>
        </w:rPr>
        <w:t>valoare mică</w:t>
      </w:r>
      <w:r w:rsidRPr="00A1658E">
        <w:rPr>
          <w:rFonts w:asciiTheme="majorHAnsi" w:eastAsia="Times New Roman" w:hAnsiTheme="majorHAnsi" w:cstheme="majorHAnsi"/>
          <w:sz w:val="24"/>
          <w:szCs w:val="24"/>
          <w:lang w:val="ro-MD"/>
        </w:rPr>
        <w:t xml:space="preserve"> nu au fost încheiate pentru întreaga sumă atribuită </w:t>
      </w:r>
      <w:r w:rsidR="00A020A3" w:rsidRPr="00A1658E">
        <w:rPr>
          <w:rFonts w:asciiTheme="majorHAnsi" w:eastAsia="Times New Roman" w:hAnsiTheme="majorHAnsi" w:cstheme="majorHAnsi"/>
          <w:sz w:val="24"/>
          <w:szCs w:val="24"/>
          <w:lang w:val="ro-MD"/>
        </w:rPr>
        <w:t xml:space="preserve">unui </w:t>
      </w:r>
      <w:r w:rsidRPr="00A1658E">
        <w:rPr>
          <w:rFonts w:asciiTheme="majorHAnsi" w:eastAsia="Times New Roman" w:hAnsiTheme="majorHAnsi" w:cstheme="majorHAnsi"/>
          <w:sz w:val="24"/>
          <w:szCs w:val="24"/>
          <w:lang w:val="ro-MD"/>
        </w:rPr>
        <w:t>contract pe an. Astfel, ca urmare a divizării achiziției</w:t>
      </w:r>
      <w:r w:rsidR="00585752" w:rsidRPr="00A1658E">
        <w:rPr>
          <w:rFonts w:asciiTheme="majorHAnsi" w:eastAsia="Times New Roman" w:hAnsiTheme="majorHAnsi" w:cstheme="majorHAnsi"/>
          <w:sz w:val="24"/>
          <w:szCs w:val="24"/>
          <w:lang w:val="ro-MD"/>
        </w:rPr>
        <w:t>,</w:t>
      </w:r>
      <w:r w:rsidRPr="00A1658E">
        <w:rPr>
          <w:rFonts w:asciiTheme="majorHAnsi" w:eastAsia="Times New Roman" w:hAnsiTheme="majorHAnsi" w:cstheme="majorHAnsi"/>
          <w:sz w:val="24"/>
          <w:szCs w:val="24"/>
          <w:lang w:val="ro-MD"/>
        </w:rPr>
        <w:t xml:space="preserve"> cheltuielile neeficiente </w:t>
      </w:r>
      <w:r w:rsidR="00A1658E" w:rsidRPr="00A1658E">
        <w:rPr>
          <w:rFonts w:asciiTheme="majorHAnsi" w:eastAsia="Times New Roman" w:hAnsiTheme="majorHAnsi" w:cstheme="majorHAnsi"/>
          <w:sz w:val="24"/>
          <w:szCs w:val="24"/>
          <w:lang w:val="ro-MD"/>
        </w:rPr>
        <w:t>din</w:t>
      </w:r>
      <w:r w:rsidRPr="00A1658E">
        <w:rPr>
          <w:rFonts w:asciiTheme="majorHAnsi" w:eastAsia="Times New Roman" w:hAnsiTheme="majorHAnsi" w:cstheme="majorHAnsi"/>
          <w:sz w:val="24"/>
          <w:szCs w:val="24"/>
          <w:lang w:val="ro-MD"/>
        </w:rPr>
        <w:t xml:space="preserve"> aceste achiziții publice au constituit </w:t>
      </w:r>
      <w:r w:rsidR="00585752" w:rsidRPr="00A1658E">
        <w:rPr>
          <w:rFonts w:asciiTheme="majorHAnsi" w:eastAsia="Times New Roman" w:hAnsiTheme="majorHAnsi" w:cstheme="majorHAnsi"/>
          <w:sz w:val="24"/>
          <w:szCs w:val="24"/>
          <w:lang w:val="ro-MD"/>
        </w:rPr>
        <w:t xml:space="preserve">în </w:t>
      </w:r>
      <w:r w:rsidRPr="00A1658E">
        <w:rPr>
          <w:rFonts w:asciiTheme="majorHAnsi" w:eastAsia="Times New Roman" w:hAnsiTheme="majorHAnsi" w:cstheme="majorHAnsi"/>
          <w:sz w:val="24"/>
          <w:szCs w:val="24"/>
          <w:lang w:val="ro-MD"/>
        </w:rPr>
        <w:t>total 18,2 mii lei.</w:t>
      </w:r>
    </w:p>
    <w:p w14:paraId="527898F8" w14:textId="77777777" w:rsidR="00C177FB" w:rsidRPr="00AB6442" w:rsidRDefault="00C177FB" w:rsidP="00FB41D8">
      <w:pPr>
        <w:pStyle w:val="aa"/>
        <w:shd w:val="clear" w:color="auto" w:fill="FFFFFF" w:themeFill="background1"/>
        <w:spacing w:after="0" w:line="276" w:lineRule="auto"/>
        <w:ind w:left="0" w:firstLine="720"/>
        <w:jc w:val="both"/>
        <w:rPr>
          <w:rStyle w:val="af3"/>
          <w:rFonts w:asciiTheme="majorHAnsi" w:eastAsiaTheme="majorEastAsia" w:hAnsiTheme="majorHAnsi" w:cstheme="majorHAnsi"/>
          <w:color w:val="333333"/>
          <w:szCs w:val="26"/>
          <w:lang w:val="ro-MD"/>
        </w:rPr>
      </w:pPr>
    </w:p>
    <w:p w14:paraId="7791516F" w14:textId="743243A5" w:rsidR="00FA3353" w:rsidRPr="005C568A" w:rsidRDefault="00A87DCF" w:rsidP="00A87DCF">
      <w:pPr>
        <w:pStyle w:val="ad"/>
        <w:shd w:val="clear" w:color="auto" w:fill="FFFFFF" w:themeFill="background1"/>
        <w:spacing w:line="276" w:lineRule="auto"/>
        <w:ind w:firstLine="0"/>
        <w:rPr>
          <w:rStyle w:val="af3"/>
          <w:rFonts w:asciiTheme="majorHAnsi" w:eastAsiaTheme="majorEastAsia" w:hAnsiTheme="majorHAnsi" w:cstheme="majorHAnsi"/>
          <w:b w:val="0"/>
          <w:i/>
          <w:szCs w:val="26"/>
          <w:lang w:val="ro-MD"/>
        </w:rPr>
      </w:pPr>
      <w:r w:rsidRPr="005C568A">
        <w:rPr>
          <w:rStyle w:val="af3"/>
          <w:rFonts w:asciiTheme="majorHAnsi" w:eastAsiaTheme="majorEastAsia" w:hAnsiTheme="majorHAnsi" w:cstheme="majorHAnsi"/>
          <w:i/>
          <w:szCs w:val="26"/>
          <w:lang w:val="ro-MD"/>
        </w:rPr>
        <w:t>4.2.8.</w:t>
      </w:r>
      <w:r w:rsidRPr="005C568A">
        <w:rPr>
          <w:rStyle w:val="af3"/>
          <w:rFonts w:asciiTheme="majorHAnsi" w:eastAsiaTheme="majorEastAsia" w:hAnsiTheme="majorHAnsi" w:cstheme="majorHAnsi"/>
          <w:b w:val="0"/>
          <w:i/>
          <w:szCs w:val="26"/>
          <w:lang w:val="ro-MD"/>
        </w:rPr>
        <w:t xml:space="preserve"> </w:t>
      </w:r>
      <w:r w:rsidR="00FA3353" w:rsidRPr="005C568A">
        <w:rPr>
          <w:rStyle w:val="af3"/>
          <w:rFonts w:asciiTheme="majorHAnsi" w:eastAsiaTheme="majorEastAsia" w:hAnsiTheme="majorHAnsi" w:cstheme="majorHAnsi"/>
          <w:i/>
          <w:szCs w:val="26"/>
          <w:lang w:val="ro-MD"/>
        </w:rPr>
        <w:t xml:space="preserve">Valoarea investițiilor raportate ca necesare pentru finalizarea contractelor nu </w:t>
      </w:r>
      <w:r w:rsidR="00585752" w:rsidRPr="005C568A">
        <w:rPr>
          <w:rStyle w:val="af3"/>
          <w:rFonts w:asciiTheme="majorHAnsi" w:eastAsiaTheme="majorEastAsia" w:hAnsiTheme="majorHAnsi" w:cstheme="majorHAnsi"/>
          <w:i/>
          <w:szCs w:val="26"/>
          <w:lang w:val="ro-MD"/>
        </w:rPr>
        <w:t>este</w:t>
      </w:r>
      <w:r w:rsidR="00FA3353" w:rsidRPr="005C568A">
        <w:rPr>
          <w:rStyle w:val="af3"/>
          <w:rFonts w:asciiTheme="majorHAnsi" w:eastAsiaTheme="majorEastAsia" w:hAnsiTheme="majorHAnsi" w:cstheme="majorHAnsi"/>
          <w:i/>
          <w:szCs w:val="26"/>
          <w:lang w:val="ro-MD"/>
        </w:rPr>
        <w:t xml:space="preserve"> veridic</w:t>
      </w:r>
      <w:r w:rsidR="00585752" w:rsidRPr="005C568A">
        <w:rPr>
          <w:rStyle w:val="af3"/>
          <w:rFonts w:asciiTheme="majorHAnsi" w:eastAsiaTheme="majorEastAsia" w:hAnsiTheme="majorHAnsi" w:cstheme="majorHAnsi"/>
          <w:i/>
          <w:szCs w:val="26"/>
          <w:lang w:val="ro-MD"/>
        </w:rPr>
        <w:t>ă</w:t>
      </w:r>
      <w:r w:rsidR="00FA3353" w:rsidRPr="005C568A">
        <w:rPr>
          <w:rStyle w:val="af3"/>
          <w:rFonts w:asciiTheme="majorHAnsi" w:eastAsiaTheme="majorEastAsia" w:hAnsiTheme="majorHAnsi" w:cstheme="majorHAnsi"/>
          <w:i/>
          <w:szCs w:val="26"/>
          <w:lang w:val="ro-MD"/>
        </w:rPr>
        <w:t xml:space="preserve">, </w:t>
      </w:r>
      <w:r w:rsidR="00585752" w:rsidRPr="005C568A">
        <w:rPr>
          <w:rStyle w:val="af3"/>
          <w:rFonts w:asciiTheme="majorHAnsi" w:eastAsiaTheme="majorEastAsia" w:hAnsiTheme="majorHAnsi" w:cstheme="majorHAnsi"/>
          <w:i/>
          <w:szCs w:val="26"/>
          <w:lang w:val="ro-MD"/>
        </w:rPr>
        <w:t xml:space="preserve">ceea </w:t>
      </w:r>
      <w:r w:rsidR="0044641B" w:rsidRPr="005C568A">
        <w:rPr>
          <w:rStyle w:val="af3"/>
          <w:rFonts w:asciiTheme="majorHAnsi" w:eastAsiaTheme="majorEastAsia" w:hAnsiTheme="majorHAnsi" w:cstheme="majorHAnsi"/>
          <w:i/>
          <w:szCs w:val="26"/>
          <w:lang w:val="ro-MD"/>
        </w:rPr>
        <w:t>ce rezultă</w:t>
      </w:r>
      <w:r w:rsidR="00585752" w:rsidRPr="005C568A">
        <w:rPr>
          <w:rStyle w:val="af3"/>
          <w:rFonts w:asciiTheme="majorHAnsi" w:eastAsiaTheme="majorEastAsia" w:hAnsiTheme="majorHAnsi" w:cstheme="majorHAnsi"/>
          <w:i/>
          <w:szCs w:val="26"/>
          <w:lang w:val="ro-MD"/>
        </w:rPr>
        <w:t>,</w:t>
      </w:r>
      <w:r w:rsidR="0044641B" w:rsidRPr="005C568A">
        <w:rPr>
          <w:rStyle w:val="af3"/>
          <w:rFonts w:asciiTheme="majorHAnsi" w:eastAsiaTheme="majorEastAsia" w:hAnsiTheme="majorHAnsi" w:cstheme="majorHAnsi"/>
          <w:i/>
          <w:szCs w:val="26"/>
          <w:lang w:val="ro-MD"/>
        </w:rPr>
        <w:t xml:space="preserve"> în principal</w:t>
      </w:r>
      <w:r w:rsidR="00585752" w:rsidRPr="005C568A">
        <w:rPr>
          <w:rStyle w:val="af3"/>
          <w:rFonts w:asciiTheme="majorHAnsi" w:eastAsiaTheme="majorEastAsia" w:hAnsiTheme="majorHAnsi" w:cstheme="majorHAnsi"/>
          <w:i/>
          <w:szCs w:val="26"/>
          <w:lang w:val="ro-MD"/>
        </w:rPr>
        <w:t>,</w:t>
      </w:r>
      <w:r w:rsidR="0044641B" w:rsidRPr="005C568A">
        <w:rPr>
          <w:rStyle w:val="af3"/>
          <w:rFonts w:asciiTheme="majorHAnsi" w:eastAsiaTheme="majorEastAsia" w:hAnsiTheme="majorHAnsi" w:cstheme="majorHAnsi"/>
          <w:i/>
          <w:szCs w:val="26"/>
          <w:lang w:val="ro-MD"/>
        </w:rPr>
        <w:t xml:space="preserve"> din</w:t>
      </w:r>
      <w:r w:rsidR="00FA3353" w:rsidRPr="005C568A">
        <w:rPr>
          <w:rStyle w:val="af3"/>
          <w:rFonts w:asciiTheme="majorHAnsi" w:eastAsiaTheme="majorEastAsia" w:hAnsiTheme="majorHAnsi" w:cstheme="majorHAnsi"/>
          <w:i/>
          <w:szCs w:val="26"/>
          <w:lang w:val="ro-MD"/>
        </w:rPr>
        <w:t xml:space="preserve"> monitoriz</w:t>
      </w:r>
      <w:r w:rsidR="0044641B" w:rsidRPr="005C568A">
        <w:rPr>
          <w:rStyle w:val="af3"/>
          <w:rFonts w:asciiTheme="majorHAnsi" w:eastAsiaTheme="majorEastAsia" w:hAnsiTheme="majorHAnsi" w:cstheme="majorHAnsi"/>
          <w:i/>
          <w:szCs w:val="26"/>
          <w:lang w:val="ro-MD"/>
        </w:rPr>
        <w:t>area</w:t>
      </w:r>
      <w:r w:rsidR="00FA3353" w:rsidRPr="005C568A">
        <w:rPr>
          <w:rStyle w:val="af3"/>
          <w:rFonts w:asciiTheme="majorHAnsi" w:eastAsiaTheme="majorEastAsia" w:hAnsiTheme="majorHAnsi" w:cstheme="majorHAnsi"/>
          <w:i/>
          <w:szCs w:val="26"/>
          <w:lang w:val="ro-MD"/>
        </w:rPr>
        <w:t xml:space="preserve"> neconform</w:t>
      </w:r>
      <w:r w:rsidR="0044641B" w:rsidRPr="005C568A">
        <w:rPr>
          <w:rStyle w:val="af3"/>
          <w:rFonts w:asciiTheme="majorHAnsi" w:eastAsiaTheme="majorEastAsia" w:hAnsiTheme="majorHAnsi" w:cstheme="majorHAnsi"/>
          <w:i/>
          <w:szCs w:val="26"/>
          <w:lang w:val="ro-MD"/>
        </w:rPr>
        <w:t>ă</w:t>
      </w:r>
      <w:r w:rsidR="00FA3353" w:rsidRPr="005C568A">
        <w:rPr>
          <w:rStyle w:val="af3"/>
          <w:rFonts w:asciiTheme="majorHAnsi" w:eastAsiaTheme="majorEastAsia" w:hAnsiTheme="majorHAnsi" w:cstheme="majorHAnsi"/>
          <w:i/>
          <w:szCs w:val="26"/>
          <w:lang w:val="ro-MD"/>
        </w:rPr>
        <w:t xml:space="preserve"> a procesului</w:t>
      </w:r>
      <w:r w:rsidR="0044641B" w:rsidRPr="005C568A">
        <w:rPr>
          <w:rStyle w:val="af3"/>
          <w:rFonts w:asciiTheme="majorHAnsi" w:eastAsiaTheme="majorEastAsia" w:hAnsiTheme="majorHAnsi" w:cstheme="majorHAnsi"/>
          <w:i/>
          <w:szCs w:val="26"/>
          <w:lang w:val="ro-MD"/>
        </w:rPr>
        <w:t xml:space="preserve"> de achiziții</w:t>
      </w:r>
      <w:r w:rsidR="00540906" w:rsidRPr="005C568A">
        <w:rPr>
          <w:rStyle w:val="af3"/>
          <w:rFonts w:asciiTheme="majorHAnsi" w:eastAsiaTheme="majorEastAsia" w:hAnsiTheme="majorHAnsi" w:cstheme="majorHAnsi"/>
          <w:i/>
          <w:szCs w:val="26"/>
          <w:lang w:val="ro-MD"/>
        </w:rPr>
        <w:t xml:space="preserve"> din partea grupului de lucru</w:t>
      </w:r>
      <w:r w:rsidR="0076382F" w:rsidRPr="005C568A">
        <w:rPr>
          <w:rStyle w:val="af3"/>
          <w:rFonts w:asciiTheme="majorHAnsi" w:eastAsiaTheme="majorEastAsia" w:hAnsiTheme="majorHAnsi" w:cstheme="majorHAnsi"/>
          <w:i/>
          <w:szCs w:val="26"/>
          <w:lang w:val="ro-MD"/>
        </w:rPr>
        <w:t xml:space="preserve"> a</w:t>
      </w:r>
      <w:r w:rsidR="00585752" w:rsidRPr="005C568A">
        <w:rPr>
          <w:rStyle w:val="af3"/>
          <w:rFonts w:asciiTheme="majorHAnsi" w:eastAsiaTheme="majorEastAsia" w:hAnsiTheme="majorHAnsi" w:cstheme="majorHAnsi"/>
          <w:i/>
          <w:szCs w:val="26"/>
          <w:lang w:val="ro-MD"/>
        </w:rPr>
        <w:t>l</w:t>
      </w:r>
      <w:r w:rsidR="0076382F" w:rsidRPr="005C568A">
        <w:rPr>
          <w:rStyle w:val="af3"/>
          <w:rFonts w:asciiTheme="majorHAnsi" w:eastAsiaTheme="majorEastAsia" w:hAnsiTheme="majorHAnsi" w:cstheme="majorHAnsi"/>
          <w:i/>
          <w:szCs w:val="26"/>
          <w:lang w:val="ro-MD"/>
        </w:rPr>
        <w:t xml:space="preserve"> autorității contractante</w:t>
      </w:r>
      <w:r w:rsidR="00585752" w:rsidRPr="005C568A">
        <w:rPr>
          <w:rStyle w:val="af3"/>
          <w:rFonts w:asciiTheme="majorHAnsi" w:eastAsiaTheme="majorEastAsia" w:hAnsiTheme="majorHAnsi" w:cstheme="majorHAnsi"/>
          <w:i/>
          <w:szCs w:val="26"/>
          <w:lang w:val="ro-MD"/>
        </w:rPr>
        <w:t>.</w:t>
      </w:r>
    </w:p>
    <w:p w14:paraId="1CEE0C62" w14:textId="2289D016" w:rsidR="00FA3353" w:rsidRPr="00AB6442" w:rsidRDefault="00FA3353" w:rsidP="00D04472">
      <w:pPr>
        <w:pStyle w:val="ad"/>
        <w:shd w:val="clear" w:color="auto" w:fill="FFFFFF"/>
        <w:spacing w:line="276" w:lineRule="auto"/>
        <w:ind w:firstLine="539"/>
        <w:rPr>
          <w:rFonts w:asciiTheme="majorHAnsi" w:hAnsiTheme="majorHAnsi" w:cstheme="majorHAnsi"/>
          <w:szCs w:val="26"/>
          <w:lang w:val="ro-MD"/>
        </w:rPr>
      </w:pPr>
      <w:r w:rsidRPr="00AB6442">
        <w:rPr>
          <w:rFonts w:asciiTheme="majorHAnsi" w:hAnsiTheme="majorHAnsi" w:cstheme="majorHAnsi"/>
          <w:szCs w:val="26"/>
          <w:lang w:val="ro-MD"/>
        </w:rPr>
        <w:t xml:space="preserve">Contractul de achiziţii publice se încheie conform procedurilor de achiziţie publică prevăzute de lege, pentru întreaga sumă atribuită unei achiziţii pe an, în temeiul planului de </w:t>
      </w:r>
      <w:r w:rsidR="000613E9" w:rsidRPr="00AB6442">
        <w:rPr>
          <w:rFonts w:asciiTheme="majorHAnsi" w:hAnsiTheme="majorHAnsi" w:cstheme="majorHAnsi"/>
          <w:szCs w:val="26"/>
          <w:lang w:val="ro-MD"/>
        </w:rPr>
        <w:t>achiziție</w:t>
      </w:r>
      <w:r w:rsidRPr="00AB6442">
        <w:rPr>
          <w:rFonts w:asciiTheme="majorHAnsi" w:hAnsiTheme="majorHAnsi" w:cstheme="majorHAnsi"/>
          <w:szCs w:val="26"/>
          <w:lang w:val="ro-MD"/>
        </w:rPr>
        <w:t xml:space="preserve"> și în limita alocațiilor aprobate</w:t>
      </w:r>
      <w:r w:rsidRPr="00AB6442">
        <w:rPr>
          <w:rStyle w:val="a7"/>
          <w:rFonts w:asciiTheme="majorHAnsi" w:eastAsiaTheme="minorEastAsia" w:hAnsiTheme="majorHAnsi" w:cstheme="majorHAnsi"/>
          <w:szCs w:val="26"/>
          <w:lang w:val="ro-MD"/>
        </w:rPr>
        <w:footnoteReference w:id="86"/>
      </w:r>
      <w:r w:rsidRPr="00AB6442">
        <w:rPr>
          <w:rFonts w:asciiTheme="majorHAnsi" w:hAnsiTheme="majorHAnsi" w:cstheme="majorHAnsi"/>
          <w:szCs w:val="26"/>
          <w:lang w:val="ro-MD"/>
        </w:rPr>
        <w:t>, cu înregistrarea obligatorie (inclusiv a modificărilor) la trezoreri</w:t>
      </w:r>
      <w:r w:rsidR="009240EA">
        <w:rPr>
          <w:rFonts w:asciiTheme="majorHAnsi" w:hAnsiTheme="majorHAnsi" w:cstheme="majorHAnsi"/>
          <w:szCs w:val="26"/>
          <w:lang w:val="ro-MD"/>
        </w:rPr>
        <w:t>a</w:t>
      </w:r>
      <w:r w:rsidRPr="00AB6442">
        <w:rPr>
          <w:rFonts w:asciiTheme="majorHAnsi" w:hAnsiTheme="majorHAnsi" w:cstheme="majorHAnsi"/>
          <w:szCs w:val="26"/>
          <w:lang w:val="ro-MD"/>
        </w:rPr>
        <w:t xml:space="preserve"> </w:t>
      </w:r>
      <w:r w:rsidR="009240EA" w:rsidRPr="00AB6442">
        <w:rPr>
          <w:rFonts w:asciiTheme="majorHAnsi" w:hAnsiTheme="majorHAnsi" w:cstheme="majorHAnsi"/>
          <w:szCs w:val="26"/>
          <w:lang w:val="ro-MD"/>
        </w:rPr>
        <w:t>regional</w:t>
      </w:r>
      <w:r w:rsidR="009240EA">
        <w:rPr>
          <w:rFonts w:asciiTheme="majorHAnsi" w:hAnsiTheme="majorHAnsi" w:cstheme="majorHAnsi"/>
          <w:szCs w:val="26"/>
          <w:lang w:val="ro-MD"/>
        </w:rPr>
        <w:t>ă</w:t>
      </w:r>
      <w:r w:rsidR="009240EA" w:rsidRPr="00AB6442">
        <w:rPr>
          <w:rFonts w:asciiTheme="majorHAnsi" w:hAnsiTheme="majorHAnsi" w:cstheme="majorHAnsi"/>
          <w:szCs w:val="26"/>
          <w:lang w:val="ro-MD"/>
        </w:rPr>
        <w:t xml:space="preserve"> </w:t>
      </w:r>
      <w:r w:rsidRPr="00AB6442">
        <w:rPr>
          <w:rFonts w:asciiTheme="majorHAnsi" w:hAnsiTheme="majorHAnsi" w:cstheme="majorHAnsi"/>
          <w:szCs w:val="26"/>
          <w:lang w:val="ro-MD"/>
        </w:rPr>
        <w:t>a Ministerului Finanțelor.</w:t>
      </w:r>
    </w:p>
    <w:p w14:paraId="6F63E955" w14:textId="4BF1DB84" w:rsidR="00FA3353" w:rsidRPr="00AB6442" w:rsidRDefault="00FA3353" w:rsidP="00D04472">
      <w:pPr>
        <w:pStyle w:val="ad"/>
        <w:shd w:val="clear" w:color="auto" w:fill="FFFFFF"/>
        <w:spacing w:line="276" w:lineRule="auto"/>
        <w:ind w:firstLine="539"/>
        <w:rPr>
          <w:rFonts w:asciiTheme="majorHAnsi" w:hAnsiTheme="majorHAnsi" w:cstheme="majorHAnsi"/>
          <w:szCs w:val="26"/>
          <w:lang w:val="ro-MD"/>
        </w:rPr>
      </w:pPr>
      <w:r w:rsidRPr="00AB6442">
        <w:rPr>
          <w:rFonts w:asciiTheme="majorHAnsi" w:hAnsiTheme="majorHAnsi" w:cstheme="majorHAnsi"/>
          <w:szCs w:val="26"/>
          <w:lang w:val="ro-MD"/>
        </w:rPr>
        <w:t xml:space="preserve">Monitorizarea contractelor de achiziţii publice, cu raportarea rezultatelor </w:t>
      </w:r>
      <w:r w:rsidR="00585752">
        <w:rPr>
          <w:rFonts w:asciiTheme="majorHAnsi" w:hAnsiTheme="majorHAnsi" w:cstheme="majorHAnsi"/>
          <w:szCs w:val="26"/>
          <w:lang w:val="ro-MD"/>
        </w:rPr>
        <w:t xml:space="preserve">către </w:t>
      </w:r>
      <w:r w:rsidRPr="00AB6442">
        <w:rPr>
          <w:rFonts w:asciiTheme="majorHAnsi" w:hAnsiTheme="majorHAnsi" w:cstheme="majorHAnsi"/>
          <w:szCs w:val="26"/>
          <w:lang w:val="ro-MD"/>
        </w:rPr>
        <w:t>AAP, constituie o obligație de bază a grupului de lucru a</w:t>
      </w:r>
      <w:r w:rsidR="00585752">
        <w:rPr>
          <w:rFonts w:asciiTheme="majorHAnsi" w:hAnsiTheme="majorHAnsi" w:cstheme="majorHAnsi"/>
          <w:szCs w:val="26"/>
          <w:lang w:val="ro-MD"/>
        </w:rPr>
        <w:t>l</w:t>
      </w:r>
      <w:r w:rsidRPr="00AB6442">
        <w:rPr>
          <w:rFonts w:asciiTheme="majorHAnsi" w:hAnsiTheme="majorHAnsi" w:cstheme="majorHAnsi"/>
          <w:szCs w:val="26"/>
          <w:lang w:val="ro-MD"/>
        </w:rPr>
        <w:t xml:space="preserve"> MECC, care</w:t>
      </w:r>
      <w:r w:rsidR="00720C1C">
        <w:rPr>
          <w:rFonts w:asciiTheme="majorHAnsi" w:hAnsiTheme="majorHAnsi" w:cstheme="majorHAnsi"/>
          <w:szCs w:val="26"/>
          <w:lang w:val="ro-MD"/>
        </w:rPr>
        <w:t>,</w:t>
      </w:r>
      <w:r w:rsidRPr="00AB6442">
        <w:rPr>
          <w:rFonts w:asciiTheme="majorHAnsi" w:hAnsiTheme="majorHAnsi" w:cstheme="majorHAnsi"/>
          <w:szCs w:val="26"/>
          <w:lang w:val="ro-MD"/>
        </w:rPr>
        <w:t xml:space="preserve"> </w:t>
      </w:r>
      <w:r w:rsidRPr="00AB6442">
        <w:rPr>
          <w:rFonts w:asciiTheme="majorHAnsi" w:eastAsia="Calibri" w:hAnsiTheme="majorHAnsi" w:cstheme="majorHAnsi"/>
          <w:szCs w:val="26"/>
          <w:lang w:val="ro-MD"/>
        </w:rPr>
        <w:t xml:space="preserve">urmare diminuării </w:t>
      </w:r>
      <w:r w:rsidR="00290350" w:rsidRPr="00AB6442">
        <w:rPr>
          <w:rFonts w:asciiTheme="majorHAnsi" w:eastAsia="Calibri" w:hAnsiTheme="majorHAnsi" w:cstheme="majorHAnsi"/>
          <w:szCs w:val="26"/>
          <w:lang w:val="ro-MD"/>
        </w:rPr>
        <w:t xml:space="preserve">cotelor de </w:t>
      </w:r>
      <w:r w:rsidRPr="00AB6442">
        <w:rPr>
          <w:rFonts w:asciiTheme="majorHAnsi" w:eastAsia="Calibri" w:hAnsiTheme="majorHAnsi" w:cstheme="majorHAnsi"/>
          <w:szCs w:val="26"/>
          <w:lang w:val="ro-MD"/>
        </w:rPr>
        <w:t xml:space="preserve">contribuții </w:t>
      </w:r>
      <w:r w:rsidR="00290350" w:rsidRPr="00AB6442">
        <w:rPr>
          <w:rFonts w:asciiTheme="majorHAnsi" w:eastAsia="Calibri" w:hAnsiTheme="majorHAnsi" w:cstheme="majorHAnsi"/>
          <w:szCs w:val="26"/>
          <w:lang w:val="ro-MD"/>
        </w:rPr>
        <w:t>de asigurare obligatorii</w:t>
      </w:r>
      <w:r w:rsidRPr="00AB6442">
        <w:rPr>
          <w:rFonts w:asciiTheme="majorHAnsi" w:hAnsiTheme="majorHAnsi" w:cstheme="majorHAnsi"/>
          <w:szCs w:val="26"/>
          <w:vertAlign w:val="superscript"/>
          <w:lang w:val="ro-MD"/>
        </w:rPr>
        <w:footnoteReference w:id="87"/>
      </w:r>
      <w:r w:rsidRPr="00AB6442">
        <w:rPr>
          <w:rFonts w:asciiTheme="majorHAnsi" w:eastAsia="Calibri" w:hAnsiTheme="majorHAnsi" w:cstheme="majorHAnsi"/>
          <w:szCs w:val="26"/>
          <w:lang w:val="ro-MD"/>
        </w:rPr>
        <w:t xml:space="preserve">, începând cu 01.10.2018, nu a efectuat recalcularea valorii contractelor de antrepriză pentru 5 obiective de investiții capitale, </w:t>
      </w:r>
      <w:r w:rsidR="00720C1C">
        <w:rPr>
          <w:rFonts w:asciiTheme="majorHAnsi" w:eastAsia="Calibri" w:hAnsiTheme="majorHAnsi" w:cstheme="majorHAnsi"/>
          <w:szCs w:val="26"/>
          <w:lang w:val="ro-MD"/>
        </w:rPr>
        <w:t xml:space="preserve">de </w:t>
      </w:r>
      <w:r w:rsidR="009577E1" w:rsidRPr="00AB6442">
        <w:rPr>
          <w:rFonts w:asciiTheme="majorHAnsi" w:eastAsia="Calibri" w:hAnsiTheme="majorHAnsi" w:cstheme="majorHAnsi"/>
          <w:szCs w:val="26"/>
          <w:lang w:val="ro-MD"/>
        </w:rPr>
        <w:t>148,7</w:t>
      </w:r>
      <w:r w:rsidRPr="00AB6442">
        <w:rPr>
          <w:rFonts w:asciiTheme="majorHAnsi" w:eastAsia="Calibri" w:hAnsiTheme="majorHAnsi" w:cstheme="majorHAnsi"/>
          <w:szCs w:val="26"/>
          <w:lang w:val="ro-MD"/>
        </w:rPr>
        <w:t xml:space="preserve"> mil.lei</w:t>
      </w:r>
      <w:r w:rsidR="00720C1C">
        <w:rPr>
          <w:rFonts w:asciiTheme="majorHAnsi" w:eastAsia="Calibri" w:hAnsiTheme="majorHAnsi" w:cstheme="majorHAnsi"/>
          <w:szCs w:val="26"/>
          <w:lang w:val="ro-MD"/>
        </w:rPr>
        <w:t>,</w:t>
      </w:r>
      <w:r w:rsidRPr="00AB6442">
        <w:rPr>
          <w:rFonts w:asciiTheme="majorHAnsi" w:eastAsia="Calibri" w:hAnsiTheme="majorHAnsi" w:cstheme="majorHAnsi"/>
          <w:szCs w:val="26"/>
          <w:lang w:val="ro-MD"/>
        </w:rPr>
        <w:t xml:space="preserve"> cu suma de </w:t>
      </w:r>
      <w:r w:rsidRPr="00AB6442">
        <w:rPr>
          <w:rFonts w:asciiTheme="majorHAnsi" w:eastAsia="Calibri" w:hAnsiTheme="majorHAnsi" w:cstheme="majorHAnsi"/>
          <w:b/>
          <w:szCs w:val="26"/>
          <w:lang w:val="ro-MD"/>
        </w:rPr>
        <w:t>5,8 mil.lei (0,7 mil.lei la 31.12.2019)</w:t>
      </w:r>
      <w:r w:rsidR="00720C1C">
        <w:rPr>
          <w:rFonts w:asciiTheme="majorHAnsi" w:eastAsia="Calibri" w:hAnsiTheme="majorHAnsi" w:cstheme="majorHAnsi"/>
          <w:szCs w:val="26"/>
          <w:lang w:val="ro-MD"/>
        </w:rPr>
        <w:t>. C</w:t>
      </w:r>
      <w:r w:rsidRPr="00AB6442">
        <w:rPr>
          <w:rFonts w:asciiTheme="majorHAnsi" w:eastAsia="Calibri" w:hAnsiTheme="majorHAnsi" w:cstheme="majorHAnsi"/>
          <w:szCs w:val="26"/>
          <w:lang w:val="ro-MD"/>
        </w:rPr>
        <w:t>a rezultat</w:t>
      </w:r>
      <w:r w:rsidR="00720C1C">
        <w:rPr>
          <w:rFonts w:asciiTheme="majorHAnsi" w:eastAsia="Calibri" w:hAnsiTheme="majorHAnsi" w:cstheme="majorHAnsi"/>
          <w:szCs w:val="26"/>
          <w:lang w:val="ro-MD"/>
        </w:rPr>
        <w:t>,</w:t>
      </w:r>
      <w:r w:rsidRPr="00AB6442">
        <w:rPr>
          <w:rFonts w:asciiTheme="majorHAnsi" w:eastAsia="Calibri" w:hAnsiTheme="majorHAnsi" w:cstheme="majorHAnsi"/>
          <w:szCs w:val="26"/>
          <w:lang w:val="ro-MD"/>
        </w:rPr>
        <w:t xml:space="preserve"> </w:t>
      </w:r>
      <w:r w:rsidR="00720C1C">
        <w:rPr>
          <w:rFonts w:asciiTheme="majorHAnsi" w:eastAsia="Calibri" w:hAnsiTheme="majorHAnsi" w:cstheme="majorHAnsi"/>
          <w:szCs w:val="26"/>
          <w:lang w:val="ro-MD"/>
        </w:rPr>
        <w:t>a fost</w:t>
      </w:r>
      <w:r w:rsidRPr="00AB6442">
        <w:rPr>
          <w:rFonts w:asciiTheme="majorHAnsi" w:eastAsia="Calibri" w:hAnsiTheme="majorHAnsi" w:cstheme="majorHAnsi"/>
          <w:szCs w:val="26"/>
          <w:lang w:val="ro-MD"/>
        </w:rPr>
        <w:t xml:space="preserve"> admisă majorarea valorii contractelor și a cheltuielilor capitale raportate M</w:t>
      </w:r>
      <w:r w:rsidR="003C13B0" w:rsidRPr="00AB6442">
        <w:rPr>
          <w:rFonts w:asciiTheme="majorHAnsi" w:eastAsia="Calibri" w:hAnsiTheme="majorHAnsi" w:cstheme="majorHAnsi"/>
          <w:szCs w:val="26"/>
          <w:lang w:val="ro-MD"/>
        </w:rPr>
        <w:t xml:space="preserve">inisterului </w:t>
      </w:r>
      <w:r w:rsidRPr="00AB6442">
        <w:rPr>
          <w:rFonts w:asciiTheme="majorHAnsi" w:eastAsia="Calibri" w:hAnsiTheme="majorHAnsi" w:cstheme="majorHAnsi"/>
          <w:szCs w:val="26"/>
          <w:lang w:val="ro-MD"/>
        </w:rPr>
        <w:t>F</w:t>
      </w:r>
      <w:r w:rsidR="003C13B0" w:rsidRPr="00AB6442">
        <w:rPr>
          <w:rFonts w:asciiTheme="majorHAnsi" w:eastAsia="Calibri" w:hAnsiTheme="majorHAnsi" w:cstheme="majorHAnsi"/>
          <w:szCs w:val="26"/>
          <w:lang w:val="ro-MD"/>
        </w:rPr>
        <w:t>inanțe</w:t>
      </w:r>
      <w:r w:rsidR="00720C1C">
        <w:rPr>
          <w:rFonts w:asciiTheme="majorHAnsi" w:eastAsia="Calibri" w:hAnsiTheme="majorHAnsi" w:cstheme="majorHAnsi"/>
          <w:szCs w:val="26"/>
          <w:lang w:val="ro-MD"/>
        </w:rPr>
        <w:t>lor</w:t>
      </w:r>
      <w:r w:rsidRPr="00AB6442">
        <w:rPr>
          <w:rFonts w:asciiTheme="majorHAnsi" w:eastAsia="Calibri" w:hAnsiTheme="majorHAnsi" w:cstheme="majorHAnsi"/>
          <w:szCs w:val="26"/>
          <w:lang w:val="ro-MD"/>
        </w:rPr>
        <w:t xml:space="preserve"> ca necesare spre finanțare</w:t>
      </w:r>
      <w:r w:rsidR="00C54B53" w:rsidRPr="00AB6442">
        <w:rPr>
          <w:rFonts w:asciiTheme="majorHAnsi" w:eastAsia="Calibri" w:hAnsiTheme="majorHAnsi" w:cstheme="majorHAnsi"/>
          <w:szCs w:val="26"/>
          <w:lang w:val="ro-MD"/>
        </w:rPr>
        <w:t xml:space="preserve">, </w:t>
      </w:r>
      <w:r w:rsidR="00720C1C">
        <w:rPr>
          <w:rFonts w:asciiTheme="majorHAnsi" w:eastAsia="Calibri" w:hAnsiTheme="majorHAnsi" w:cstheme="majorHAnsi"/>
          <w:szCs w:val="26"/>
          <w:lang w:val="ro-MD"/>
        </w:rPr>
        <w:t>ceea ce</w:t>
      </w:r>
      <w:r w:rsidR="00C54B53" w:rsidRPr="00AB6442">
        <w:rPr>
          <w:rFonts w:asciiTheme="majorHAnsi" w:eastAsia="Calibri" w:hAnsiTheme="majorHAnsi" w:cstheme="majorHAnsi"/>
          <w:szCs w:val="26"/>
          <w:lang w:val="ro-MD"/>
        </w:rPr>
        <w:t xml:space="preserve"> poate condiționa aplicarea incorectă a prevederilor ce țin de majorarea </w:t>
      </w:r>
      <w:r w:rsidR="00C54B53" w:rsidRPr="00AB6442">
        <w:rPr>
          <w:rFonts w:asciiTheme="majorHAnsi" w:hAnsiTheme="majorHAnsi" w:cstheme="majorHAnsi"/>
          <w:szCs w:val="26"/>
          <w:shd w:val="clear" w:color="auto" w:fill="FFFFFF"/>
          <w:lang w:val="ro-MD"/>
        </w:rPr>
        <w:t xml:space="preserve">prețului contractului ca urmare a achizițiilor </w:t>
      </w:r>
      <w:r w:rsidR="00C54B53" w:rsidRPr="00AB6442">
        <w:rPr>
          <w:rFonts w:asciiTheme="majorHAnsi" w:eastAsia="Calibri" w:hAnsiTheme="majorHAnsi" w:cstheme="majorHAnsi"/>
          <w:szCs w:val="26"/>
          <w:lang w:val="ro-MD"/>
        </w:rPr>
        <w:t>suplimentare în limite</w:t>
      </w:r>
      <w:r w:rsidR="00720C1C">
        <w:rPr>
          <w:rFonts w:asciiTheme="majorHAnsi" w:eastAsia="Calibri" w:hAnsiTheme="majorHAnsi" w:cstheme="majorHAnsi"/>
          <w:szCs w:val="26"/>
          <w:lang w:val="ro-MD"/>
        </w:rPr>
        <w:t>le</w:t>
      </w:r>
      <w:r w:rsidR="00C54B53" w:rsidRPr="00AB6442">
        <w:rPr>
          <w:rFonts w:asciiTheme="majorHAnsi" w:eastAsia="Calibri" w:hAnsiTheme="majorHAnsi" w:cstheme="majorHAnsi"/>
          <w:szCs w:val="26"/>
          <w:lang w:val="ro-MD"/>
        </w:rPr>
        <w:t xml:space="preserve"> ce nu depășesc 15% din valoarea acestuia</w:t>
      </w:r>
      <w:r w:rsidR="00C54B53" w:rsidRPr="00AB6442">
        <w:rPr>
          <w:rStyle w:val="a7"/>
          <w:rFonts w:asciiTheme="majorHAnsi" w:eastAsiaTheme="minorEastAsia" w:hAnsiTheme="majorHAnsi" w:cstheme="majorHAnsi"/>
          <w:szCs w:val="26"/>
          <w:lang w:val="ro-MD"/>
        </w:rPr>
        <w:footnoteReference w:id="88"/>
      </w:r>
      <w:r w:rsidRPr="00AB6442">
        <w:rPr>
          <w:rFonts w:asciiTheme="majorHAnsi" w:eastAsia="Calibri" w:hAnsiTheme="majorHAnsi" w:cstheme="majorHAnsi"/>
          <w:szCs w:val="26"/>
          <w:lang w:val="ro-MD"/>
        </w:rPr>
        <w:t>.</w:t>
      </w:r>
      <w:r w:rsidRPr="00AB6442">
        <w:rPr>
          <w:rFonts w:asciiTheme="majorHAnsi" w:hAnsiTheme="majorHAnsi" w:cstheme="majorHAnsi"/>
          <w:szCs w:val="26"/>
          <w:lang w:val="ro-MD"/>
        </w:rPr>
        <w:t xml:space="preserve"> </w:t>
      </w:r>
      <w:r w:rsidR="00542020" w:rsidRPr="00AB6442">
        <w:rPr>
          <w:rFonts w:asciiTheme="majorHAnsi" w:hAnsiTheme="majorHAnsi" w:cstheme="majorHAnsi"/>
          <w:szCs w:val="26"/>
          <w:lang w:val="ro-MD"/>
        </w:rPr>
        <w:t>Constatarea nu cuprinde toate obiectivele de investiții</w:t>
      </w:r>
      <w:r w:rsidR="009F763B" w:rsidRPr="00AB6442">
        <w:rPr>
          <w:rFonts w:asciiTheme="majorHAnsi" w:hAnsiTheme="majorHAnsi" w:cstheme="majorHAnsi"/>
          <w:szCs w:val="26"/>
          <w:lang w:val="ro-MD"/>
        </w:rPr>
        <w:t>,</w:t>
      </w:r>
      <w:r w:rsidR="00542020" w:rsidRPr="00AB6442">
        <w:rPr>
          <w:rFonts w:asciiTheme="majorHAnsi" w:hAnsiTheme="majorHAnsi" w:cstheme="majorHAnsi"/>
          <w:szCs w:val="26"/>
          <w:lang w:val="ro-MD"/>
        </w:rPr>
        <w:t xml:space="preserve"> deoarece MECC nu</w:t>
      </w:r>
      <w:r w:rsidR="00134A5E" w:rsidRPr="00AB6442">
        <w:rPr>
          <w:rFonts w:asciiTheme="majorHAnsi" w:hAnsiTheme="majorHAnsi" w:cstheme="majorHAnsi"/>
          <w:szCs w:val="26"/>
          <w:lang w:val="ro-MD"/>
        </w:rPr>
        <w:t xml:space="preserve"> </w:t>
      </w:r>
      <w:r w:rsidR="00542020" w:rsidRPr="00AB6442">
        <w:rPr>
          <w:rFonts w:asciiTheme="majorHAnsi" w:hAnsiTheme="majorHAnsi" w:cstheme="majorHAnsi"/>
          <w:szCs w:val="26"/>
          <w:lang w:val="ro-MD"/>
        </w:rPr>
        <w:t>a prezentat date integrale și exhaustive</w:t>
      </w:r>
      <w:r w:rsidR="002C47BD" w:rsidRPr="00AB6442">
        <w:rPr>
          <w:rFonts w:asciiTheme="majorHAnsi" w:hAnsiTheme="majorHAnsi" w:cstheme="majorHAnsi"/>
          <w:szCs w:val="26"/>
          <w:lang w:val="ro-MD"/>
        </w:rPr>
        <w:t xml:space="preserve"> solicitate</w:t>
      </w:r>
      <w:r w:rsidR="00542020" w:rsidRPr="00AB6442">
        <w:rPr>
          <w:rFonts w:asciiTheme="majorHAnsi" w:hAnsiTheme="majorHAnsi" w:cstheme="majorHAnsi"/>
          <w:szCs w:val="26"/>
          <w:lang w:val="ro-MD"/>
        </w:rPr>
        <w:t>.</w:t>
      </w:r>
    </w:p>
    <w:p w14:paraId="66FB429C" w14:textId="0A6F8C5E" w:rsidR="00623EB1" w:rsidRPr="00AB6442" w:rsidRDefault="00623EB1" w:rsidP="00D04472">
      <w:pPr>
        <w:pStyle w:val="ad"/>
        <w:shd w:val="clear" w:color="auto" w:fill="FFFFFF"/>
        <w:spacing w:line="276" w:lineRule="auto"/>
        <w:ind w:firstLine="539"/>
        <w:rPr>
          <w:rFonts w:asciiTheme="majorHAnsi" w:hAnsiTheme="majorHAnsi" w:cstheme="majorHAnsi"/>
          <w:sz w:val="20"/>
          <w:szCs w:val="26"/>
          <w:lang w:val="ro-MD"/>
        </w:rPr>
      </w:pPr>
    </w:p>
    <w:p w14:paraId="503747B1" w14:textId="09C05438" w:rsidR="004D1828" w:rsidRPr="00CD2C89" w:rsidRDefault="00A87DCF" w:rsidP="00A87DCF">
      <w:pPr>
        <w:pStyle w:val="aa"/>
        <w:spacing w:after="0" w:line="276" w:lineRule="auto"/>
        <w:ind w:left="0"/>
        <w:jc w:val="both"/>
        <w:rPr>
          <w:rFonts w:asciiTheme="majorHAnsi" w:hAnsiTheme="majorHAnsi" w:cstheme="majorHAnsi"/>
          <w:b/>
          <w:i/>
          <w:sz w:val="24"/>
          <w:szCs w:val="24"/>
          <w:lang w:val="ro-MD"/>
        </w:rPr>
      </w:pPr>
      <w:r>
        <w:rPr>
          <w:rFonts w:asciiTheme="majorHAnsi" w:hAnsiTheme="majorHAnsi" w:cstheme="majorHAnsi"/>
          <w:b/>
          <w:i/>
          <w:sz w:val="24"/>
          <w:szCs w:val="24"/>
          <w:lang w:val="ro-MD"/>
        </w:rPr>
        <w:t xml:space="preserve">4.2.9. </w:t>
      </w:r>
      <w:r w:rsidR="004D1828" w:rsidRPr="00CD2C89">
        <w:rPr>
          <w:rFonts w:asciiTheme="majorHAnsi" w:hAnsiTheme="majorHAnsi" w:cstheme="majorHAnsi"/>
          <w:b/>
          <w:i/>
          <w:sz w:val="24"/>
          <w:szCs w:val="24"/>
          <w:lang w:val="ro-MD"/>
        </w:rPr>
        <w:t>Autoritatea contractantă și grupul de lucru a</w:t>
      </w:r>
      <w:r w:rsidR="00720C1C" w:rsidRPr="00CD2C89">
        <w:rPr>
          <w:rFonts w:asciiTheme="majorHAnsi" w:hAnsiTheme="majorHAnsi" w:cstheme="majorHAnsi"/>
          <w:b/>
          <w:i/>
          <w:sz w:val="24"/>
          <w:szCs w:val="24"/>
          <w:lang w:val="ro-MD"/>
        </w:rPr>
        <w:t>l</w:t>
      </w:r>
      <w:r w:rsidR="004D1828" w:rsidRPr="00CD2C89">
        <w:rPr>
          <w:rFonts w:asciiTheme="majorHAnsi" w:hAnsiTheme="majorHAnsi" w:cstheme="majorHAnsi"/>
          <w:b/>
          <w:i/>
          <w:sz w:val="24"/>
          <w:szCs w:val="24"/>
          <w:lang w:val="ro-MD"/>
        </w:rPr>
        <w:t xml:space="preserve"> </w:t>
      </w:r>
      <w:r w:rsidR="00A020A3">
        <w:rPr>
          <w:rFonts w:asciiTheme="majorHAnsi" w:hAnsiTheme="majorHAnsi" w:cstheme="majorHAnsi"/>
          <w:b/>
          <w:i/>
          <w:sz w:val="24"/>
          <w:szCs w:val="24"/>
          <w:lang w:val="ro-MD"/>
        </w:rPr>
        <w:t>m</w:t>
      </w:r>
      <w:r w:rsidR="004D1828" w:rsidRPr="00CD2C89">
        <w:rPr>
          <w:rFonts w:asciiTheme="majorHAnsi" w:hAnsiTheme="majorHAnsi" w:cstheme="majorHAnsi"/>
          <w:b/>
          <w:i/>
          <w:sz w:val="24"/>
          <w:szCs w:val="24"/>
          <w:lang w:val="ro-MD"/>
        </w:rPr>
        <w:t xml:space="preserve">inisterului nu exercită monitorizarea conformă a contractelor, precum și controlul asupra valorii resurselor financiare limită și </w:t>
      </w:r>
      <w:r w:rsidR="00265304" w:rsidRPr="00CD2C89">
        <w:rPr>
          <w:rFonts w:asciiTheme="majorHAnsi" w:hAnsiTheme="majorHAnsi" w:cstheme="majorHAnsi"/>
          <w:b/>
          <w:i/>
          <w:sz w:val="24"/>
          <w:szCs w:val="24"/>
          <w:lang w:val="ro-MD"/>
        </w:rPr>
        <w:t>a sursei de finanțare pentru care</w:t>
      </w:r>
      <w:r w:rsidR="00BE1DB1" w:rsidRPr="00CD2C89">
        <w:rPr>
          <w:rFonts w:asciiTheme="majorHAnsi" w:hAnsiTheme="majorHAnsi" w:cstheme="majorHAnsi"/>
          <w:b/>
          <w:i/>
          <w:sz w:val="24"/>
          <w:szCs w:val="24"/>
          <w:lang w:val="ro-MD"/>
        </w:rPr>
        <w:t xml:space="preserve"> </w:t>
      </w:r>
      <w:r w:rsidR="004D1828" w:rsidRPr="00CD2C89">
        <w:rPr>
          <w:rFonts w:asciiTheme="majorHAnsi" w:hAnsiTheme="majorHAnsi" w:cstheme="majorHAnsi"/>
          <w:b/>
          <w:i/>
          <w:sz w:val="24"/>
          <w:szCs w:val="24"/>
          <w:lang w:val="ro-MD"/>
        </w:rPr>
        <w:t xml:space="preserve">urmează să fie aplicate facilități la plata impozitelor, </w:t>
      </w:r>
      <w:r w:rsidR="00A81F8B">
        <w:rPr>
          <w:rFonts w:asciiTheme="majorHAnsi" w:hAnsiTheme="majorHAnsi" w:cstheme="majorHAnsi"/>
          <w:b/>
          <w:i/>
          <w:sz w:val="24"/>
          <w:szCs w:val="24"/>
          <w:lang w:val="ro-MD"/>
        </w:rPr>
        <w:t>ceea</w:t>
      </w:r>
      <w:r w:rsidR="004D1828" w:rsidRPr="00CD2C89">
        <w:rPr>
          <w:rFonts w:asciiTheme="majorHAnsi" w:hAnsiTheme="majorHAnsi" w:cstheme="majorHAnsi"/>
          <w:b/>
          <w:i/>
          <w:sz w:val="24"/>
          <w:szCs w:val="24"/>
          <w:lang w:val="ro-MD"/>
        </w:rPr>
        <w:t xml:space="preserve"> ce a condiționat acordarea nejustificată a facilităților fiscale</w:t>
      </w:r>
      <w:r w:rsidR="00BE1DB1" w:rsidRPr="00A9631D">
        <w:rPr>
          <w:rStyle w:val="a7"/>
          <w:rFonts w:asciiTheme="majorHAnsi" w:hAnsiTheme="majorHAnsi" w:cstheme="majorHAnsi"/>
          <w:b/>
          <w:sz w:val="24"/>
          <w:szCs w:val="24"/>
          <w:lang w:val="ro-MD"/>
        </w:rPr>
        <w:footnoteReference w:id="89"/>
      </w:r>
      <w:r w:rsidR="004D1828" w:rsidRPr="00CD2C89">
        <w:rPr>
          <w:rFonts w:asciiTheme="majorHAnsi" w:hAnsiTheme="majorHAnsi" w:cstheme="majorHAnsi"/>
          <w:b/>
          <w:i/>
          <w:sz w:val="24"/>
          <w:szCs w:val="24"/>
          <w:lang w:val="ro-MD"/>
        </w:rPr>
        <w:t>.</w:t>
      </w:r>
    </w:p>
    <w:p w14:paraId="73C63627" w14:textId="77777777" w:rsidR="004D1828" w:rsidRPr="00AB6442" w:rsidRDefault="004D1828" w:rsidP="004D1828">
      <w:pPr>
        <w:spacing w:after="0" w:line="276" w:lineRule="auto"/>
        <w:ind w:firstLine="72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Proiectele</w:t>
      </w:r>
      <w:r w:rsidR="00D73EFD" w:rsidRPr="00AB6442">
        <w:rPr>
          <w:rStyle w:val="a7"/>
          <w:rFonts w:asciiTheme="majorHAnsi" w:hAnsiTheme="majorHAnsi" w:cstheme="majorHAnsi"/>
          <w:sz w:val="24"/>
          <w:szCs w:val="24"/>
          <w:lang w:val="ro-MD"/>
        </w:rPr>
        <w:footnoteReference w:id="90"/>
      </w:r>
      <w:r w:rsidRPr="00AB6442">
        <w:rPr>
          <w:rFonts w:asciiTheme="majorHAnsi" w:hAnsiTheme="majorHAnsi" w:cstheme="majorHAnsi"/>
          <w:sz w:val="24"/>
          <w:szCs w:val="24"/>
          <w:lang w:val="ro-MD"/>
        </w:rPr>
        <w:t xml:space="preserve"> care se reflectă cu statut</w:t>
      </w:r>
      <w:r w:rsidR="003407B8" w:rsidRPr="00AB6442">
        <w:rPr>
          <w:rFonts w:asciiTheme="majorHAnsi" w:hAnsiTheme="majorHAnsi" w:cstheme="majorHAnsi"/>
          <w:sz w:val="24"/>
          <w:szCs w:val="24"/>
          <w:lang w:val="ro-MD"/>
        </w:rPr>
        <w:t xml:space="preserve"> „Finalizat”</w:t>
      </w:r>
      <w:r w:rsidRPr="00AB6442">
        <w:rPr>
          <w:rFonts w:asciiTheme="majorHAnsi" w:hAnsiTheme="majorHAnsi" w:cstheme="majorHAnsi"/>
          <w:sz w:val="24"/>
          <w:szCs w:val="24"/>
          <w:lang w:val="ro-MD"/>
        </w:rPr>
        <w:t xml:space="preserve"> </w:t>
      </w:r>
      <w:r w:rsidR="003407B8" w:rsidRPr="00AB6442">
        <w:rPr>
          <w:rFonts w:asciiTheme="majorHAnsi" w:hAnsiTheme="majorHAnsi" w:cstheme="majorHAnsi"/>
          <w:sz w:val="24"/>
          <w:szCs w:val="24"/>
          <w:lang w:val="ro-MD"/>
        </w:rPr>
        <w:t xml:space="preserve">(începând cu anul 2016) </w:t>
      </w:r>
      <w:r w:rsidRPr="00AB6442">
        <w:rPr>
          <w:rFonts w:asciiTheme="majorHAnsi" w:hAnsiTheme="majorHAnsi" w:cstheme="majorHAnsi"/>
          <w:sz w:val="24"/>
          <w:szCs w:val="24"/>
          <w:lang w:val="ro-MD"/>
        </w:rPr>
        <w:t xml:space="preserve">în cadrul Platformei </w:t>
      </w:r>
      <w:hyperlink r:id="rId14" w:history="1">
        <w:r w:rsidR="00D73EFD" w:rsidRPr="00AB6442">
          <w:rPr>
            <w:rFonts w:asciiTheme="majorHAnsi" w:hAnsiTheme="majorHAnsi" w:cstheme="majorHAnsi"/>
            <w:color w:val="0000FF"/>
            <w:sz w:val="24"/>
            <w:szCs w:val="24"/>
            <w:u w:val="single"/>
            <w:lang w:val="ro-MD"/>
          </w:rPr>
          <w:t>www.amp.gov.md</w:t>
        </w:r>
      </w:hyperlink>
      <w:r w:rsidRPr="00AB6442">
        <w:rPr>
          <w:rFonts w:asciiTheme="majorHAnsi" w:hAnsiTheme="majorHAnsi" w:cstheme="majorHAnsi"/>
          <w:sz w:val="24"/>
          <w:szCs w:val="24"/>
          <w:lang w:val="ro-MD"/>
        </w:rPr>
        <w:t xml:space="preserve"> sunt pasibile de încetarea aplicării facilităților fiscale</w:t>
      </w:r>
      <w:r w:rsidR="003407B8" w:rsidRPr="00AB6442">
        <w:rPr>
          <w:rStyle w:val="a7"/>
          <w:rFonts w:asciiTheme="majorHAnsi" w:hAnsiTheme="majorHAnsi" w:cstheme="majorHAnsi"/>
          <w:sz w:val="24"/>
          <w:szCs w:val="24"/>
          <w:lang w:val="ro-MD"/>
        </w:rPr>
        <w:footnoteReference w:id="91"/>
      </w:r>
      <w:r w:rsidRPr="00AB6442">
        <w:rPr>
          <w:rFonts w:asciiTheme="majorHAnsi" w:hAnsiTheme="majorHAnsi" w:cstheme="majorHAnsi"/>
          <w:sz w:val="24"/>
          <w:szCs w:val="24"/>
          <w:lang w:val="ro-MD"/>
        </w:rPr>
        <w:t xml:space="preserve"> şi vamale conform prevederilor </w:t>
      </w:r>
      <w:r w:rsidR="003407B8" w:rsidRPr="00AB6442">
        <w:rPr>
          <w:rFonts w:asciiTheme="majorHAnsi" w:hAnsiTheme="majorHAnsi" w:cstheme="majorHAnsi"/>
          <w:sz w:val="24"/>
          <w:szCs w:val="24"/>
          <w:lang w:val="ro-MD"/>
        </w:rPr>
        <w:t>regulamentare</w:t>
      </w:r>
      <w:r w:rsidRPr="00AB6442">
        <w:rPr>
          <w:rStyle w:val="a7"/>
          <w:rFonts w:asciiTheme="majorHAnsi" w:hAnsiTheme="majorHAnsi" w:cstheme="majorHAnsi"/>
          <w:sz w:val="24"/>
          <w:szCs w:val="24"/>
          <w:lang w:val="ro-MD"/>
        </w:rPr>
        <w:footnoteReference w:id="92"/>
      </w:r>
      <w:r w:rsidRPr="00AB6442">
        <w:rPr>
          <w:rFonts w:asciiTheme="majorHAnsi" w:hAnsiTheme="majorHAnsi" w:cstheme="majorHAnsi"/>
          <w:sz w:val="24"/>
          <w:szCs w:val="24"/>
          <w:lang w:val="ro-MD"/>
        </w:rPr>
        <w:t>.</w:t>
      </w:r>
    </w:p>
    <w:p w14:paraId="161862BE" w14:textId="77777777" w:rsidR="004D1828" w:rsidRPr="00AB6442" w:rsidRDefault="003407B8" w:rsidP="008D22C7">
      <w:pPr>
        <w:spacing w:after="0" w:line="276" w:lineRule="auto"/>
        <w:ind w:firstLine="72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C</w:t>
      </w:r>
      <w:r w:rsidR="004D1828" w:rsidRPr="00AB6442">
        <w:rPr>
          <w:rFonts w:asciiTheme="majorHAnsi" w:hAnsiTheme="majorHAnsi" w:cstheme="majorHAnsi"/>
          <w:sz w:val="24"/>
          <w:szCs w:val="24"/>
          <w:lang w:val="ro-MD"/>
        </w:rPr>
        <w:t xml:space="preserve">u toate că proiectul de renovare a Sălii cu Orgă </w:t>
      </w:r>
      <w:r w:rsidRPr="00AB6442">
        <w:rPr>
          <w:rFonts w:asciiTheme="majorHAnsi" w:hAnsiTheme="majorHAnsi" w:cstheme="majorHAnsi"/>
          <w:sz w:val="24"/>
          <w:szCs w:val="24"/>
          <w:lang w:val="ro-MD"/>
        </w:rPr>
        <w:t>a fost</w:t>
      </w:r>
      <w:r w:rsidR="004D1828" w:rsidRPr="00AB6442">
        <w:rPr>
          <w:rFonts w:asciiTheme="majorHAnsi" w:hAnsiTheme="majorHAnsi" w:cstheme="majorHAnsi"/>
          <w:sz w:val="24"/>
          <w:szCs w:val="24"/>
          <w:lang w:val="ro-MD"/>
        </w:rPr>
        <w:t xml:space="preserve"> exclus </w:t>
      </w:r>
      <w:r w:rsidR="00BE7108" w:rsidRPr="00AB6442">
        <w:rPr>
          <w:rFonts w:asciiTheme="majorHAnsi" w:hAnsiTheme="majorHAnsi" w:cstheme="majorHAnsi"/>
          <w:sz w:val="24"/>
          <w:szCs w:val="24"/>
          <w:lang w:val="ro-MD"/>
        </w:rPr>
        <w:t>(din 12.07.</w:t>
      </w:r>
      <w:r w:rsidR="004D1828" w:rsidRPr="00AB6442">
        <w:rPr>
          <w:rFonts w:asciiTheme="majorHAnsi" w:hAnsiTheme="majorHAnsi" w:cstheme="majorHAnsi"/>
          <w:sz w:val="24"/>
          <w:szCs w:val="24"/>
          <w:lang w:val="ro-MD"/>
        </w:rPr>
        <w:t>2019</w:t>
      </w:r>
      <w:r w:rsidRPr="00AB6442">
        <w:rPr>
          <w:rStyle w:val="a7"/>
          <w:rFonts w:asciiTheme="majorHAnsi" w:hAnsiTheme="majorHAnsi" w:cstheme="majorHAnsi"/>
          <w:sz w:val="24"/>
          <w:szCs w:val="24"/>
          <w:lang w:val="ro-MD"/>
        </w:rPr>
        <w:footnoteReference w:id="93"/>
      </w:r>
      <w:r w:rsidR="00BE7108" w:rsidRPr="00AB6442">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din lista proiectelor pentru care se aplică facilități la plata impozitelor</w:t>
      </w:r>
      <w:r w:rsidR="004D1828" w:rsidRPr="00AB6442">
        <w:rPr>
          <w:rFonts w:asciiTheme="majorHAnsi" w:hAnsiTheme="majorHAnsi" w:cstheme="majorHAnsi"/>
          <w:sz w:val="24"/>
          <w:szCs w:val="24"/>
          <w:lang w:val="ro-MD"/>
        </w:rPr>
        <w:t xml:space="preserve">, MECC a acceptat </w:t>
      </w:r>
      <w:r w:rsidR="00BE7108" w:rsidRPr="00AB6442">
        <w:rPr>
          <w:rFonts w:asciiTheme="majorHAnsi" w:hAnsiTheme="majorHAnsi" w:cstheme="majorHAnsi"/>
          <w:sz w:val="24"/>
          <w:szCs w:val="24"/>
          <w:lang w:val="ro-MD"/>
        </w:rPr>
        <w:t xml:space="preserve">nejustificat </w:t>
      </w:r>
      <w:r w:rsidR="004D1828" w:rsidRPr="00AB6442">
        <w:rPr>
          <w:rFonts w:asciiTheme="majorHAnsi" w:hAnsiTheme="majorHAnsi" w:cstheme="majorHAnsi"/>
          <w:sz w:val="24"/>
          <w:szCs w:val="24"/>
          <w:lang w:val="ro-MD"/>
        </w:rPr>
        <w:t>facturi pentru lucrări cu aplicarea cotei zero a TVA.</w:t>
      </w:r>
    </w:p>
    <w:p w14:paraId="4090CE24" w14:textId="73ABDE65" w:rsidR="004D1828" w:rsidRPr="00AB6442" w:rsidRDefault="00A078E8" w:rsidP="008D22C7">
      <w:pPr>
        <w:spacing w:after="120" w:line="276" w:lineRule="auto"/>
        <w:ind w:firstLine="72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Totodată, p</w:t>
      </w:r>
      <w:r w:rsidR="004D1828" w:rsidRPr="00AB6442">
        <w:rPr>
          <w:rFonts w:asciiTheme="majorHAnsi" w:hAnsiTheme="majorHAnsi" w:cstheme="majorHAnsi"/>
          <w:sz w:val="24"/>
          <w:szCs w:val="24"/>
          <w:lang w:val="ro-MD"/>
        </w:rPr>
        <w:t>entru lucrările recepționate în anul 2019</w:t>
      </w:r>
      <w:r w:rsidR="004D1828" w:rsidRPr="00A86840">
        <w:rPr>
          <w:rFonts w:asciiTheme="majorHAnsi" w:hAnsiTheme="majorHAnsi" w:cstheme="majorHAnsi"/>
          <w:sz w:val="24"/>
          <w:szCs w:val="24"/>
          <w:lang w:val="ro-MD"/>
        </w:rPr>
        <w:t>, în baza proceselor</w:t>
      </w:r>
      <w:r w:rsidR="00720E40" w:rsidRPr="00A86840">
        <w:rPr>
          <w:rFonts w:asciiTheme="majorHAnsi" w:hAnsiTheme="majorHAnsi" w:cstheme="majorHAnsi"/>
          <w:sz w:val="24"/>
          <w:szCs w:val="24"/>
          <w:lang w:val="ro-MD"/>
        </w:rPr>
        <w:t>-</w:t>
      </w:r>
      <w:r w:rsidR="004D1828" w:rsidRPr="00A86840">
        <w:rPr>
          <w:rFonts w:asciiTheme="majorHAnsi" w:hAnsiTheme="majorHAnsi" w:cstheme="majorHAnsi"/>
          <w:sz w:val="24"/>
          <w:szCs w:val="24"/>
          <w:lang w:val="ro-MD"/>
        </w:rPr>
        <w:t xml:space="preserve">verbale de execuție și a facturilor fiscale în sumă de </w:t>
      </w:r>
      <w:r w:rsidR="004D1828" w:rsidRPr="00A86840">
        <w:rPr>
          <w:rFonts w:asciiTheme="majorHAnsi" w:hAnsiTheme="majorHAnsi" w:cstheme="majorHAnsi"/>
          <w:b/>
          <w:sz w:val="24"/>
          <w:szCs w:val="24"/>
          <w:lang w:val="ro-MD"/>
        </w:rPr>
        <w:t xml:space="preserve">331,3 mii lei, </w:t>
      </w:r>
      <w:r w:rsidR="004D1828" w:rsidRPr="00A86840">
        <w:rPr>
          <w:rFonts w:asciiTheme="majorHAnsi" w:hAnsiTheme="majorHAnsi" w:cstheme="majorHAnsi"/>
          <w:sz w:val="24"/>
          <w:szCs w:val="24"/>
          <w:lang w:val="ro-MD"/>
        </w:rPr>
        <w:t>nu au fost prezentate</w:t>
      </w:r>
      <w:r w:rsidR="00720E40" w:rsidRPr="00A86840">
        <w:rPr>
          <w:rFonts w:asciiTheme="majorHAnsi" w:hAnsiTheme="majorHAnsi" w:cstheme="majorHAnsi"/>
          <w:sz w:val="24"/>
          <w:szCs w:val="24"/>
          <w:lang w:val="ro-MD"/>
        </w:rPr>
        <w:t xml:space="preserve"> </w:t>
      </w:r>
      <w:r w:rsidR="004D1828" w:rsidRPr="00A86840">
        <w:rPr>
          <w:rFonts w:asciiTheme="majorHAnsi" w:hAnsiTheme="majorHAnsi" w:cstheme="majorHAnsi"/>
          <w:sz w:val="24"/>
          <w:szCs w:val="24"/>
          <w:lang w:val="ro-MD"/>
        </w:rPr>
        <w:t>confirmări prin devize locale</w:t>
      </w:r>
      <w:r w:rsidR="00A86840" w:rsidRPr="00A9631D">
        <w:rPr>
          <w:rFonts w:asciiTheme="majorHAnsi" w:hAnsiTheme="majorHAnsi" w:cstheme="majorHAnsi"/>
          <w:sz w:val="24"/>
          <w:szCs w:val="24"/>
          <w:lang w:val="ro-MD"/>
        </w:rPr>
        <w:t>-</w:t>
      </w:r>
      <w:r w:rsidR="004D1828" w:rsidRPr="00A86840">
        <w:rPr>
          <w:rFonts w:asciiTheme="majorHAnsi" w:hAnsiTheme="majorHAnsi" w:cstheme="majorHAnsi"/>
          <w:sz w:val="24"/>
          <w:szCs w:val="24"/>
          <w:lang w:val="ro-MD"/>
        </w:rPr>
        <w:t>ofertă, achiziționate</w:t>
      </w:r>
      <w:r w:rsidR="00A800D5" w:rsidRPr="00A86840">
        <w:rPr>
          <w:rFonts w:asciiTheme="majorHAnsi" w:hAnsiTheme="majorHAnsi" w:cstheme="majorHAnsi"/>
          <w:sz w:val="24"/>
          <w:szCs w:val="24"/>
          <w:lang w:val="ro-MD"/>
        </w:rPr>
        <w:t xml:space="preserve"> conform procedurii</w:t>
      </w:r>
      <w:r w:rsidR="004D1828" w:rsidRPr="00A86840">
        <w:rPr>
          <w:rFonts w:asciiTheme="majorHAnsi" w:hAnsiTheme="majorHAnsi" w:cstheme="majorHAnsi"/>
          <w:sz w:val="24"/>
          <w:szCs w:val="24"/>
          <w:lang w:val="ro-MD"/>
        </w:rPr>
        <w:t xml:space="preserve"> și contractate, precum și cu verificarea și expertizarea documentației de proiect și deviz.  Prin urmare, în</w:t>
      </w:r>
      <w:r w:rsidR="004D1828" w:rsidRPr="00AB6442">
        <w:rPr>
          <w:rFonts w:asciiTheme="majorHAnsi" w:hAnsiTheme="majorHAnsi" w:cstheme="majorHAnsi"/>
          <w:sz w:val="24"/>
          <w:szCs w:val="24"/>
          <w:lang w:val="ro-MD"/>
        </w:rPr>
        <w:t xml:space="preserve"> situația în care aceste lucrări nu pot fi confirmate ca parte a contractului </w:t>
      </w:r>
      <w:r w:rsidR="008D22C7" w:rsidRPr="00AB6442">
        <w:rPr>
          <w:rFonts w:asciiTheme="majorHAnsi" w:hAnsiTheme="majorHAnsi" w:cstheme="majorHAnsi"/>
          <w:sz w:val="24"/>
          <w:szCs w:val="24"/>
          <w:lang w:val="ro-MD"/>
        </w:rPr>
        <w:t>de antrepriză nr.</w:t>
      </w:r>
      <w:r w:rsidRPr="00AB6442">
        <w:rPr>
          <w:rFonts w:asciiTheme="majorHAnsi" w:hAnsiTheme="majorHAnsi" w:cstheme="majorHAnsi"/>
          <w:sz w:val="24"/>
          <w:szCs w:val="24"/>
          <w:lang w:val="ro-MD"/>
        </w:rPr>
        <w:t>02190/15 din 11.11.2015</w:t>
      </w:r>
      <w:r w:rsidR="004D1828" w:rsidRPr="00AB6442">
        <w:rPr>
          <w:rFonts w:asciiTheme="majorHAnsi" w:hAnsiTheme="majorHAnsi" w:cstheme="majorHAnsi"/>
          <w:sz w:val="24"/>
          <w:szCs w:val="24"/>
          <w:lang w:val="ro-MD"/>
        </w:rPr>
        <w:t xml:space="preserve">, </w:t>
      </w:r>
      <w:r w:rsidR="004D1828" w:rsidRPr="00AB6442">
        <w:rPr>
          <w:rFonts w:asciiTheme="majorHAnsi" w:hAnsiTheme="majorHAnsi" w:cstheme="majorHAnsi"/>
          <w:i/>
          <w:sz w:val="24"/>
          <w:szCs w:val="24"/>
          <w:lang w:val="ro-MD"/>
        </w:rPr>
        <w:t xml:space="preserve">facturile </w:t>
      </w:r>
      <w:r w:rsidR="00D762F8" w:rsidRPr="00AB6442">
        <w:rPr>
          <w:rFonts w:asciiTheme="majorHAnsi" w:hAnsiTheme="majorHAnsi" w:cstheme="majorHAnsi"/>
          <w:i/>
          <w:sz w:val="24"/>
          <w:szCs w:val="24"/>
          <w:lang w:val="ro-MD"/>
        </w:rPr>
        <w:t>fiscal</w:t>
      </w:r>
      <w:r w:rsidR="00720E40">
        <w:rPr>
          <w:rFonts w:asciiTheme="majorHAnsi" w:hAnsiTheme="majorHAnsi" w:cstheme="majorHAnsi"/>
          <w:i/>
          <w:sz w:val="24"/>
          <w:szCs w:val="24"/>
          <w:lang w:val="ro-MD"/>
        </w:rPr>
        <w:t>e</w:t>
      </w:r>
      <w:r w:rsidR="00D762F8" w:rsidRPr="00AB6442">
        <w:rPr>
          <w:rFonts w:asciiTheme="majorHAnsi" w:hAnsiTheme="majorHAnsi" w:cstheme="majorHAnsi"/>
          <w:i/>
          <w:sz w:val="24"/>
          <w:szCs w:val="24"/>
          <w:lang w:val="ro-MD"/>
        </w:rPr>
        <w:t xml:space="preserve"> sunt acceptate nejustificat</w:t>
      </w:r>
      <w:r w:rsidR="004D1828" w:rsidRPr="00AB6442">
        <w:rPr>
          <w:rFonts w:asciiTheme="majorHAnsi" w:hAnsiTheme="majorHAnsi" w:cstheme="majorHAnsi"/>
          <w:i/>
          <w:sz w:val="24"/>
          <w:szCs w:val="24"/>
          <w:lang w:val="ro-MD"/>
        </w:rPr>
        <w:t xml:space="preserve"> cu atribuirea cotei zero </w:t>
      </w:r>
      <w:r w:rsidR="00720E40">
        <w:rPr>
          <w:rFonts w:asciiTheme="majorHAnsi" w:hAnsiTheme="majorHAnsi" w:cstheme="majorHAnsi"/>
          <w:i/>
          <w:sz w:val="24"/>
          <w:szCs w:val="24"/>
          <w:lang w:val="ro-MD"/>
        </w:rPr>
        <w:t>a</w:t>
      </w:r>
      <w:r w:rsidR="004D1828" w:rsidRPr="00AB6442">
        <w:rPr>
          <w:rFonts w:asciiTheme="majorHAnsi" w:hAnsiTheme="majorHAnsi" w:cstheme="majorHAnsi"/>
          <w:i/>
          <w:sz w:val="24"/>
          <w:szCs w:val="24"/>
          <w:lang w:val="ro-MD"/>
        </w:rPr>
        <w:t xml:space="preserve"> TVA în sumă de 66,3 mii lei.</w:t>
      </w:r>
    </w:p>
    <w:p w14:paraId="0E4120FC" w14:textId="331F99AE" w:rsidR="004D1828" w:rsidRPr="00AB6442" w:rsidRDefault="004D1828" w:rsidP="00B610C0">
      <w:pPr>
        <w:pStyle w:val="aa"/>
        <w:numPr>
          <w:ilvl w:val="1"/>
          <w:numId w:val="27"/>
        </w:numPr>
        <w:spacing w:after="60" w:line="276" w:lineRule="auto"/>
        <w:ind w:left="0" w:firstLine="0"/>
        <w:contextualSpacing w:val="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De către grupul de lucru a</w:t>
      </w:r>
      <w:r w:rsidR="00720E40">
        <w:rPr>
          <w:rFonts w:asciiTheme="majorHAnsi" w:hAnsiTheme="majorHAnsi" w:cstheme="majorHAnsi"/>
          <w:sz w:val="24"/>
          <w:szCs w:val="24"/>
          <w:lang w:val="ro-MD"/>
        </w:rPr>
        <w:t>l</w:t>
      </w:r>
      <w:r w:rsidRPr="00AB6442">
        <w:rPr>
          <w:rFonts w:asciiTheme="majorHAnsi" w:hAnsiTheme="majorHAnsi" w:cstheme="majorHAnsi"/>
          <w:sz w:val="24"/>
          <w:szCs w:val="24"/>
          <w:lang w:val="ro-MD"/>
        </w:rPr>
        <w:t xml:space="preserve"> MECC</w:t>
      </w:r>
      <w:r w:rsidR="00720E40">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w:t>
      </w:r>
      <w:r w:rsidR="00261378" w:rsidRPr="00AB6442">
        <w:rPr>
          <w:rFonts w:asciiTheme="majorHAnsi" w:hAnsiTheme="majorHAnsi" w:cstheme="majorHAnsi"/>
          <w:sz w:val="24"/>
          <w:szCs w:val="24"/>
          <w:lang w:val="ro-MD"/>
        </w:rPr>
        <w:t>fără temei</w:t>
      </w:r>
      <w:r w:rsidR="00720E40">
        <w:rPr>
          <w:rFonts w:asciiTheme="majorHAnsi" w:hAnsiTheme="majorHAnsi" w:cstheme="majorHAnsi"/>
          <w:sz w:val="24"/>
          <w:szCs w:val="24"/>
          <w:lang w:val="ro-MD"/>
        </w:rPr>
        <w:t>,</w:t>
      </w:r>
      <w:r w:rsidR="00261378" w:rsidRPr="00AB6442">
        <w:rPr>
          <w:rFonts w:asciiTheme="majorHAnsi" w:hAnsiTheme="majorHAnsi" w:cstheme="majorHAnsi"/>
          <w:sz w:val="24"/>
          <w:szCs w:val="24"/>
          <w:lang w:val="ro-MD"/>
        </w:rPr>
        <w:t xml:space="preserve"> </w:t>
      </w:r>
      <w:r w:rsidRPr="00AB6442">
        <w:rPr>
          <w:rFonts w:asciiTheme="majorHAnsi" w:hAnsiTheme="majorHAnsi" w:cstheme="majorHAnsi"/>
          <w:sz w:val="24"/>
          <w:szCs w:val="24"/>
          <w:lang w:val="ro-MD"/>
        </w:rPr>
        <w:t>nu s-a examinat și aprobat regulamentar diminuarea valorii contractului de antrepriză cu sum</w:t>
      </w:r>
      <w:r w:rsidR="000C4643">
        <w:rPr>
          <w:rFonts w:asciiTheme="majorHAnsi" w:hAnsiTheme="majorHAnsi" w:cstheme="majorHAnsi"/>
          <w:sz w:val="24"/>
          <w:szCs w:val="24"/>
          <w:lang w:val="ro-MD"/>
        </w:rPr>
        <w:t>ele</w:t>
      </w:r>
      <w:r w:rsidRPr="00AB6442">
        <w:rPr>
          <w:rFonts w:asciiTheme="majorHAnsi" w:hAnsiTheme="majorHAnsi" w:cstheme="majorHAnsi"/>
          <w:sz w:val="24"/>
          <w:szCs w:val="24"/>
          <w:lang w:val="ro-MD"/>
        </w:rPr>
        <w:t xml:space="preserve"> de </w:t>
      </w:r>
      <w:r w:rsidRPr="00AB6442">
        <w:rPr>
          <w:rFonts w:asciiTheme="majorHAnsi" w:hAnsiTheme="majorHAnsi" w:cstheme="majorHAnsi"/>
          <w:b/>
          <w:sz w:val="24"/>
          <w:szCs w:val="24"/>
          <w:lang w:val="ro-MD"/>
        </w:rPr>
        <w:t>641,9 mii lei</w:t>
      </w:r>
      <w:r w:rsidRPr="00AB6442">
        <w:rPr>
          <w:rFonts w:asciiTheme="majorHAnsi" w:hAnsiTheme="majorHAnsi" w:cstheme="majorHAnsi"/>
          <w:sz w:val="24"/>
          <w:szCs w:val="24"/>
          <w:lang w:val="ro-MD"/>
        </w:rPr>
        <w:t xml:space="preserve"> și </w:t>
      </w:r>
      <w:r w:rsidRPr="00AB6442">
        <w:rPr>
          <w:rFonts w:asciiTheme="majorHAnsi" w:hAnsiTheme="majorHAnsi" w:cstheme="majorHAnsi"/>
          <w:b/>
          <w:sz w:val="24"/>
          <w:szCs w:val="24"/>
          <w:lang w:val="ro-MD"/>
        </w:rPr>
        <w:t>401,8 mii lei</w:t>
      </w:r>
      <w:r w:rsidR="00C230BC" w:rsidRPr="00AB6442">
        <w:rPr>
          <w:rStyle w:val="a7"/>
          <w:rFonts w:asciiTheme="majorHAnsi" w:hAnsiTheme="majorHAnsi" w:cstheme="majorHAnsi"/>
          <w:b/>
          <w:sz w:val="24"/>
          <w:szCs w:val="24"/>
          <w:lang w:val="ro-MD"/>
        </w:rPr>
        <w:footnoteReference w:id="94"/>
      </w:r>
      <w:r w:rsidRPr="00AB6442">
        <w:rPr>
          <w:rFonts w:asciiTheme="majorHAnsi" w:hAnsiTheme="majorHAnsi" w:cstheme="majorHAnsi"/>
          <w:b/>
          <w:sz w:val="24"/>
          <w:szCs w:val="24"/>
          <w:lang w:val="ro-MD"/>
        </w:rPr>
        <w:t xml:space="preserve"> </w:t>
      </w:r>
      <w:r w:rsidR="00720E40" w:rsidRPr="00A9631D">
        <w:rPr>
          <w:rFonts w:asciiTheme="majorHAnsi" w:hAnsiTheme="majorHAnsi" w:cstheme="majorHAnsi"/>
          <w:sz w:val="24"/>
          <w:szCs w:val="24"/>
          <w:lang w:val="ro-MD"/>
        </w:rPr>
        <w:t>,</w:t>
      </w:r>
      <w:r w:rsidR="00720E40">
        <w:rPr>
          <w:rFonts w:asciiTheme="majorHAnsi" w:hAnsiTheme="majorHAnsi" w:cstheme="majorHAnsi"/>
          <w:b/>
          <w:sz w:val="24"/>
          <w:szCs w:val="24"/>
          <w:lang w:val="ro-MD"/>
        </w:rPr>
        <w:t xml:space="preserve"> </w:t>
      </w:r>
      <w:r w:rsidRPr="00AB6442">
        <w:rPr>
          <w:rFonts w:asciiTheme="majorHAnsi" w:hAnsiTheme="majorHAnsi" w:cstheme="majorHAnsi"/>
          <w:sz w:val="24"/>
          <w:szCs w:val="24"/>
          <w:lang w:val="ro-MD"/>
        </w:rPr>
        <w:t>aferente lucrări</w:t>
      </w:r>
      <w:r w:rsidR="000C4643">
        <w:rPr>
          <w:rFonts w:asciiTheme="majorHAnsi" w:hAnsiTheme="majorHAnsi" w:cstheme="majorHAnsi"/>
          <w:sz w:val="24"/>
          <w:szCs w:val="24"/>
          <w:lang w:val="ro-MD"/>
        </w:rPr>
        <w:t>lor</w:t>
      </w:r>
      <w:r w:rsidRPr="00AB6442">
        <w:rPr>
          <w:rFonts w:asciiTheme="majorHAnsi" w:hAnsiTheme="majorHAnsi" w:cstheme="majorHAnsi"/>
          <w:sz w:val="24"/>
          <w:szCs w:val="24"/>
          <w:lang w:val="ro-MD"/>
        </w:rPr>
        <w:t xml:space="preserve"> raportate </w:t>
      </w:r>
      <w:r w:rsidR="00261378" w:rsidRPr="00AB6442">
        <w:rPr>
          <w:rFonts w:asciiTheme="majorHAnsi" w:hAnsiTheme="majorHAnsi" w:cstheme="majorHAnsi"/>
          <w:sz w:val="24"/>
          <w:szCs w:val="24"/>
          <w:lang w:val="ro-MD"/>
        </w:rPr>
        <w:t xml:space="preserve">spre a fi excluse </w:t>
      </w:r>
      <w:r w:rsidR="007D233B" w:rsidRPr="00AB6442">
        <w:rPr>
          <w:rFonts w:asciiTheme="majorHAnsi" w:hAnsiTheme="majorHAnsi" w:cstheme="majorHAnsi"/>
          <w:sz w:val="24"/>
          <w:szCs w:val="24"/>
          <w:lang w:val="ro-MD"/>
        </w:rPr>
        <w:t xml:space="preserve">din </w:t>
      </w:r>
      <w:r w:rsidR="007D233B" w:rsidRPr="00886B0B">
        <w:rPr>
          <w:rFonts w:asciiTheme="majorHAnsi" w:hAnsiTheme="majorHAnsi" w:cstheme="majorHAnsi"/>
          <w:sz w:val="24"/>
          <w:szCs w:val="24"/>
          <w:lang w:val="ro-MD"/>
        </w:rPr>
        <w:t>volumele</w:t>
      </w:r>
      <w:r w:rsidR="007D233B" w:rsidRPr="00AB6442">
        <w:rPr>
          <w:rFonts w:asciiTheme="majorHAnsi" w:hAnsiTheme="majorHAnsi" w:cstheme="majorHAnsi"/>
          <w:sz w:val="24"/>
          <w:szCs w:val="24"/>
          <w:lang w:val="ro-MD"/>
        </w:rPr>
        <w:t xml:space="preserve"> de lucrări</w:t>
      </w:r>
      <w:r w:rsidR="00886B0B">
        <w:rPr>
          <w:rFonts w:asciiTheme="majorHAnsi" w:hAnsiTheme="majorHAnsi" w:cstheme="majorHAnsi"/>
          <w:sz w:val="24"/>
          <w:szCs w:val="24"/>
          <w:lang w:val="ro-MD"/>
        </w:rPr>
        <w:t xml:space="preserve"> spre executare</w:t>
      </w:r>
      <w:r w:rsidR="00D762F8" w:rsidRPr="00AB6442">
        <w:rPr>
          <w:rFonts w:asciiTheme="majorHAnsi" w:hAnsiTheme="majorHAnsi" w:cstheme="majorHAnsi"/>
          <w:sz w:val="24"/>
          <w:szCs w:val="24"/>
          <w:lang w:val="ro-MD"/>
        </w:rPr>
        <w:t>.</w:t>
      </w:r>
    </w:p>
    <w:p w14:paraId="739B1838" w14:textId="1BEF18DF" w:rsidR="00F62691" w:rsidRPr="00AB6442" w:rsidRDefault="004D1828" w:rsidP="00A11856">
      <w:pPr>
        <w:pStyle w:val="aa"/>
        <w:numPr>
          <w:ilvl w:val="0"/>
          <w:numId w:val="27"/>
        </w:numPr>
        <w:shd w:val="clear" w:color="auto" w:fill="FFFFFF" w:themeFill="background1"/>
        <w:spacing w:after="120" w:line="276" w:lineRule="auto"/>
        <w:ind w:left="0" w:firstLine="0"/>
        <w:contextualSpacing w:val="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Suplimentar</w:t>
      </w:r>
      <w:r w:rsidR="000C4643">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w:t>
      </w:r>
      <w:r w:rsidR="005E23A1" w:rsidRPr="00AB6442">
        <w:rPr>
          <w:rFonts w:asciiTheme="majorHAnsi" w:hAnsiTheme="majorHAnsi" w:cstheme="majorHAnsi"/>
          <w:sz w:val="24"/>
          <w:szCs w:val="24"/>
          <w:lang w:val="ro-MD"/>
        </w:rPr>
        <w:t>antreprenor</w:t>
      </w:r>
      <w:r w:rsidR="00720E40">
        <w:rPr>
          <w:rFonts w:asciiTheme="majorHAnsi" w:hAnsiTheme="majorHAnsi" w:cstheme="majorHAnsi"/>
          <w:sz w:val="24"/>
          <w:szCs w:val="24"/>
          <w:lang w:val="ro-MD"/>
        </w:rPr>
        <w:t>ul</w:t>
      </w:r>
      <w:r w:rsidRPr="00AB6442">
        <w:rPr>
          <w:rFonts w:asciiTheme="majorHAnsi" w:hAnsiTheme="majorHAnsi" w:cstheme="majorHAnsi"/>
          <w:sz w:val="24"/>
          <w:szCs w:val="24"/>
          <w:lang w:val="ro-MD"/>
        </w:rPr>
        <w:t xml:space="preserve"> a prezentat M</w:t>
      </w:r>
      <w:r w:rsidR="00720E40">
        <w:rPr>
          <w:rFonts w:asciiTheme="majorHAnsi" w:hAnsiTheme="majorHAnsi" w:cstheme="majorHAnsi"/>
          <w:sz w:val="24"/>
          <w:szCs w:val="24"/>
          <w:lang w:val="ro-MD"/>
        </w:rPr>
        <w:t>ECC</w:t>
      </w:r>
      <w:r w:rsidRPr="00AB6442">
        <w:rPr>
          <w:rFonts w:asciiTheme="majorHAnsi" w:hAnsiTheme="majorHAnsi" w:cstheme="majorHAnsi"/>
          <w:sz w:val="24"/>
          <w:szCs w:val="24"/>
          <w:lang w:val="ro-MD"/>
        </w:rPr>
        <w:t xml:space="preserve"> lucrări neprevăzute prin contract</w:t>
      </w:r>
      <w:r w:rsidR="00720E40">
        <w:rPr>
          <w:rFonts w:asciiTheme="majorHAnsi" w:hAnsiTheme="majorHAnsi" w:cstheme="majorHAnsi"/>
          <w:sz w:val="24"/>
          <w:szCs w:val="24"/>
          <w:lang w:val="ro-MD"/>
        </w:rPr>
        <w:t>ul</w:t>
      </w:r>
      <w:r w:rsidRPr="00AB6442">
        <w:rPr>
          <w:rFonts w:asciiTheme="majorHAnsi" w:hAnsiTheme="majorHAnsi" w:cstheme="majorHAnsi"/>
          <w:sz w:val="24"/>
          <w:szCs w:val="24"/>
          <w:lang w:val="ro-MD"/>
        </w:rPr>
        <w:t xml:space="preserve"> de achiziție</w:t>
      </w:r>
      <w:r w:rsidR="00720E40">
        <w:rPr>
          <w:rFonts w:asciiTheme="majorHAnsi" w:hAnsiTheme="majorHAnsi" w:cstheme="majorHAnsi"/>
          <w:sz w:val="24"/>
          <w:szCs w:val="24"/>
          <w:lang w:val="ro-MD"/>
        </w:rPr>
        <w:t>, în valoare</w:t>
      </w:r>
      <w:r w:rsidRPr="00AB6442">
        <w:rPr>
          <w:rFonts w:asciiTheme="majorHAnsi" w:hAnsiTheme="majorHAnsi" w:cstheme="majorHAnsi"/>
          <w:sz w:val="24"/>
          <w:szCs w:val="24"/>
          <w:lang w:val="ro-MD"/>
        </w:rPr>
        <w:t xml:space="preserve"> de </w:t>
      </w:r>
      <w:r w:rsidRPr="00AB6442">
        <w:rPr>
          <w:rFonts w:asciiTheme="majorHAnsi" w:hAnsiTheme="majorHAnsi" w:cstheme="majorHAnsi"/>
          <w:b/>
          <w:sz w:val="24"/>
          <w:szCs w:val="24"/>
          <w:lang w:val="ro-MD"/>
        </w:rPr>
        <w:t>2373,3 mii lei</w:t>
      </w:r>
      <w:r w:rsidRPr="00AB6442">
        <w:rPr>
          <w:rFonts w:asciiTheme="majorHAnsi" w:hAnsiTheme="majorHAnsi" w:cstheme="majorHAnsi"/>
          <w:sz w:val="24"/>
          <w:szCs w:val="24"/>
          <w:lang w:val="ro-MD"/>
        </w:rPr>
        <w:t>, la moment neachitate și aflate în litigiu</w:t>
      </w:r>
      <w:r w:rsidR="00B610C0" w:rsidRPr="00AB6442">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w:t>
      </w:r>
      <w:r w:rsidR="00B610C0" w:rsidRPr="00AB6442">
        <w:rPr>
          <w:rFonts w:asciiTheme="majorHAnsi" w:hAnsiTheme="majorHAnsi" w:cstheme="majorHAnsi"/>
          <w:sz w:val="24"/>
          <w:szCs w:val="24"/>
          <w:lang w:val="ro-MD"/>
        </w:rPr>
        <w:t>pentru care</w:t>
      </w:r>
      <w:r w:rsidRPr="00AB6442">
        <w:rPr>
          <w:rFonts w:asciiTheme="majorHAnsi" w:hAnsiTheme="majorHAnsi" w:cstheme="majorHAnsi"/>
          <w:sz w:val="24"/>
          <w:szCs w:val="24"/>
          <w:lang w:val="ro-MD"/>
        </w:rPr>
        <w:t>, chiar și în condiții de recunoaștere, facilitățile fiscale nu vor fi aplicate și</w:t>
      </w:r>
      <w:r w:rsidR="00914891">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respectiv</w:t>
      </w:r>
      <w:r w:rsidR="00914891">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vor fi impozitate </w:t>
      </w:r>
      <w:r w:rsidR="00F6355B" w:rsidRPr="00AB6442">
        <w:rPr>
          <w:rFonts w:asciiTheme="majorHAnsi" w:hAnsiTheme="majorHAnsi" w:cstheme="majorHAnsi"/>
          <w:sz w:val="24"/>
          <w:szCs w:val="24"/>
          <w:lang w:val="ro-MD"/>
        </w:rPr>
        <w:t>cu</w:t>
      </w:r>
      <w:r w:rsidRPr="00AB6442">
        <w:rPr>
          <w:rFonts w:asciiTheme="majorHAnsi" w:hAnsiTheme="majorHAnsi" w:cstheme="majorHAnsi"/>
          <w:sz w:val="24"/>
          <w:szCs w:val="24"/>
          <w:lang w:val="ro-MD"/>
        </w:rPr>
        <w:t xml:space="preserve"> cheltuieli suplimentare </w:t>
      </w:r>
      <w:r w:rsidR="00B473DF" w:rsidRPr="00AB6442">
        <w:rPr>
          <w:rFonts w:asciiTheme="majorHAnsi" w:hAnsiTheme="majorHAnsi" w:cstheme="majorHAnsi"/>
          <w:sz w:val="24"/>
          <w:szCs w:val="24"/>
          <w:lang w:val="ro-MD"/>
        </w:rPr>
        <w:t xml:space="preserve">la TVA </w:t>
      </w:r>
      <w:r w:rsidRPr="00AB6442">
        <w:rPr>
          <w:rFonts w:asciiTheme="majorHAnsi" w:hAnsiTheme="majorHAnsi" w:cstheme="majorHAnsi"/>
          <w:sz w:val="24"/>
          <w:szCs w:val="24"/>
          <w:lang w:val="ro-MD"/>
        </w:rPr>
        <w:t xml:space="preserve">de </w:t>
      </w:r>
      <w:r w:rsidRPr="00AB6442">
        <w:rPr>
          <w:rFonts w:asciiTheme="majorHAnsi" w:hAnsiTheme="majorHAnsi" w:cstheme="majorHAnsi"/>
          <w:b/>
          <w:sz w:val="24"/>
          <w:szCs w:val="24"/>
          <w:lang w:val="ro-MD"/>
        </w:rPr>
        <w:t>474,7 mii lei</w:t>
      </w:r>
      <w:r w:rsidR="00B610C0" w:rsidRPr="00AB6442">
        <w:rPr>
          <w:rFonts w:asciiTheme="majorHAnsi" w:hAnsiTheme="majorHAnsi" w:cstheme="majorHAnsi"/>
          <w:sz w:val="24"/>
          <w:szCs w:val="24"/>
          <w:lang w:val="ro-MD"/>
        </w:rPr>
        <w:t>.</w:t>
      </w:r>
    </w:p>
    <w:p w14:paraId="1FFD10C9" w14:textId="32E94751" w:rsidR="004D1828" w:rsidRPr="00AB6442" w:rsidRDefault="00255156" w:rsidP="00255156">
      <w:pPr>
        <w:pStyle w:val="aa"/>
        <w:spacing w:line="276" w:lineRule="auto"/>
        <w:ind w:left="0"/>
        <w:jc w:val="both"/>
        <w:rPr>
          <w:rFonts w:asciiTheme="majorHAnsi" w:hAnsiTheme="majorHAnsi" w:cstheme="majorHAnsi"/>
          <w:sz w:val="24"/>
          <w:szCs w:val="28"/>
          <w:lang w:val="ro-MD"/>
        </w:rPr>
      </w:pPr>
      <w:r w:rsidRPr="00D37435">
        <w:rPr>
          <w:rFonts w:asciiTheme="majorHAnsi" w:hAnsiTheme="majorHAnsi" w:cstheme="majorHAnsi"/>
          <w:b/>
          <w:i/>
          <w:sz w:val="24"/>
          <w:lang w:val="ro-MD"/>
        </w:rPr>
        <w:t>4.2.10.</w:t>
      </w:r>
      <w:r w:rsidRPr="00A86840">
        <w:rPr>
          <w:rFonts w:asciiTheme="majorHAnsi" w:hAnsiTheme="majorHAnsi" w:cstheme="majorHAnsi"/>
          <w:sz w:val="24"/>
          <w:lang w:val="ro-MD"/>
        </w:rPr>
        <w:t xml:space="preserve"> </w:t>
      </w:r>
      <w:r w:rsidR="004D1828" w:rsidRPr="00D37435">
        <w:rPr>
          <w:rFonts w:asciiTheme="majorHAnsi" w:hAnsiTheme="majorHAnsi" w:cstheme="majorHAnsi"/>
          <w:b/>
          <w:sz w:val="24"/>
          <w:lang w:val="ro-MD"/>
        </w:rPr>
        <w:t xml:space="preserve">Autoritatea </w:t>
      </w:r>
      <w:r w:rsidR="004D1828" w:rsidRPr="00800DB7">
        <w:rPr>
          <w:rFonts w:asciiTheme="majorHAnsi" w:hAnsiTheme="majorHAnsi" w:cstheme="majorHAnsi"/>
          <w:b/>
          <w:sz w:val="24"/>
          <w:lang w:val="ro-MD"/>
        </w:rPr>
        <w:t>contractantă poate</w:t>
      </w:r>
      <w:r w:rsidR="00BB10A6" w:rsidRPr="00800DB7">
        <w:rPr>
          <w:rStyle w:val="a7"/>
          <w:rFonts w:asciiTheme="majorHAnsi" w:hAnsiTheme="majorHAnsi" w:cstheme="majorHAnsi"/>
          <w:b/>
          <w:sz w:val="24"/>
          <w:lang w:val="ro-MD"/>
        </w:rPr>
        <w:footnoteReference w:id="95"/>
      </w:r>
      <w:r w:rsidR="004D1828" w:rsidRPr="00800DB7">
        <w:rPr>
          <w:rFonts w:asciiTheme="majorHAnsi" w:hAnsiTheme="majorHAnsi" w:cstheme="majorHAnsi"/>
          <w:b/>
          <w:sz w:val="24"/>
          <w:lang w:val="ro-MD"/>
        </w:rPr>
        <w:t xml:space="preserve"> </w:t>
      </w:r>
      <w:r w:rsidR="005976ED" w:rsidRPr="00800DB7">
        <w:rPr>
          <w:rFonts w:asciiTheme="majorHAnsi" w:hAnsiTheme="majorHAnsi" w:cstheme="majorHAnsi"/>
          <w:b/>
          <w:sz w:val="24"/>
          <w:lang w:val="ro-MD"/>
        </w:rPr>
        <w:t xml:space="preserve">efectua </w:t>
      </w:r>
      <w:r w:rsidR="004D1828" w:rsidRPr="00800DB7">
        <w:rPr>
          <w:rFonts w:asciiTheme="majorHAnsi" w:hAnsiTheme="majorHAnsi" w:cstheme="majorHAnsi"/>
          <w:b/>
          <w:sz w:val="24"/>
          <w:lang w:val="ro-MD"/>
        </w:rPr>
        <w:t>achiziți</w:t>
      </w:r>
      <w:r w:rsidR="005976ED" w:rsidRPr="00800DB7">
        <w:rPr>
          <w:rFonts w:asciiTheme="majorHAnsi" w:hAnsiTheme="majorHAnsi" w:cstheme="majorHAnsi"/>
          <w:b/>
          <w:sz w:val="24"/>
          <w:lang w:val="ro-MD"/>
        </w:rPr>
        <w:t>i</w:t>
      </w:r>
      <w:r w:rsidR="004D1828" w:rsidRPr="00800DB7">
        <w:rPr>
          <w:rFonts w:asciiTheme="majorHAnsi" w:hAnsiTheme="majorHAnsi" w:cstheme="majorHAnsi"/>
          <w:b/>
          <w:sz w:val="24"/>
          <w:lang w:val="ro-MD"/>
        </w:rPr>
        <w:t xml:space="preserve"> suplimentar</w:t>
      </w:r>
      <w:r w:rsidR="005976ED" w:rsidRPr="00800DB7">
        <w:rPr>
          <w:rFonts w:asciiTheme="majorHAnsi" w:hAnsiTheme="majorHAnsi" w:cstheme="majorHAnsi"/>
          <w:b/>
          <w:sz w:val="24"/>
          <w:lang w:val="ro-MD"/>
        </w:rPr>
        <w:t>e</w:t>
      </w:r>
      <w:r w:rsidR="004D1828" w:rsidRPr="00800DB7">
        <w:rPr>
          <w:rFonts w:asciiTheme="majorHAnsi" w:hAnsiTheme="majorHAnsi" w:cstheme="majorHAnsi"/>
          <w:b/>
          <w:sz w:val="24"/>
          <w:lang w:val="ro-MD"/>
        </w:rPr>
        <w:t xml:space="preserve">, cu condiţia respectării </w:t>
      </w:r>
      <w:r w:rsidR="004D1828" w:rsidRPr="00800DB7">
        <w:rPr>
          <w:rFonts w:asciiTheme="majorHAnsi" w:hAnsiTheme="majorHAnsi" w:cstheme="majorHAnsi"/>
          <w:b/>
          <w:sz w:val="24"/>
          <w:u w:val="single"/>
          <w:lang w:val="ro-MD"/>
        </w:rPr>
        <w:t>preţului iniţial stabilit</w:t>
      </w:r>
      <w:r w:rsidR="004D1828" w:rsidRPr="00800DB7">
        <w:rPr>
          <w:rFonts w:asciiTheme="majorHAnsi" w:hAnsiTheme="majorHAnsi" w:cstheme="majorHAnsi"/>
          <w:b/>
          <w:sz w:val="24"/>
          <w:lang w:val="ro-MD"/>
        </w:rPr>
        <w:t xml:space="preserve">, cerinţelor faţă de calitatea </w:t>
      </w:r>
      <w:r w:rsidR="004D1828" w:rsidRPr="00D37435">
        <w:rPr>
          <w:rFonts w:asciiTheme="majorHAnsi" w:hAnsiTheme="majorHAnsi" w:cstheme="majorHAnsi"/>
          <w:b/>
          <w:sz w:val="24"/>
          <w:lang w:val="ro-MD"/>
        </w:rPr>
        <w:t>acest</w:t>
      </w:r>
      <w:r w:rsidR="00914891" w:rsidRPr="00D37435">
        <w:rPr>
          <w:rFonts w:asciiTheme="majorHAnsi" w:hAnsiTheme="majorHAnsi" w:cstheme="majorHAnsi"/>
          <w:b/>
          <w:sz w:val="24"/>
          <w:lang w:val="ro-MD"/>
        </w:rPr>
        <w:t>ora</w:t>
      </w:r>
      <w:r w:rsidR="004D1828" w:rsidRPr="00800DB7">
        <w:rPr>
          <w:rFonts w:asciiTheme="majorHAnsi" w:hAnsiTheme="majorHAnsi" w:cstheme="majorHAnsi"/>
          <w:b/>
          <w:sz w:val="24"/>
          <w:lang w:val="ro-MD"/>
        </w:rPr>
        <w:t xml:space="preserve">, altor cerinţe prestabilite în contractul iniţial, iar valoarea </w:t>
      </w:r>
      <w:r w:rsidR="005976ED" w:rsidRPr="00800DB7">
        <w:rPr>
          <w:rFonts w:asciiTheme="majorHAnsi" w:hAnsiTheme="majorHAnsi" w:cstheme="majorHAnsi"/>
          <w:b/>
          <w:sz w:val="24"/>
          <w:lang w:val="ro-MD"/>
        </w:rPr>
        <w:t>achiziției</w:t>
      </w:r>
      <w:r w:rsidR="004D1828" w:rsidRPr="00800DB7">
        <w:rPr>
          <w:rFonts w:asciiTheme="majorHAnsi" w:hAnsiTheme="majorHAnsi" w:cstheme="majorHAnsi"/>
          <w:b/>
          <w:sz w:val="24"/>
          <w:lang w:val="ro-MD"/>
        </w:rPr>
        <w:t xml:space="preserve"> contractate suplimentar</w:t>
      </w:r>
      <w:r w:rsidR="004D1828" w:rsidRPr="00AB6442">
        <w:rPr>
          <w:rFonts w:asciiTheme="majorHAnsi" w:hAnsiTheme="majorHAnsi" w:cstheme="majorHAnsi"/>
          <w:sz w:val="24"/>
          <w:lang w:val="ro-MD"/>
        </w:rPr>
        <w:t xml:space="preserve"> </w:t>
      </w:r>
      <w:r w:rsidR="004D1828" w:rsidRPr="00800DB7">
        <w:rPr>
          <w:rFonts w:asciiTheme="majorHAnsi" w:hAnsiTheme="majorHAnsi" w:cstheme="majorHAnsi"/>
          <w:b/>
          <w:i/>
          <w:sz w:val="24"/>
          <w:lang w:val="ro-MD"/>
        </w:rPr>
        <w:t xml:space="preserve">să nu depăşească </w:t>
      </w:r>
      <w:r w:rsidR="004D1828" w:rsidRPr="00800DB7">
        <w:rPr>
          <w:rFonts w:asciiTheme="majorHAnsi" w:hAnsiTheme="majorHAnsi" w:cstheme="majorHAnsi"/>
          <w:b/>
          <w:sz w:val="24"/>
          <w:lang w:val="ro-MD"/>
        </w:rPr>
        <w:t xml:space="preserve">15 </w:t>
      </w:r>
      <w:r w:rsidR="00914891" w:rsidRPr="00800DB7">
        <w:rPr>
          <w:rFonts w:asciiTheme="majorHAnsi" w:hAnsiTheme="majorHAnsi" w:cstheme="majorHAnsi"/>
          <w:b/>
          <w:sz w:val="24"/>
          <w:lang w:val="ro-MD"/>
        </w:rPr>
        <w:t>%</w:t>
      </w:r>
      <w:r w:rsidR="004D1828" w:rsidRPr="00800DB7">
        <w:rPr>
          <w:rFonts w:asciiTheme="majorHAnsi" w:hAnsiTheme="majorHAnsi" w:cstheme="majorHAnsi"/>
          <w:b/>
          <w:sz w:val="24"/>
          <w:lang w:val="ro-MD"/>
        </w:rPr>
        <w:t xml:space="preserve"> (30% în condițiile</w:t>
      </w:r>
      <w:r w:rsidR="004D1828" w:rsidRPr="00AB6442">
        <w:rPr>
          <w:rFonts w:asciiTheme="majorHAnsi" w:hAnsiTheme="majorHAnsi" w:cstheme="majorHAnsi"/>
          <w:sz w:val="24"/>
          <w:lang w:val="ro-MD"/>
        </w:rPr>
        <w:t xml:space="preserve"> </w:t>
      </w:r>
      <w:r w:rsidR="004D1828" w:rsidRPr="00800DB7">
        <w:rPr>
          <w:rFonts w:asciiTheme="majorHAnsi" w:hAnsiTheme="majorHAnsi" w:cstheme="majorHAnsi"/>
          <w:b/>
          <w:sz w:val="24"/>
          <w:lang w:val="ro-MD"/>
        </w:rPr>
        <w:t>Legii nr.96/2007) din valoarea bunurilor</w:t>
      </w:r>
      <w:r w:rsidR="004D1828" w:rsidRPr="00800DB7">
        <w:rPr>
          <w:rFonts w:asciiTheme="majorHAnsi" w:hAnsiTheme="majorHAnsi" w:cstheme="majorHAnsi"/>
          <w:b/>
          <w:color w:val="FF0000"/>
          <w:sz w:val="24"/>
          <w:lang w:val="ro-MD"/>
        </w:rPr>
        <w:t xml:space="preserve"> </w:t>
      </w:r>
      <w:r w:rsidR="004D1828" w:rsidRPr="00800DB7">
        <w:rPr>
          <w:rFonts w:asciiTheme="majorHAnsi" w:hAnsiTheme="majorHAnsi" w:cstheme="majorHAnsi"/>
          <w:b/>
          <w:sz w:val="24"/>
          <w:lang w:val="ro-MD"/>
        </w:rPr>
        <w:t xml:space="preserve">contractate </w:t>
      </w:r>
      <w:r w:rsidR="004D1828" w:rsidRPr="00800DB7">
        <w:rPr>
          <w:rFonts w:asciiTheme="majorHAnsi" w:hAnsiTheme="majorHAnsi" w:cstheme="majorHAnsi"/>
          <w:b/>
          <w:sz w:val="24"/>
          <w:u w:val="single"/>
          <w:lang w:val="ro-MD"/>
        </w:rPr>
        <w:t xml:space="preserve">inițial sau </w:t>
      </w:r>
      <w:r w:rsidR="00914891" w:rsidRPr="00800DB7">
        <w:rPr>
          <w:rFonts w:asciiTheme="majorHAnsi" w:hAnsiTheme="majorHAnsi" w:cstheme="majorHAnsi"/>
          <w:b/>
          <w:sz w:val="24"/>
          <w:u w:val="single"/>
          <w:lang w:val="ro-MD"/>
        </w:rPr>
        <w:t xml:space="preserve">a </w:t>
      </w:r>
      <w:r w:rsidR="004D1828" w:rsidRPr="00800DB7">
        <w:rPr>
          <w:rFonts w:asciiTheme="majorHAnsi" w:hAnsiTheme="majorHAnsi" w:cstheme="majorHAnsi"/>
          <w:b/>
          <w:sz w:val="24"/>
          <w:u w:val="single"/>
          <w:lang w:val="ro-MD"/>
        </w:rPr>
        <w:t>soldului rămas</w:t>
      </w:r>
      <w:r w:rsidR="004D1828" w:rsidRPr="00800DB7">
        <w:rPr>
          <w:rFonts w:asciiTheme="majorHAnsi" w:hAnsiTheme="majorHAnsi" w:cstheme="majorHAnsi"/>
          <w:b/>
          <w:sz w:val="24"/>
          <w:lang w:val="ro-MD"/>
        </w:rPr>
        <w:t xml:space="preserve"> după micșorarea anterioară a valorii bunurilor contractate</w:t>
      </w:r>
      <w:r w:rsidR="00BB10A6" w:rsidRPr="00800DB7">
        <w:rPr>
          <w:rFonts w:asciiTheme="majorHAnsi" w:hAnsiTheme="majorHAnsi" w:cstheme="majorHAnsi"/>
          <w:b/>
          <w:sz w:val="24"/>
          <w:lang w:val="ro-MD"/>
        </w:rPr>
        <w:t>.</w:t>
      </w:r>
    </w:p>
    <w:p w14:paraId="4A79ACFC" w14:textId="542595E6" w:rsidR="00F62691" w:rsidRPr="00AB6442" w:rsidRDefault="004D1828" w:rsidP="00466D42">
      <w:pPr>
        <w:pStyle w:val="aa"/>
        <w:spacing w:after="120" w:line="276" w:lineRule="auto"/>
        <w:ind w:left="0" w:firstLine="720"/>
        <w:contextualSpacing w:val="0"/>
        <w:jc w:val="both"/>
        <w:rPr>
          <w:rFonts w:asciiTheme="majorHAnsi" w:hAnsiTheme="majorHAnsi" w:cstheme="majorHAnsi"/>
          <w:sz w:val="24"/>
          <w:lang w:val="ro-MD"/>
        </w:rPr>
      </w:pPr>
      <w:r w:rsidRPr="00AB6442">
        <w:rPr>
          <w:rFonts w:asciiTheme="majorHAnsi" w:hAnsiTheme="majorHAnsi" w:cstheme="majorHAnsi"/>
          <w:sz w:val="24"/>
          <w:lang w:val="ro-MD"/>
        </w:rPr>
        <w:t xml:space="preserve">Contrar cerințelor </w:t>
      </w:r>
      <w:r w:rsidR="00886B54" w:rsidRPr="00AB6442">
        <w:rPr>
          <w:rFonts w:asciiTheme="majorHAnsi" w:hAnsiTheme="majorHAnsi" w:cstheme="majorHAnsi"/>
          <w:sz w:val="24"/>
          <w:lang w:val="ro-MD"/>
        </w:rPr>
        <w:t>menționate</w:t>
      </w:r>
      <w:r w:rsidRPr="00AB6442">
        <w:rPr>
          <w:rFonts w:asciiTheme="majorHAnsi" w:hAnsiTheme="majorHAnsi" w:cstheme="majorHAnsi"/>
          <w:sz w:val="24"/>
          <w:lang w:val="ro-MD"/>
        </w:rPr>
        <w:t xml:space="preserve">, </w:t>
      </w:r>
      <w:r w:rsidR="005976ED" w:rsidRPr="00AB6442">
        <w:rPr>
          <w:rFonts w:asciiTheme="majorHAnsi" w:hAnsiTheme="majorHAnsi" w:cstheme="majorHAnsi"/>
          <w:sz w:val="24"/>
          <w:lang w:val="ro-MD"/>
        </w:rPr>
        <w:t xml:space="preserve">MECC </w:t>
      </w:r>
      <w:r w:rsidRPr="00AB6442">
        <w:rPr>
          <w:rFonts w:asciiTheme="majorHAnsi" w:hAnsiTheme="majorHAnsi" w:cstheme="majorHAnsi"/>
          <w:i/>
          <w:sz w:val="24"/>
          <w:lang w:val="ro-MD"/>
        </w:rPr>
        <w:t>nu a respectat limita de contractare</w:t>
      </w:r>
      <w:r w:rsidR="003416AA">
        <w:rPr>
          <w:rFonts w:asciiTheme="majorHAnsi" w:hAnsiTheme="majorHAnsi" w:cstheme="majorHAnsi"/>
          <w:i/>
          <w:sz w:val="24"/>
          <w:lang w:val="ro-MD"/>
        </w:rPr>
        <w:t xml:space="preserve"> (fiind</w:t>
      </w:r>
      <w:r w:rsidR="00E51A2B" w:rsidRPr="00AB6442">
        <w:rPr>
          <w:rFonts w:asciiTheme="majorHAnsi" w:hAnsiTheme="majorHAnsi" w:cstheme="majorHAnsi"/>
          <w:i/>
          <w:sz w:val="24"/>
          <w:lang w:val="ro-MD"/>
        </w:rPr>
        <w:t xml:space="preserve"> exclu</w:t>
      </w:r>
      <w:r w:rsidR="003416AA">
        <w:rPr>
          <w:rFonts w:asciiTheme="majorHAnsi" w:hAnsiTheme="majorHAnsi" w:cstheme="majorHAnsi"/>
          <w:i/>
          <w:sz w:val="24"/>
          <w:lang w:val="ro-MD"/>
        </w:rPr>
        <w:t>se</w:t>
      </w:r>
      <w:r w:rsidR="00E51A2B" w:rsidRPr="00AB6442">
        <w:rPr>
          <w:rFonts w:asciiTheme="majorHAnsi" w:hAnsiTheme="majorHAnsi" w:cstheme="majorHAnsi"/>
          <w:i/>
          <w:sz w:val="24"/>
          <w:lang w:val="ro-MD"/>
        </w:rPr>
        <w:t xml:space="preserve"> un</w:t>
      </w:r>
      <w:r w:rsidR="003416AA">
        <w:rPr>
          <w:rFonts w:asciiTheme="majorHAnsi" w:hAnsiTheme="majorHAnsi" w:cstheme="majorHAnsi"/>
          <w:i/>
          <w:sz w:val="24"/>
          <w:lang w:val="ro-MD"/>
        </w:rPr>
        <w:t>ele</w:t>
      </w:r>
      <w:r w:rsidR="00E51A2B" w:rsidRPr="00AB6442">
        <w:rPr>
          <w:rFonts w:asciiTheme="majorHAnsi" w:hAnsiTheme="majorHAnsi" w:cstheme="majorHAnsi"/>
          <w:i/>
          <w:sz w:val="24"/>
          <w:lang w:val="ro-MD"/>
        </w:rPr>
        <w:t xml:space="preserve"> lucrări </w:t>
      </w:r>
      <w:r w:rsidR="00DA1B69">
        <w:rPr>
          <w:rFonts w:asciiTheme="majorHAnsi" w:hAnsiTheme="majorHAnsi" w:cstheme="majorHAnsi"/>
          <w:i/>
          <w:sz w:val="24"/>
          <w:lang w:val="ro-MD"/>
        </w:rPr>
        <w:t xml:space="preserve">în valoare </w:t>
      </w:r>
      <w:r w:rsidR="00E51A2B" w:rsidRPr="00AB6442">
        <w:rPr>
          <w:rFonts w:asciiTheme="majorHAnsi" w:hAnsiTheme="majorHAnsi" w:cstheme="majorHAnsi"/>
          <w:i/>
          <w:sz w:val="24"/>
          <w:lang w:val="ro-MD"/>
        </w:rPr>
        <w:t>de 4,0 mil.lei și inclu</w:t>
      </w:r>
      <w:r w:rsidR="003416AA">
        <w:rPr>
          <w:rFonts w:asciiTheme="majorHAnsi" w:hAnsiTheme="majorHAnsi" w:cstheme="majorHAnsi"/>
          <w:i/>
          <w:sz w:val="24"/>
          <w:lang w:val="ro-MD"/>
        </w:rPr>
        <w:t>se</w:t>
      </w:r>
      <w:r w:rsidR="00E51A2B" w:rsidRPr="00AB6442">
        <w:rPr>
          <w:rFonts w:asciiTheme="majorHAnsi" w:hAnsiTheme="majorHAnsi" w:cstheme="majorHAnsi"/>
          <w:i/>
          <w:sz w:val="24"/>
          <w:lang w:val="ro-MD"/>
        </w:rPr>
        <w:t xml:space="preserve"> </w:t>
      </w:r>
      <w:r w:rsidR="00DA1B69">
        <w:rPr>
          <w:rFonts w:asciiTheme="majorHAnsi" w:hAnsiTheme="majorHAnsi" w:cstheme="majorHAnsi"/>
          <w:i/>
          <w:sz w:val="24"/>
          <w:lang w:val="ro-MD"/>
        </w:rPr>
        <w:t>alt</w:t>
      </w:r>
      <w:r w:rsidR="003416AA">
        <w:rPr>
          <w:rFonts w:asciiTheme="majorHAnsi" w:hAnsiTheme="majorHAnsi" w:cstheme="majorHAnsi"/>
          <w:i/>
          <w:sz w:val="24"/>
          <w:lang w:val="ro-MD"/>
        </w:rPr>
        <w:t>ele</w:t>
      </w:r>
      <w:r w:rsidR="00DA1B69">
        <w:rPr>
          <w:rFonts w:asciiTheme="majorHAnsi" w:hAnsiTheme="majorHAnsi" w:cstheme="majorHAnsi"/>
          <w:i/>
          <w:sz w:val="24"/>
          <w:lang w:val="ro-MD"/>
        </w:rPr>
        <w:t xml:space="preserve"> în valoare </w:t>
      </w:r>
      <w:r w:rsidR="00E51A2B" w:rsidRPr="00AB6442">
        <w:rPr>
          <w:rFonts w:asciiTheme="majorHAnsi" w:hAnsiTheme="majorHAnsi" w:cstheme="majorHAnsi"/>
          <w:i/>
          <w:sz w:val="24"/>
          <w:lang w:val="ro-MD"/>
        </w:rPr>
        <w:t>de 7,6 mil.lei</w:t>
      </w:r>
      <w:r w:rsidR="00886B54" w:rsidRPr="00AB6442">
        <w:rPr>
          <w:rStyle w:val="a7"/>
          <w:rFonts w:asciiTheme="majorHAnsi" w:hAnsiTheme="majorHAnsi" w:cstheme="majorHAnsi"/>
          <w:i/>
          <w:sz w:val="24"/>
          <w:lang w:val="ro-MD"/>
        </w:rPr>
        <w:footnoteReference w:id="96"/>
      </w:r>
      <w:r w:rsidR="003416AA">
        <w:rPr>
          <w:rFonts w:asciiTheme="majorHAnsi" w:hAnsiTheme="majorHAnsi" w:cstheme="majorHAnsi"/>
          <w:i/>
          <w:sz w:val="24"/>
          <w:lang w:val="ro-MD"/>
        </w:rPr>
        <w:t>)</w:t>
      </w:r>
      <w:r w:rsidRPr="00AB6442">
        <w:rPr>
          <w:rFonts w:asciiTheme="majorHAnsi" w:hAnsiTheme="majorHAnsi" w:cstheme="majorHAnsi"/>
          <w:sz w:val="24"/>
          <w:lang w:val="ro-MD"/>
        </w:rPr>
        <w:t xml:space="preserve">, prin care se interzice mărirea achizițiilor publice din valoarea contractului inițial, </w:t>
      </w:r>
      <w:r w:rsidRPr="00567589">
        <w:rPr>
          <w:rFonts w:asciiTheme="majorHAnsi" w:hAnsiTheme="majorHAnsi" w:cstheme="majorHAnsi"/>
          <w:i/>
          <w:sz w:val="24"/>
          <w:lang w:val="ro-MD"/>
        </w:rPr>
        <w:t>acesta</w:t>
      </w:r>
      <w:r w:rsidRPr="00AB6442">
        <w:rPr>
          <w:rFonts w:asciiTheme="majorHAnsi" w:hAnsiTheme="majorHAnsi" w:cstheme="majorHAnsi"/>
          <w:i/>
          <w:sz w:val="24"/>
          <w:lang w:val="ro-MD"/>
        </w:rPr>
        <w:t xml:space="preserve"> depășind limita de 30</w:t>
      </w:r>
      <w:r w:rsidR="00DA1B69">
        <w:rPr>
          <w:rFonts w:asciiTheme="majorHAnsi" w:hAnsiTheme="majorHAnsi" w:cstheme="majorHAnsi"/>
          <w:i/>
          <w:sz w:val="24"/>
          <w:lang w:val="ro-MD"/>
        </w:rPr>
        <w:t>%</w:t>
      </w:r>
      <w:r w:rsidRPr="00AB6442">
        <w:rPr>
          <w:rFonts w:asciiTheme="majorHAnsi" w:hAnsiTheme="majorHAnsi" w:cstheme="majorHAnsi"/>
          <w:i/>
          <w:sz w:val="24"/>
          <w:lang w:val="ro-MD"/>
        </w:rPr>
        <w:t xml:space="preserve"> </w:t>
      </w:r>
      <w:r w:rsidR="00DA1B69">
        <w:rPr>
          <w:rFonts w:asciiTheme="majorHAnsi" w:hAnsiTheme="majorHAnsi" w:cstheme="majorHAnsi"/>
          <w:i/>
          <w:sz w:val="24"/>
          <w:lang w:val="ro-MD"/>
        </w:rPr>
        <w:t xml:space="preserve">și </w:t>
      </w:r>
      <w:r w:rsidRPr="0019535B">
        <w:rPr>
          <w:rFonts w:asciiTheme="majorHAnsi" w:hAnsiTheme="majorHAnsi" w:cstheme="majorHAnsi"/>
          <w:i/>
          <w:sz w:val="24"/>
          <w:lang w:val="ro-MD"/>
        </w:rPr>
        <w:t>constituind peste 74</w:t>
      </w:r>
      <w:r w:rsidR="00DA1B69" w:rsidRPr="0019535B">
        <w:rPr>
          <w:rFonts w:asciiTheme="majorHAnsi" w:hAnsiTheme="majorHAnsi" w:cstheme="majorHAnsi"/>
          <w:i/>
          <w:sz w:val="24"/>
          <w:lang w:val="ro-MD"/>
        </w:rPr>
        <w:t>%</w:t>
      </w:r>
      <w:r w:rsidRPr="0019535B">
        <w:rPr>
          <w:rFonts w:asciiTheme="majorHAnsi" w:hAnsiTheme="majorHAnsi" w:cstheme="majorHAnsi"/>
          <w:i/>
          <w:sz w:val="24"/>
          <w:lang w:val="ro-MD"/>
        </w:rPr>
        <w:t>.</w:t>
      </w:r>
      <w:r w:rsidR="00593531" w:rsidRPr="0019535B">
        <w:rPr>
          <w:rFonts w:asciiTheme="majorHAnsi" w:hAnsiTheme="majorHAnsi" w:cstheme="majorHAnsi"/>
          <w:i/>
          <w:sz w:val="24"/>
          <w:lang w:val="ro-MD"/>
        </w:rPr>
        <w:t xml:space="preserve"> </w:t>
      </w:r>
      <w:r w:rsidR="00593531" w:rsidRPr="0019535B">
        <w:rPr>
          <w:rFonts w:asciiTheme="majorHAnsi" w:hAnsiTheme="majorHAnsi" w:cstheme="majorHAnsi"/>
          <w:sz w:val="24"/>
          <w:lang w:val="ro-MD"/>
        </w:rPr>
        <w:t>Totodată</w:t>
      </w:r>
      <w:r w:rsidR="00F00085" w:rsidRPr="0019535B">
        <w:rPr>
          <w:rFonts w:asciiTheme="majorHAnsi" w:hAnsiTheme="majorHAnsi" w:cstheme="majorHAnsi"/>
          <w:sz w:val="24"/>
          <w:lang w:val="ro-MD"/>
        </w:rPr>
        <w:t>,</w:t>
      </w:r>
      <w:r w:rsidR="00593531" w:rsidRPr="0019535B">
        <w:rPr>
          <w:rFonts w:asciiTheme="majorHAnsi" w:hAnsiTheme="majorHAnsi" w:cstheme="majorHAnsi"/>
          <w:sz w:val="24"/>
          <w:lang w:val="ro-MD"/>
        </w:rPr>
        <w:t xml:space="preserve"> autoritățile au aplicat </w:t>
      </w:r>
      <w:r w:rsidR="00DA1B69" w:rsidRPr="0019535B">
        <w:rPr>
          <w:rFonts w:asciiTheme="majorHAnsi" w:hAnsiTheme="majorHAnsi" w:cstheme="majorHAnsi"/>
          <w:sz w:val="24"/>
          <w:lang w:val="ro-MD"/>
        </w:rPr>
        <w:t xml:space="preserve">asupra </w:t>
      </w:r>
      <w:r w:rsidR="00593531" w:rsidRPr="0019535B">
        <w:rPr>
          <w:rFonts w:asciiTheme="majorHAnsi" w:hAnsiTheme="majorHAnsi" w:cstheme="majorHAnsi"/>
          <w:sz w:val="24"/>
          <w:lang w:val="ro-MD"/>
        </w:rPr>
        <w:t xml:space="preserve">contractului menționat </w:t>
      </w:r>
      <w:r w:rsidR="00F942DF" w:rsidRPr="0019535B">
        <w:rPr>
          <w:rFonts w:asciiTheme="majorHAnsi" w:hAnsiTheme="majorHAnsi" w:cstheme="majorHAnsi"/>
          <w:sz w:val="24"/>
          <w:lang w:val="ro-MD"/>
        </w:rPr>
        <w:t xml:space="preserve"> </w:t>
      </w:r>
      <w:r w:rsidR="00593531" w:rsidRPr="0019535B">
        <w:rPr>
          <w:rFonts w:asciiTheme="majorHAnsi" w:hAnsiTheme="majorHAnsi" w:cstheme="majorHAnsi"/>
          <w:sz w:val="24"/>
          <w:lang w:val="ro-MD"/>
        </w:rPr>
        <w:t xml:space="preserve">prevederile </w:t>
      </w:r>
      <w:r w:rsidR="003416AA">
        <w:rPr>
          <w:rFonts w:asciiTheme="majorHAnsi" w:hAnsiTheme="majorHAnsi" w:cstheme="majorHAnsi"/>
          <w:sz w:val="24"/>
          <w:lang w:val="ro-MD"/>
        </w:rPr>
        <w:t xml:space="preserve">atât ale </w:t>
      </w:r>
      <w:r w:rsidR="00A33E2E" w:rsidRPr="0019535B">
        <w:rPr>
          <w:rFonts w:asciiTheme="majorHAnsi" w:hAnsiTheme="majorHAnsi" w:cstheme="majorHAnsi"/>
          <w:sz w:val="24"/>
          <w:lang w:val="ro-MD"/>
        </w:rPr>
        <w:t xml:space="preserve">Legii </w:t>
      </w:r>
      <w:r w:rsidR="0019535B" w:rsidRPr="0019535B">
        <w:rPr>
          <w:rFonts w:asciiTheme="majorHAnsi" w:hAnsiTheme="majorHAnsi" w:cstheme="majorHAnsi"/>
          <w:sz w:val="24"/>
          <w:lang w:val="ro-MD"/>
        </w:rPr>
        <w:t xml:space="preserve">abrogate </w:t>
      </w:r>
      <w:r w:rsidR="0019535B" w:rsidRPr="00800DB7">
        <w:rPr>
          <w:rFonts w:asciiTheme="majorHAnsi" w:hAnsiTheme="majorHAnsi" w:cstheme="majorHAnsi"/>
          <w:sz w:val="24"/>
          <w:lang w:val="ro-MD"/>
        </w:rPr>
        <w:t xml:space="preserve">privind </w:t>
      </w:r>
      <w:r w:rsidR="00A33E2E" w:rsidRPr="0019535B">
        <w:rPr>
          <w:rFonts w:asciiTheme="majorHAnsi" w:hAnsiTheme="majorHAnsi" w:cstheme="majorHAnsi"/>
          <w:sz w:val="24"/>
          <w:lang w:val="ro-MD"/>
        </w:rPr>
        <w:t>achizițiil</w:t>
      </w:r>
      <w:r w:rsidR="0019535B" w:rsidRPr="00800DB7">
        <w:rPr>
          <w:rFonts w:asciiTheme="majorHAnsi" w:hAnsiTheme="majorHAnsi" w:cstheme="majorHAnsi"/>
          <w:sz w:val="24"/>
          <w:lang w:val="ro-MD"/>
        </w:rPr>
        <w:t>e publice,</w:t>
      </w:r>
      <w:r w:rsidR="00A33E2E" w:rsidRPr="0019535B">
        <w:rPr>
          <w:rFonts w:asciiTheme="majorHAnsi" w:hAnsiTheme="majorHAnsi" w:cstheme="majorHAnsi"/>
          <w:sz w:val="24"/>
          <w:lang w:val="ro-MD"/>
        </w:rPr>
        <w:t xml:space="preserve"> fiind efectuate modificări în limita maximă de 30</w:t>
      </w:r>
      <w:r w:rsidR="0019535B" w:rsidRPr="0019535B">
        <w:rPr>
          <w:rFonts w:asciiTheme="majorHAnsi" w:hAnsiTheme="majorHAnsi" w:cstheme="majorHAnsi"/>
          <w:sz w:val="24"/>
          <w:lang w:val="ro-MD"/>
        </w:rPr>
        <w:t>%</w:t>
      </w:r>
      <w:r w:rsidR="00A33E2E" w:rsidRPr="0019535B">
        <w:rPr>
          <w:rFonts w:asciiTheme="majorHAnsi" w:hAnsiTheme="majorHAnsi" w:cstheme="majorHAnsi"/>
          <w:sz w:val="24"/>
          <w:lang w:val="ro-MD"/>
        </w:rPr>
        <w:t xml:space="preserve">, </w:t>
      </w:r>
      <w:r w:rsidR="00F942DF" w:rsidRPr="0019535B">
        <w:rPr>
          <w:rFonts w:asciiTheme="majorHAnsi" w:hAnsiTheme="majorHAnsi" w:cstheme="majorHAnsi"/>
          <w:sz w:val="24"/>
          <w:lang w:val="ro-MD"/>
        </w:rPr>
        <w:t>c</w:t>
      </w:r>
      <w:r w:rsidR="00DA1B69" w:rsidRPr="0019535B">
        <w:rPr>
          <w:rFonts w:asciiTheme="majorHAnsi" w:hAnsiTheme="majorHAnsi" w:cstheme="majorHAnsi"/>
          <w:sz w:val="24"/>
          <w:lang w:val="ro-MD"/>
        </w:rPr>
        <w:t>â</w:t>
      </w:r>
      <w:r w:rsidR="00F942DF" w:rsidRPr="0019535B">
        <w:rPr>
          <w:rFonts w:asciiTheme="majorHAnsi" w:hAnsiTheme="majorHAnsi" w:cstheme="majorHAnsi"/>
          <w:sz w:val="24"/>
          <w:lang w:val="ro-MD"/>
        </w:rPr>
        <w:t xml:space="preserve">t </w:t>
      </w:r>
      <w:r w:rsidR="00A33E2E" w:rsidRPr="0019535B">
        <w:rPr>
          <w:rFonts w:asciiTheme="majorHAnsi" w:hAnsiTheme="majorHAnsi" w:cstheme="majorHAnsi"/>
          <w:sz w:val="24"/>
          <w:lang w:val="ro-MD"/>
        </w:rPr>
        <w:t xml:space="preserve">și </w:t>
      </w:r>
      <w:r w:rsidR="00DA1B69" w:rsidRPr="0019535B">
        <w:rPr>
          <w:rFonts w:asciiTheme="majorHAnsi" w:hAnsiTheme="majorHAnsi" w:cstheme="majorHAnsi"/>
          <w:sz w:val="24"/>
          <w:lang w:val="ro-MD"/>
        </w:rPr>
        <w:t xml:space="preserve">ale </w:t>
      </w:r>
      <w:r w:rsidR="00F942DF" w:rsidRPr="0019535B">
        <w:rPr>
          <w:rFonts w:asciiTheme="majorHAnsi" w:hAnsiTheme="majorHAnsi" w:cstheme="majorHAnsi"/>
          <w:sz w:val="24"/>
          <w:lang w:val="ro-MD"/>
        </w:rPr>
        <w:t>Le</w:t>
      </w:r>
      <w:r w:rsidR="005C2BA1" w:rsidRPr="0019535B">
        <w:rPr>
          <w:rFonts w:asciiTheme="majorHAnsi" w:hAnsiTheme="majorHAnsi" w:cstheme="majorHAnsi"/>
          <w:sz w:val="24"/>
          <w:lang w:val="ro-MD"/>
        </w:rPr>
        <w:t>g</w:t>
      </w:r>
      <w:r w:rsidR="00F942DF" w:rsidRPr="0019535B">
        <w:rPr>
          <w:rFonts w:asciiTheme="majorHAnsi" w:hAnsiTheme="majorHAnsi" w:cstheme="majorHAnsi"/>
          <w:sz w:val="24"/>
          <w:lang w:val="ro-MD"/>
        </w:rPr>
        <w:t xml:space="preserve">ii </w:t>
      </w:r>
      <w:r w:rsidR="0058445C" w:rsidRPr="0019535B">
        <w:rPr>
          <w:rFonts w:asciiTheme="majorHAnsi" w:hAnsiTheme="majorHAnsi" w:cstheme="majorHAnsi"/>
          <w:sz w:val="24"/>
          <w:lang w:val="ro-MD"/>
        </w:rPr>
        <w:t>în vigoare</w:t>
      </w:r>
      <w:r w:rsidR="0019535B">
        <w:rPr>
          <w:rFonts w:asciiTheme="majorHAnsi" w:hAnsiTheme="majorHAnsi" w:cstheme="majorHAnsi"/>
          <w:sz w:val="24"/>
          <w:lang w:val="ro-MD"/>
        </w:rPr>
        <w:t xml:space="preserve"> privind achizițiile publice</w:t>
      </w:r>
      <w:r w:rsidR="00BE6A92" w:rsidRPr="0019535B">
        <w:rPr>
          <w:rFonts w:asciiTheme="majorHAnsi" w:hAnsiTheme="majorHAnsi" w:cstheme="majorHAnsi"/>
          <w:sz w:val="24"/>
          <w:lang w:val="ro-MD"/>
        </w:rPr>
        <w:t xml:space="preserve"> (+15%)</w:t>
      </w:r>
      <w:r w:rsidR="00DA1B69" w:rsidRPr="0019535B">
        <w:rPr>
          <w:rFonts w:asciiTheme="majorHAnsi" w:hAnsiTheme="majorHAnsi" w:cstheme="majorHAnsi"/>
          <w:sz w:val="24"/>
          <w:lang w:val="ro-MD"/>
        </w:rPr>
        <w:t>,</w:t>
      </w:r>
      <w:r w:rsidR="0058445C" w:rsidRPr="0019535B">
        <w:rPr>
          <w:rFonts w:asciiTheme="majorHAnsi" w:hAnsiTheme="majorHAnsi" w:cstheme="majorHAnsi"/>
          <w:sz w:val="24"/>
          <w:lang w:val="ro-MD"/>
        </w:rPr>
        <w:t xml:space="preserve"> </w:t>
      </w:r>
      <w:r w:rsidR="009E331B" w:rsidRPr="0019535B">
        <w:rPr>
          <w:rFonts w:asciiTheme="majorHAnsi" w:hAnsiTheme="majorHAnsi" w:cstheme="majorHAnsi"/>
          <w:sz w:val="24"/>
          <w:lang w:val="ro-MD"/>
        </w:rPr>
        <w:t>prin</w:t>
      </w:r>
      <w:r w:rsidR="00A33E2E" w:rsidRPr="0019535B">
        <w:rPr>
          <w:rFonts w:asciiTheme="majorHAnsi" w:hAnsiTheme="majorHAnsi" w:cstheme="majorHAnsi"/>
          <w:sz w:val="24"/>
          <w:lang w:val="ro-MD"/>
        </w:rPr>
        <w:t xml:space="preserve"> </w:t>
      </w:r>
      <w:r w:rsidRPr="0019535B">
        <w:rPr>
          <w:rFonts w:asciiTheme="majorHAnsi" w:hAnsiTheme="majorHAnsi" w:cstheme="majorHAnsi"/>
          <w:sz w:val="24"/>
          <w:lang w:val="ro-MD"/>
        </w:rPr>
        <w:t>procedur</w:t>
      </w:r>
      <w:r w:rsidR="009E331B" w:rsidRPr="0019535B">
        <w:rPr>
          <w:rFonts w:asciiTheme="majorHAnsi" w:hAnsiTheme="majorHAnsi" w:cstheme="majorHAnsi"/>
          <w:sz w:val="24"/>
          <w:lang w:val="ro-MD"/>
        </w:rPr>
        <w:t>a</w:t>
      </w:r>
      <w:r w:rsidRPr="0019535B">
        <w:rPr>
          <w:rFonts w:asciiTheme="majorHAnsi" w:hAnsiTheme="majorHAnsi" w:cstheme="majorHAnsi"/>
          <w:sz w:val="24"/>
          <w:lang w:val="ro-MD"/>
        </w:rPr>
        <w:t xml:space="preserve"> de negociere directă fără publicare (nr.0046/17 din 23.06</w:t>
      </w:r>
      <w:r w:rsidRPr="00AB6442">
        <w:rPr>
          <w:rFonts w:asciiTheme="majorHAnsi" w:hAnsiTheme="majorHAnsi" w:cstheme="majorHAnsi"/>
          <w:sz w:val="24"/>
          <w:lang w:val="ro-MD"/>
        </w:rPr>
        <w:t>.2017)</w:t>
      </w:r>
      <w:r w:rsidR="00DA1B69">
        <w:rPr>
          <w:rFonts w:asciiTheme="majorHAnsi" w:hAnsiTheme="majorHAnsi" w:cstheme="majorHAnsi"/>
          <w:sz w:val="24"/>
          <w:lang w:val="ro-MD"/>
        </w:rPr>
        <w:t>,</w:t>
      </w:r>
      <w:r w:rsidRPr="00AB6442">
        <w:rPr>
          <w:rFonts w:asciiTheme="majorHAnsi" w:hAnsiTheme="majorHAnsi" w:cstheme="majorHAnsi"/>
          <w:sz w:val="24"/>
          <w:lang w:val="ro-MD"/>
        </w:rPr>
        <w:t xml:space="preserve"> suplimentar</w:t>
      </w:r>
      <w:r w:rsidR="003416AA">
        <w:rPr>
          <w:rFonts w:asciiTheme="majorHAnsi" w:hAnsiTheme="majorHAnsi" w:cstheme="majorHAnsi"/>
          <w:sz w:val="24"/>
          <w:lang w:val="ro-MD"/>
        </w:rPr>
        <w:t>,</w:t>
      </w:r>
      <w:r w:rsidRPr="00AB6442">
        <w:rPr>
          <w:rFonts w:asciiTheme="majorHAnsi" w:hAnsiTheme="majorHAnsi" w:cstheme="majorHAnsi"/>
          <w:sz w:val="24"/>
          <w:lang w:val="ro-MD"/>
        </w:rPr>
        <w:t xml:space="preserve"> </w:t>
      </w:r>
      <w:r w:rsidR="003416AA">
        <w:rPr>
          <w:rFonts w:asciiTheme="majorHAnsi" w:hAnsiTheme="majorHAnsi" w:cstheme="majorHAnsi"/>
          <w:sz w:val="24"/>
          <w:lang w:val="ro-MD"/>
        </w:rPr>
        <w:t>fiind</w:t>
      </w:r>
      <w:r w:rsidR="00DA1B69" w:rsidRPr="00D37435">
        <w:rPr>
          <w:rFonts w:asciiTheme="majorHAnsi" w:hAnsiTheme="majorHAnsi" w:cstheme="majorHAnsi"/>
          <w:sz w:val="24"/>
          <w:lang w:val="ro-MD"/>
        </w:rPr>
        <w:t xml:space="preserve"> ach</w:t>
      </w:r>
      <w:r w:rsidR="0019535B" w:rsidRPr="00D37435">
        <w:rPr>
          <w:rFonts w:asciiTheme="majorHAnsi" w:hAnsiTheme="majorHAnsi" w:cstheme="majorHAnsi"/>
          <w:sz w:val="24"/>
          <w:lang w:val="ro-MD"/>
        </w:rPr>
        <w:t>i</w:t>
      </w:r>
      <w:r w:rsidR="00DA1B69" w:rsidRPr="00D37435">
        <w:rPr>
          <w:rFonts w:asciiTheme="majorHAnsi" w:hAnsiTheme="majorHAnsi" w:cstheme="majorHAnsi"/>
          <w:sz w:val="24"/>
          <w:lang w:val="ro-MD"/>
        </w:rPr>
        <w:t>ziționate</w:t>
      </w:r>
      <w:r w:rsidR="00DA1B69">
        <w:rPr>
          <w:rFonts w:asciiTheme="majorHAnsi" w:hAnsiTheme="majorHAnsi" w:cstheme="majorHAnsi"/>
          <w:sz w:val="24"/>
          <w:lang w:val="ro-MD"/>
        </w:rPr>
        <w:t xml:space="preserve"> </w:t>
      </w:r>
      <w:r w:rsidRPr="00AB6442">
        <w:rPr>
          <w:rFonts w:asciiTheme="majorHAnsi" w:hAnsiTheme="majorHAnsi" w:cstheme="majorHAnsi"/>
          <w:sz w:val="24"/>
          <w:lang w:val="ro-MD"/>
        </w:rPr>
        <w:t>lucrări de restaurare a cupolei în valoare de 1491,2 mii lei,</w:t>
      </w:r>
      <w:r w:rsidR="00F00085" w:rsidRPr="00AB6442">
        <w:rPr>
          <w:rFonts w:asciiTheme="majorHAnsi" w:hAnsiTheme="majorHAnsi" w:cstheme="majorHAnsi"/>
          <w:sz w:val="24"/>
          <w:lang w:val="ro-MD"/>
        </w:rPr>
        <w:t xml:space="preserve"> </w:t>
      </w:r>
      <w:r w:rsidR="00DA1B69" w:rsidRPr="00800DB7">
        <w:rPr>
          <w:rFonts w:asciiTheme="majorHAnsi" w:hAnsiTheme="majorHAnsi" w:cstheme="majorHAnsi"/>
          <w:i/>
          <w:sz w:val="24"/>
          <w:lang w:val="ro-MD"/>
        </w:rPr>
        <w:t xml:space="preserve">ceea </w:t>
      </w:r>
      <w:r w:rsidR="00F00085" w:rsidRPr="00AB6442">
        <w:rPr>
          <w:rFonts w:asciiTheme="majorHAnsi" w:hAnsiTheme="majorHAnsi" w:cstheme="majorHAnsi"/>
          <w:i/>
          <w:sz w:val="24"/>
          <w:lang w:val="ro-MD"/>
        </w:rPr>
        <w:t>ce nu</w:t>
      </w:r>
      <w:r w:rsidR="00DA1B69">
        <w:rPr>
          <w:rFonts w:asciiTheme="majorHAnsi" w:hAnsiTheme="majorHAnsi" w:cstheme="majorHAnsi"/>
          <w:i/>
          <w:sz w:val="24"/>
          <w:lang w:val="ro-MD"/>
        </w:rPr>
        <w:t xml:space="preserve"> se</w:t>
      </w:r>
      <w:r w:rsidR="00F00085" w:rsidRPr="00AB6442">
        <w:rPr>
          <w:rFonts w:asciiTheme="majorHAnsi" w:hAnsiTheme="majorHAnsi" w:cstheme="majorHAnsi"/>
          <w:i/>
          <w:sz w:val="24"/>
          <w:lang w:val="ro-MD"/>
        </w:rPr>
        <w:t xml:space="preserve"> poate considera</w:t>
      </w:r>
      <w:r w:rsidR="00871E78" w:rsidRPr="00AB6442">
        <w:rPr>
          <w:rFonts w:asciiTheme="majorHAnsi" w:hAnsiTheme="majorHAnsi" w:cstheme="majorHAnsi"/>
          <w:i/>
          <w:sz w:val="24"/>
          <w:lang w:val="ro-MD"/>
        </w:rPr>
        <w:t xml:space="preserve"> </w:t>
      </w:r>
      <w:r w:rsidR="003938CA">
        <w:rPr>
          <w:rFonts w:asciiTheme="majorHAnsi" w:hAnsiTheme="majorHAnsi" w:cstheme="majorHAnsi"/>
          <w:i/>
          <w:sz w:val="24"/>
          <w:lang w:val="ro-MD"/>
        </w:rPr>
        <w:t>conform</w:t>
      </w:r>
      <w:r w:rsidR="00871E78" w:rsidRPr="00AB6442">
        <w:rPr>
          <w:rFonts w:asciiTheme="majorHAnsi" w:hAnsiTheme="majorHAnsi" w:cstheme="majorHAnsi"/>
          <w:sz w:val="24"/>
          <w:lang w:val="ro-MD"/>
        </w:rPr>
        <w:t>.</w:t>
      </w:r>
    </w:p>
    <w:p w14:paraId="38EE21B4" w14:textId="3BCC9CD1" w:rsidR="00C062D1" w:rsidRPr="00AB6442" w:rsidRDefault="00F62691" w:rsidP="00C062D1">
      <w:pPr>
        <w:pStyle w:val="aa"/>
        <w:numPr>
          <w:ilvl w:val="0"/>
          <w:numId w:val="35"/>
        </w:numPr>
        <w:spacing w:after="0" w:line="276" w:lineRule="auto"/>
        <w:ind w:left="0" w:firstLine="0"/>
        <w:contextualSpacing w:val="0"/>
        <w:jc w:val="both"/>
        <w:rPr>
          <w:rFonts w:asciiTheme="majorHAnsi" w:hAnsiTheme="majorHAnsi" w:cstheme="majorHAnsi"/>
          <w:i/>
          <w:iCs/>
          <w:sz w:val="24"/>
          <w:szCs w:val="28"/>
          <w:lang w:val="ro-MD"/>
        </w:rPr>
      </w:pPr>
      <w:r w:rsidRPr="00AB6442">
        <w:rPr>
          <w:rFonts w:asciiTheme="majorHAnsi" w:hAnsiTheme="majorHAnsi" w:cstheme="majorHAnsi"/>
          <w:i/>
          <w:iCs/>
          <w:sz w:val="24"/>
          <w:szCs w:val="28"/>
          <w:lang w:val="ro-MD"/>
        </w:rPr>
        <w:t>Ca efect al planificării deficiente, după încheierea contractului, se efectuează înlocuirea unor lucrări din devizul de cheltuieli ale operatorului economic desemnat câștigător în cadrul procedurii de licitație publică</w:t>
      </w:r>
      <w:r w:rsidR="00F578A6">
        <w:rPr>
          <w:rFonts w:asciiTheme="majorHAnsi" w:hAnsiTheme="majorHAnsi" w:cstheme="majorHAnsi"/>
          <w:i/>
          <w:iCs/>
          <w:sz w:val="24"/>
          <w:szCs w:val="28"/>
          <w:lang w:val="ro-MD"/>
        </w:rPr>
        <w:t>,</w:t>
      </w:r>
      <w:r w:rsidRPr="00AB6442">
        <w:rPr>
          <w:rFonts w:asciiTheme="majorHAnsi" w:hAnsiTheme="majorHAnsi" w:cstheme="majorHAnsi"/>
          <w:i/>
          <w:iCs/>
          <w:sz w:val="24"/>
          <w:szCs w:val="28"/>
          <w:lang w:val="ro-MD"/>
        </w:rPr>
        <w:t xml:space="preserve"> cu altele, ceea ce contravine prevederilor legale</w:t>
      </w:r>
      <w:r w:rsidRPr="00AB6442">
        <w:rPr>
          <w:rStyle w:val="a7"/>
          <w:rFonts w:asciiTheme="majorHAnsi" w:hAnsiTheme="majorHAnsi" w:cstheme="majorHAnsi"/>
          <w:i/>
          <w:iCs/>
          <w:sz w:val="24"/>
          <w:szCs w:val="28"/>
          <w:lang w:val="ro-MD"/>
        </w:rPr>
        <w:footnoteReference w:id="97"/>
      </w:r>
      <w:r w:rsidRPr="00AB6442">
        <w:rPr>
          <w:rFonts w:asciiTheme="majorHAnsi" w:hAnsiTheme="majorHAnsi" w:cstheme="majorHAnsi"/>
          <w:i/>
          <w:iCs/>
          <w:sz w:val="24"/>
          <w:szCs w:val="28"/>
          <w:lang w:val="ro-MD"/>
        </w:rPr>
        <w:t>.</w:t>
      </w:r>
      <w:r w:rsidR="00DB405C" w:rsidRPr="00AB6442">
        <w:rPr>
          <w:rFonts w:asciiTheme="majorHAnsi" w:hAnsiTheme="majorHAnsi" w:cstheme="majorHAnsi"/>
          <w:sz w:val="24"/>
          <w:szCs w:val="28"/>
          <w:lang w:val="ro-MD"/>
        </w:rPr>
        <w:t xml:space="preserve"> Excluderea lucrărilor și executarea unor lucrări suplimentare, fără aprobare prin decizia grupului de lucru și</w:t>
      </w:r>
      <w:r w:rsidR="00DA1B69">
        <w:rPr>
          <w:rFonts w:asciiTheme="majorHAnsi" w:hAnsiTheme="majorHAnsi" w:cstheme="majorHAnsi"/>
          <w:sz w:val="24"/>
          <w:szCs w:val="28"/>
          <w:lang w:val="ro-MD"/>
        </w:rPr>
        <w:t>,</w:t>
      </w:r>
      <w:r w:rsidR="00DB405C" w:rsidRPr="00AB6442">
        <w:rPr>
          <w:rFonts w:asciiTheme="majorHAnsi" w:hAnsiTheme="majorHAnsi" w:cstheme="majorHAnsi"/>
          <w:sz w:val="24"/>
          <w:szCs w:val="28"/>
          <w:lang w:val="ro-MD"/>
        </w:rPr>
        <w:t xml:space="preserve"> respectiv</w:t>
      </w:r>
      <w:r w:rsidR="00DA1B69">
        <w:rPr>
          <w:rFonts w:asciiTheme="majorHAnsi" w:hAnsiTheme="majorHAnsi" w:cstheme="majorHAnsi"/>
          <w:sz w:val="24"/>
          <w:szCs w:val="28"/>
          <w:lang w:val="ro-MD"/>
        </w:rPr>
        <w:t>,</w:t>
      </w:r>
      <w:r w:rsidR="00DB405C" w:rsidRPr="00AB6442">
        <w:rPr>
          <w:rFonts w:asciiTheme="majorHAnsi" w:hAnsiTheme="majorHAnsi" w:cstheme="majorHAnsi"/>
          <w:sz w:val="24"/>
          <w:szCs w:val="28"/>
          <w:lang w:val="ro-MD"/>
        </w:rPr>
        <w:t xml:space="preserve"> fără raportarea procedurii de achiziție către AAP, </w:t>
      </w:r>
      <w:r w:rsidR="00DB405C" w:rsidRPr="00AB6442">
        <w:rPr>
          <w:rFonts w:asciiTheme="majorHAnsi" w:hAnsiTheme="majorHAnsi" w:cstheme="majorHAnsi"/>
          <w:i/>
          <w:sz w:val="24"/>
          <w:szCs w:val="28"/>
          <w:lang w:val="ro-MD"/>
        </w:rPr>
        <w:t>constituie de fapt o încălcare gravă a prevederilor legale cu incidență în achiziții</w:t>
      </w:r>
      <w:r w:rsidR="00DB405C" w:rsidRPr="00AB6442">
        <w:rPr>
          <w:rFonts w:asciiTheme="majorHAnsi" w:hAnsiTheme="majorHAnsi" w:cstheme="majorHAnsi"/>
          <w:sz w:val="24"/>
          <w:szCs w:val="28"/>
          <w:lang w:val="ro-MD"/>
        </w:rPr>
        <w:t>.</w:t>
      </w:r>
      <w:r w:rsidR="00C062D1" w:rsidRPr="00AB6442">
        <w:rPr>
          <w:rFonts w:asciiTheme="majorHAnsi" w:hAnsiTheme="majorHAnsi" w:cstheme="majorHAnsi"/>
          <w:sz w:val="24"/>
          <w:szCs w:val="28"/>
          <w:lang w:val="ro-MD"/>
        </w:rPr>
        <w:t xml:space="preserve"> Raporturile juridice pentru actele/devizele acceptate și executate aferente lucrărilor excluse și celor suplimentare sunt lovite de nulitate.</w:t>
      </w:r>
    </w:p>
    <w:p w14:paraId="228FCE49" w14:textId="7BD59BED" w:rsidR="00F62691" w:rsidRPr="00AB6442" w:rsidRDefault="00DB405C" w:rsidP="00DB405C">
      <w:pPr>
        <w:spacing w:after="120" w:line="276" w:lineRule="auto"/>
        <w:ind w:firstLine="720"/>
        <w:jc w:val="both"/>
        <w:rPr>
          <w:rFonts w:asciiTheme="majorHAnsi" w:hAnsiTheme="majorHAnsi" w:cstheme="majorHAnsi"/>
          <w:sz w:val="24"/>
          <w:szCs w:val="28"/>
          <w:lang w:val="ro-MD"/>
        </w:rPr>
      </w:pPr>
      <w:r w:rsidRPr="00AB6442">
        <w:rPr>
          <w:rFonts w:asciiTheme="majorHAnsi" w:hAnsiTheme="majorHAnsi" w:cstheme="majorHAnsi"/>
          <w:sz w:val="24"/>
          <w:szCs w:val="28"/>
          <w:lang w:val="ro-MD"/>
        </w:rPr>
        <w:t xml:space="preserve">- </w:t>
      </w:r>
      <w:r w:rsidR="00C127BE" w:rsidRPr="00AB6442">
        <w:rPr>
          <w:rFonts w:asciiTheme="majorHAnsi" w:hAnsiTheme="majorHAnsi" w:cstheme="majorHAnsi"/>
          <w:sz w:val="24"/>
          <w:szCs w:val="28"/>
          <w:lang w:val="ro-MD"/>
        </w:rPr>
        <w:t>D</w:t>
      </w:r>
      <w:r w:rsidR="00F62691" w:rsidRPr="00AB6442">
        <w:rPr>
          <w:rFonts w:asciiTheme="majorHAnsi" w:hAnsiTheme="majorHAnsi" w:cstheme="majorHAnsi"/>
          <w:sz w:val="24"/>
          <w:szCs w:val="28"/>
          <w:lang w:val="ro-MD"/>
        </w:rPr>
        <w:t xml:space="preserve">upă </w:t>
      </w:r>
      <w:r w:rsidR="00F578A6">
        <w:rPr>
          <w:rFonts w:asciiTheme="majorHAnsi" w:hAnsiTheme="majorHAnsi" w:cstheme="majorHAnsi"/>
          <w:sz w:val="24"/>
          <w:szCs w:val="28"/>
          <w:lang w:val="ro-MD"/>
        </w:rPr>
        <w:t>desfășurarea</w:t>
      </w:r>
      <w:r w:rsidR="00F62691" w:rsidRPr="00AB6442">
        <w:rPr>
          <w:rFonts w:asciiTheme="majorHAnsi" w:hAnsiTheme="majorHAnsi" w:cstheme="majorHAnsi"/>
          <w:sz w:val="24"/>
          <w:szCs w:val="28"/>
          <w:lang w:val="ro-MD"/>
        </w:rPr>
        <w:t xml:space="preserve"> licitației publice și încheierea contractului din 27.05.2019, </w:t>
      </w:r>
      <w:r w:rsidR="00F62691" w:rsidRPr="00AB6442">
        <w:rPr>
          <w:rFonts w:asciiTheme="majorHAnsi" w:hAnsiTheme="majorHAnsi" w:cstheme="majorHAnsi"/>
          <w:b/>
          <w:sz w:val="24"/>
          <w:szCs w:val="28"/>
          <w:lang w:val="ro-MD"/>
        </w:rPr>
        <w:t>MECC</w:t>
      </w:r>
      <w:r w:rsidR="00F578A6">
        <w:rPr>
          <w:rFonts w:asciiTheme="majorHAnsi" w:hAnsiTheme="majorHAnsi" w:cstheme="majorHAnsi"/>
          <w:b/>
          <w:sz w:val="24"/>
          <w:szCs w:val="28"/>
          <w:lang w:val="ro-MD"/>
        </w:rPr>
        <w:t>,</w:t>
      </w:r>
      <w:r w:rsidR="00F62691" w:rsidRPr="00AB6442">
        <w:rPr>
          <w:rFonts w:asciiTheme="majorHAnsi" w:hAnsiTheme="majorHAnsi" w:cstheme="majorHAnsi"/>
          <w:sz w:val="24"/>
          <w:szCs w:val="28"/>
          <w:lang w:val="ro-MD"/>
        </w:rPr>
        <w:t xml:space="preserve"> </w:t>
      </w:r>
      <w:r w:rsidR="00F578A6">
        <w:rPr>
          <w:rFonts w:asciiTheme="majorHAnsi" w:hAnsiTheme="majorHAnsi" w:cstheme="majorHAnsi"/>
          <w:sz w:val="24"/>
          <w:szCs w:val="28"/>
          <w:lang w:val="ro-MD"/>
        </w:rPr>
        <w:t xml:space="preserve">în </w:t>
      </w:r>
      <w:r w:rsidR="00F62691" w:rsidRPr="00AB6442">
        <w:rPr>
          <w:rFonts w:asciiTheme="majorHAnsi" w:hAnsiTheme="majorHAnsi" w:cstheme="majorHAnsi"/>
          <w:sz w:val="24"/>
          <w:szCs w:val="28"/>
          <w:lang w:val="ro-MD"/>
        </w:rPr>
        <w:t xml:space="preserve"> comun </w:t>
      </w:r>
      <w:r w:rsidR="00F62691" w:rsidRPr="00567589">
        <w:rPr>
          <w:rFonts w:asciiTheme="majorHAnsi" w:hAnsiTheme="majorHAnsi" w:cstheme="majorHAnsi"/>
          <w:sz w:val="24"/>
          <w:szCs w:val="28"/>
          <w:lang w:val="ro-MD"/>
        </w:rPr>
        <w:t>cu UPS „Ion Creangă”</w:t>
      </w:r>
      <w:r w:rsidR="00547153" w:rsidRPr="00C73FCA">
        <w:rPr>
          <w:rFonts w:asciiTheme="majorHAnsi" w:hAnsiTheme="majorHAnsi" w:cstheme="majorHAnsi"/>
          <w:sz w:val="24"/>
          <w:szCs w:val="28"/>
          <w:lang w:val="ro-MD"/>
        </w:rPr>
        <w:t xml:space="preserve"> din Chișinău</w:t>
      </w:r>
      <w:r w:rsidR="00F62691" w:rsidRPr="00AB6442">
        <w:rPr>
          <w:rFonts w:asciiTheme="majorHAnsi" w:hAnsiTheme="majorHAnsi" w:cstheme="majorHAnsi"/>
          <w:sz w:val="24"/>
          <w:szCs w:val="28"/>
          <w:lang w:val="ro-MD"/>
        </w:rPr>
        <w:t>, la 03.10.2019</w:t>
      </w:r>
      <w:r w:rsidR="00F578A6">
        <w:rPr>
          <w:rFonts w:asciiTheme="majorHAnsi" w:hAnsiTheme="majorHAnsi" w:cstheme="majorHAnsi"/>
          <w:sz w:val="24"/>
          <w:szCs w:val="28"/>
          <w:lang w:val="ro-MD"/>
        </w:rPr>
        <w:t>,</w:t>
      </w:r>
      <w:r w:rsidR="00F62691" w:rsidRPr="00AB6442">
        <w:rPr>
          <w:rFonts w:asciiTheme="majorHAnsi" w:hAnsiTheme="majorHAnsi" w:cstheme="majorHAnsi"/>
          <w:sz w:val="24"/>
          <w:szCs w:val="28"/>
          <w:lang w:val="ro-MD"/>
        </w:rPr>
        <w:t xml:space="preserve"> a</w:t>
      </w:r>
      <w:r w:rsidR="007C7E24">
        <w:rPr>
          <w:rFonts w:asciiTheme="majorHAnsi" w:hAnsiTheme="majorHAnsi" w:cstheme="majorHAnsi"/>
          <w:sz w:val="24"/>
          <w:szCs w:val="28"/>
          <w:lang w:val="ro-MD"/>
        </w:rPr>
        <w:t>u</w:t>
      </w:r>
      <w:r w:rsidR="00F62691" w:rsidRPr="00AB6442">
        <w:rPr>
          <w:rFonts w:asciiTheme="majorHAnsi" w:hAnsiTheme="majorHAnsi" w:cstheme="majorHAnsi"/>
          <w:sz w:val="24"/>
          <w:szCs w:val="28"/>
          <w:lang w:val="ro-MD"/>
        </w:rPr>
        <w:t xml:space="preserve"> efectuat modificări </w:t>
      </w:r>
      <w:r w:rsidR="007C7E24">
        <w:rPr>
          <w:rFonts w:asciiTheme="majorHAnsi" w:hAnsiTheme="majorHAnsi" w:cstheme="majorHAnsi"/>
          <w:sz w:val="24"/>
          <w:szCs w:val="28"/>
          <w:lang w:val="ro-MD"/>
        </w:rPr>
        <w:t>ale</w:t>
      </w:r>
      <w:r w:rsidR="00F62691" w:rsidRPr="00AB6442">
        <w:rPr>
          <w:rFonts w:asciiTheme="majorHAnsi" w:hAnsiTheme="majorHAnsi" w:cstheme="majorHAnsi"/>
          <w:sz w:val="24"/>
          <w:szCs w:val="28"/>
          <w:lang w:val="ro-MD"/>
        </w:rPr>
        <w:t xml:space="preserve"> volumel</w:t>
      </w:r>
      <w:r w:rsidR="007C7E24">
        <w:rPr>
          <w:rFonts w:asciiTheme="majorHAnsi" w:hAnsiTheme="majorHAnsi" w:cstheme="majorHAnsi"/>
          <w:sz w:val="24"/>
          <w:szCs w:val="28"/>
          <w:lang w:val="ro-MD"/>
        </w:rPr>
        <w:t>or</w:t>
      </w:r>
      <w:r w:rsidR="00F62691" w:rsidRPr="00AB6442">
        <w:rPr>
          <w:rFonts w:asciiTheme="majorHAnsi" w:hAnsiTheme="majorHAnsi" w:cstheme="majorHAnsi"/>
          <w:sz w:val="24"/>
          <w:szCs w:val="28"/>
          <w:lang w:val="ro-MD"/>
        </w:rPr>
        <w:t xml:space="preserve"> contractate</w:t>
      </w:r>
      <w:r w:rsidR="00F62691" w:rsidRPr="00AB6442">
        <w:rPr>
          <w:rStyle w:val="a7"/>
          <w:rFonts w:asciiTheme="majorHAnsi" w:hAnsiTheme="majorHAnsi" w:cstheme="majorHAnsi"/>
          <w:sz w:val="24"/>
          <w:szCs w:val="28"/>
          <w:lang w:val="ro-MD"/>
        </w:rPr>
        <w:footnoteReference w:id="98"/>
      </w:r>
      <w:r w:rsidR="00F62691" w:rsidRPr="00AB6442">
        <w:rPr>
          <w:rFonts w:asciiTheme="majorHAnsi" w:hAnsiTheme="majorHAnsi" w:cstheme="majorHAnsi"/>
          <w:sz w:val="24"/>
          <w:szCs w:val="28"/>
          <w:lang w:val="ro-MD"/>
        </w:rPr>
        <w:t xml:space="preserve"> (valoarea contractului rămânând neschimbată) prin excluderea unor lucrări inițial contractate și înlocuirea acestora cu altele noi</w:t>
      </w:r>
      <w:r w:rsidR="00F578A6">
        <w:rPr>
          <w:rFonts w:asciiTheme="majorHAnsi" w:hAnsiTheme="majorHAnsi" w:cstheme="majorHAnsi"/>
          <w:sz w:val="24"/>
          <w:szCs w:val="28"/>
          <w:lang w:val="ro-MD"/>
        </w:rPr>
        <w:t>,</w:t>
      </w:r>
      <w:r w:rsidR="00F62691" w:rsidRPr="00AB6442">
        <w:rPr>
          <w:rFonts w:asciiTheme="majorHAnsi" w:hAnsiTheme="majorHAnsi" w:cstheme="majorHAnsi"/>
          <w:sz w:val="24"/>
          <w:szCs w:val="28"/>
          <w:lang w:val="ro-MD"/>
        </w:rPr>
        <w:t xml:space="preserve"> în sum</w:t>
      </w:r>
      <w:r w:rsidR="00F578A6">
        <w:rPr>
          <w:rFonts w:asciiTheme="majorHAnsi" w:hAnsiTheme="majorHAnsi" w:cstheme="majorHAnsi"/>
          <w:sz w:val="24"/>
          <w:szCs w:val="28"/>
          <w:lang w:val="ro-MD"/>
        </w:rPr>
        <w:t>ă</w:t>
      </w:r>
      <w:r w:rsidR="007C7E24">
        <w:rPr>
          <w:rFonts w:asciiTheme="majorHAnsi" w:hAnsiTheme="majorHAnsi" w:cstheme="majorHAnsi"/>
          <w:sz w:val="24"/>
          <w:szCs w:val="28"/>
          <w:lang w:val="ro-MD"/>
        </w:rPr>
        <w:t xml:space="preserve"> </w:t>
      </w:r>
      <w:r w:rsidR="00F62691" w:rsidRPr="00AB6442">
        <w:rPr>
          <w:rFonts w:asciiTheme="majorHAnsi" w:hAnsiTheme="majorHAnsi" w:cstheme="majorHAnsi"/>
          <w:sz w:val="24"/>
          <w:szCs w:val="28"/>
          <w:lang w:val="ro-MD"/>
        </w:rPr>
        <w:t>de 2567,6 mii lei</w:t>
      </w:r>
      <w:r w:rsidR="00F578A6">
        <w:rPr>
          <w:rFonts w:asciiTheme="majorHAnsi" w:hAnsiTheme="majorHAnsi" w:cstheme="majorHAnsi"/>
          <w:sz w:val="24"/>
          <w:szCs w:val="28"/>
          <w:lang w:val="ro-MD"/>
        </w:rPr>
        <w:t>,</w:t>
      </w:r>
      <w:r w:rsidR="00F62691" w:rsidRPr="00AB6442">
        <w:rPr>
          <w:rFonts w:asciiTheme="majorHAnsi" w:hAnsiTheme="majorHAnsi" w:cstheme="majorHAnsi"/>
          <w:sz w:val="24"/>
          <w:szCs w:val="28"/>
          <w:lang w:val="ro-MD"/>
        </w:rPr>
        <w:t xml:space="preserve"> sau 65,8% (înlocuirea lucrărilor pe componente variază de la 24,0% până la 99,5%).</w:t>
      </w:r>
    </w:p>
    <w:p w14:paraId="01E97C79" w14:textId="7984B0EE" w:rsidR="00192AD7" w:rsidRPr="009B4F3C" w:rsidRDefault="00DB405C" w:rsidP="00265DB4">
      <w:pPr>
        <w:ind w:firstLine="720"/>
        <w:jc w:val="both"/>
        <w:rPr>
          <w:rFonts w:asciiTheme="majorHAnsi" w:hAnsiTheme="majorHAnsi" w:cstheme="majorHAnsi"/>
          <w:i/>
          <w:sz w:val="24"/>
          <w:szCs w:val="24"/>
          <w:lang w:val="ro-MD"/>
        </w:rPr>
      </w:pPr>
      <w:r w:rsidRPr="00567589">
        <w:rPr>
          <w:rFonts w:asciiTheme="majorHAnsi" w:hAnsiTheme="majorHAnsi" w:cstheme="majorHAnsi"/>
          <w:sz w:val="24"/>
          <w:szCs w:val="24"/>
          <w:lang w:val="ro-MD"/>
        </w:rPr>
        <w:t xml:space="preserve">- </w:t>
      </w:r>
      <w:r w:rsidR="00C062D1" w:rsidRPr="00567589">
        <w:rPr>
          <w:rFonts w:asciiTheme="majorHAnsi" w:hAnsiTheme="majorHAnsi" w:cstheme="majorHAnsi"/>
          <w:b/>
          <w:sz w:val="24"/>
          <w:szCs w:val="24"/>
          <w:lang w:val="ro-MD"/>
        </w:rPr>
        <w:t>Ș</w:t>
      </w:r>
      <w:r w:rsidR="00C062D1" w:rsidRPr="00C73FCA">
        <w:rPr>
          <w:rFonts w:asciiTheme="majorHAnsi" w:hAnsiTheme="majorHAnsi" w:cstheme="majorHAnsi"/>
          <w:b/>
          <w:sz w:val="24"/>
          <w:szCs w:val="24"/>
          <w:lang w:val="ro-MD"/>
        </w:rPr>
        <w:t>SSF nr.2</w:t>
      </w:r>
      <w:r w:rsidR="00547153" w:rsidRPr="005816BA">
        <w:rPr>
          <w:rFonts w:asciiTheme="majorHAnsi" w:hAnsiTheme="majorHAnsi" w:cstheme="majorHAnsi"/>
          <w:b/>
          <w:sz w:val="24"/>
          <w:szCs w:val="24"/>
          <w:lang w:val="ro-MD"/>
        </w:rPr>
        <w:t xml:space="preserve"> din mun. Chișinău</w:t>
      </w:r>
      <w:r w:rsidR="00C062D1" w:rsidRPr="00A16933">
        <w:rPr>
          <w:rFonts w:asciiTheme="majorHAnsi" w:hAnsiTheme="majorHAnsi" w:cstheme="majorHAnsi"/>
          <w:sz w:val="24"/>
          <w:szCs w:val="24"/>
          <w:lang w:val="ro-MD"/>
        </w:rPr>
        <w:t xml:space="preserve"> a e</w:t>
      </w:r>
      <w:r w:rsidR="0053332F" w:rsidRPr="00A16933">
        <w:rPr>
          <w:rFonts w:asciiTheme="majorHAnsi" w:hAnsiTheme="majorHAnsi" w:cstheme="majorHAnsi"/>
          <w:sz w:val="24"/>
          <w:szCs w:val="24"/>
          <w:lang w:val="ro-MD"/>
        </w:rPr>
        <w:t>xclu</w:t>
      </w:r>
      <w:r w:rsidR="00C062D1" w:rsidRPr="009B4F3C">
        <w:rPr>
          <w:rFonts w:asciiTheme="majorHAnsi" w:hAnsiTheme="majorHAnsi" w:cstheme="majorHAnsi"/>
          <w:sz w:val="24"/>
          <w:szCs w:val="24"/>
          <w:lang w:val="ro-MD"/>
        </w:rPr>
        <w:t>s</w:t>
      </w:r>
      <w:r w:rsidR="0053332F" w:rsidRPr="009B4F3C">
        <w:rPr>
          <w:rFonts w:asciiTheme="majorHAnsi" w:hAnsiTheme="majorHAnsi" w:cstheme="majorHAnsi"/>
          <w:sz w:val="24"/>
          <w:szCs w:val="24"/>
          <w:lang w:val="ro-MD"/>
        </w:rPr>
        <w:t xml:space="preserve"> lucrări de 868,3 mii lei și </w:t>
      </w:r>
      <w:r w:rsidR="00C062D1" w:rsidRPr="009B4F3C">
        <w:rPr>
          <w:rFonts w:asciiTheme="majorHAnsi" w:hAnsiTheme="majorHAnsi" w:cstheme="majorHAnsi"/>
          <w:sz w:val="24"/>
          <w:szCs w:val="24"/>
          <w:lang w:val="ro-MD"/>
        </w:rPr>
        <w:t>a inclus alte</w:t>
      </w:r>
      <w:r w:rsidR="0053332F" w:rsidRPr="00547153">
        <w:rPr>
          <w:rFonts w:asciiTheme="majorHAnsi" w:hAnsiTheme="majorHAnsi" w:cstheme="majorHAnsi"/>
          <w:sz w:val="24"/>
          <w:szCs w:val="24"/>
          <w:lang w:val="ro-MD"/>
        </w:rPr>
        <w:t xml:space="preserve"> lucrări suplimentare de 666,3 mii lei, fără aprobare prin decizia grupului de lucru și fără raportarea pr</w:t>
      </w:r>
      <w:r w:rsidR="00C062D1" w:rsidRPr="00547153">
        <w:rPr>
          <w:rFonts w:asciiTheme="majorHAnsi" w:hAnsiTheme="majorHAnsi" w:cstheme="majorHAnsi"/>
          <w:sz w:val="24"/>
          <w:szCs w:val="24"/>
          <w:lang w:val="ro-MD"/>
        </w:rPr>
        <w:t>ocedurii de achiziție către AAP</w:t>
      </w:r>
      <w:r w:rsidR="0053332F" w:rsidRPr="00547153">
        <w:rPr>
          <w:rFonts w:asciiTheme="majorHAnsi" w:hAnsiTheme="majorHAnsi" w:cstheme="majorHAnsi"/>
          <w:sz w:val="24"/>
          <w:szCs w:val="24"/>
          <w:lang w:val="ro-MD"/>
        </w:rPr>
        <w:t>.</w:t>
      </w:r>
      <w:r w:rsidR="0051362C" w:rsidRPr="00547153">
        <w:rPr>
          <w:rFonts w:asciiTheme="majorHAnsi" w:hAnsiTheme="majorHAnsi" w:cstheme="majorHAnsi"/>
          <w:sz w:val="24"/>
          <w:szCs w:val="24"/>
          <w:lang w:val="ro-MD"/>
        </w:rPr>
        <w:t xml:space="preserve"> Respectiv, p</w:t>
      </w:r>
      <w:r w:rsidR="0053332F" w:rsidRPr="00547153">
        <w:rPr>
          <w:rFonts w:asciiTheme="majorHAnsi" w:hAnsiTheme="majorHAnsi" w:cstheme="majorHAnsi"/>
          <w:sz w:val="24"/>
          <w:szCs w:val="24"/>
          <w:lang w:val="ro-MD"/>
        </w:rPr>
        <w:t>entru contractul de antrepriză</w:t>
      </w:r>
      <w:r w:rsidR="0051362C" w:rsidRPr="00547153">
        <w:rPr>
          <w:rFonts w:asciiTheme="majorHAnsi" w:hAnsiTheme="majorHAnsi" w:cstheme="majorHAnsi"/>
          <w:sz w:val="24"/>
          <w:szCs w:val="24"/>
          <w:lang w:val="ro-MD"/>
        </w:rPr>
        <w:t xml:space="preserve"> (3031,0 mii lei)</w:t>
      </w:r>
      <w:r w:rsidR="0053332F" w:rsidRPr="00547153">
        <w:rPr>
          <w:rFonts w:asciiTheme="majorHAnsi" w:hAnsiTheme="majorHAnsi" w:cstheme="majorHAnsi"/>
          <w:sz w:val="24"/>
          <w:szCs w:val="24"/>
          <w:lang w:val="ro-MD"/>
        </w:rPr>
        <w:t xml:space="preserve"> </w:t>
      </w:r>
      <w:r w:rsidR="0053332F" w:rsidRPr="00547153">
        <w:rPr>
          <w:rFonts w:asciiTheme="majorHAnsi" w:hAnsiTheme="majorHAnsi" w:cstheme="majorHAnsi"/>
          <w:i/>
          <w:sz w:val="24"/>
          <w:szCs w:val="24"/>
          <w:lang w:val="ro-MD"/>
        </w:rPr>
        <w:t>nu a fost respectată limita de contractare</w:t>
      </w:r>
      <w:r w:rsidR="0051362C" w:rsidRPr="00567589">
        <w:rPr>
          <w:rStyle w:val="a7"/>
          <w:rFonts w:asciiTheme="majorHAnsi" w:hAnsiTheme="majorHAnsi" w:cstheme="majorHAnsi"/>
          <w:i/>
          <w:sz w:val="24"/>
          <w:szCs w:val="24"/>
          <w:lang w:val="ro-MD"/>
        </w:rPr>
        <w:footnoteReference w:id="99"/>
      </w:r>
      <w:r w:rsidR="0053332F" w:rsidRPr="00567589">
        <w:rPr>
          <w:rFonts w:asciiTheme="majorHAnsi" w:hAnsiTheme="majorHAnsi" w:cstheme="majorHAnsi"/>
          <w:sz w:val="24"/>
          <w:szCs w:val="24"/>
          <w:lang w:val="ro-MD"/>
        </w:rPr>
        <w:t xml:space="preserve">, prin care se interzice mărirea achizițiilor publice din valoarea contractului inițial, </w:t>
      </w:r>
      <w:r w:rsidR="0053332F" w:rsidRPr="00567589">
        <w:rPr>
          <w:rFonts w:asciiTheme="majorHAnsi" w:hAnsiTheme="majorHAnsi" w:cstheme="majorHAnsi"/>
          <w:i/>
          <w:sz w:val="24"/>
          <w:szCs w:val="24"/>
          <w:lang w:val="ro-MD"/>
        </w:rPr>
        <w:t>acesta depășind li</w:t>
      </w:r>
      <w:r w:rsidR="0053332F" w:rsidRPr="00C73FCA">
        <w:rPr>
          <w:rFonts w:asciiTheme="majorHAnsi" w:hAnsiTheme="majorHAnsi" w:cstheme="majorHAnsi"/>
          <w:i/>
          <w:sz w:val="24"/>
          <w:szCs w:val="24"/>
          <w:lang w:val="ro-MD"/>
        </w:rPr>
        <w:t>mita de 15</w:t>
      </w:r>
      <w:r w:rsidR="00F578A6" w:rsidRPr="005816BA">
        <w:rPr>
          <w:rFonts w:asciiTheme="majorHAnsi" w:hAnsiTheme="majorHAnsi" w:cstheme="majorHAnsi"/>
          <w:i/>
          <w:sz w:val="24"/>
          <w:szCs w:val="24"/>
          <w:lang w:val="ro-MD"/>
        </w:rPr>
        <w:t>% și</w:t>
      </w:r>
      <w:r w:rsidR="0053332F" w:rsidRPr="00A16933">
        <w:rPr>
          <w:rFonts w:asciiTheme="majorHAnsi" w:hAnsiTheme="majorHAnsi" w:cstheme="majorHAnsi"/>
          <w:i/>
          <w:sz w:val="24"/>
          <w:szCs w:val="24"/>
          <w:lang w:val="ro-MD"/>
        </w:rPr>
        <w:t xml:space="preserve"> constituind 30,8</w:t>
      </w:r>
      <w:r w:rsidR="00F578A6" w:rsidRPr="00A16933">
        <w:rPr>
          <w:rFonts w:asciiTheme="majorHAnsi" w:hAnsiTheme="majorHAnsi" w:cstheme="majorHAnsi"/>
          <w:i/>
          <w:sz w:val="24"/>
          <w:szCs w:val="24"/>
          <w:lang w:val="ro-MD"/>
        </w:rPr>
        <w:t>%</w:t>
      </w:r>
      <w:r w:rsidR="0053332F" w:rsidRPr="009B4F3C">
        <w:rPr>
          <w:rFonts w:asciiTheme="majorHAnsi" w:hAnsiTheme="majorHAnsi" w:cstheme="majorHAnsi"/>
          <w:i/>
          <w:sz w:val="24"/>
          <w:szCs w:val="24"/>
          <w:lang w:val="ro-MD"/>
        </w:rPr>
        <w:t>.</w:t>
      </w:r>
    </w:p>
    <w:p w14:paraId="7558D90A" w14:textId="24CB482B" w:rsidR="000F2649" w:rsidRDefault="000F2649" w:rsidP="00265DB4">
      <w:pPr>
        <w:ind w:firstLine="720"/>
        <w:jc w:val="both"/>
        <w:rPr>
          <w:rFonts w:asciiTheme="majorHAnsi" w:hAnsiTheme="majorHAnsi" w:cstheme="majorHAnsi"/>
          <w:sz w:val="24"/>
          <w:szCs w:val="24"/>
          <w:lang w:val="ro-MD"/>
        </w:rPr>
      </w:pPr>
      <w:r w:rsidRPr="009B4F3C">
        <w:rPr>
          <w:rFonts w:asciiTheme="majorHAnsi" w:hAnsiTheme="majorHAnsi" w:cstheme="majorHAnsi"/>
          <w:sz w:val="24"/>
          <w:szCs w:val="24"/>
          <w:lang w:val="ro-MD"/>
        </w:rPr>
        <w:t>-</w:t>
      </w:r>
      <w:r w:rsidRPr="00547153">
        <w:rPr>
          <w:rFonts w:asciiTheme="majorHAnsi" w:hAnsiTheme="majorHAnsi" w:cstheme="majorHAnsi"/>
          <w:lang w:val="ro-MD"/>
        </w:rPr>
        <w:t xml:space="preserve"> </w:t>
      </w:r>
      <w:r w:rsidRPr="00547153">
        <w:rPr>
          <w:rFonts w:asciiTheme="majorHAnsi" w:hAnsiTheme="majorHAnsi" w:cstheme="majorHAnsi"/>
          <w:sz w:val="24"/>
          <w:szCs w:val="24"/>
          <w:lang w:val="ro-MD"/>
        </w:rPr>
        <w:t xml:space="preserve"> </w:t>
      </w:r>
      <w:r w:rsidR="009C531D" w:rsidRPr="00547153">
        <w:rPr>
          <w:rFonts w:asciiTheme="majorHAnsi" w:hAnsiTheme="majorHAnsi" w:cstheme="majorHAnsi"/>
          <w:b/>
          <w:sz w:val="24"/>
          <w:szCs w:val="24"/>
          <w:lang w:val="ro-MD"/>
        </w:rPr>
        <w:t xml:space="preserve">CE </w:t>
      </w:r>
      <w:r w:rsidR="00547153" w:rsidRPr="00C31A42">
        <w:rPr>
          <w:rFonts w:asciiTheme="majorHAnsi" w:hAnsiTheme="majorHAnsi" w:cstheme="majorHAnsi"/>
          <w:b/>
          <w:sz w:val="24"/>
          <w:szCs w:val="24"/>
          <w:lang w:val="ro-MD"/>
        </w:rPr>
        <w:t>„</w:t>
      </w:r>
      <w:r w:rsidR="009C531D" w:rsidRPr="00567589">
        <w:rPr>
          <w:rFonts w:asciiTheme="majorHAnsi" w:hAnsiTheme="majorHAnsi" w:cstheme="majorHAnsi"/>
          <w:b/>
          <w:sz w:val="24"/>
          <w:szCs w:val="24"/>
          <w:lang w:val="ro-MD"/>
        </w:rPr>
        <w:t>Ștefan Neaga</w:t>
      </w:r>
      <w:r w:rsidR="00547153" w:rsidRPr="00C31A42">
        <w:rPr>
          <w:rFonts w:asciiTheme="majorHAnsi" w:hAnsiTheme="majorHAnsi" w:cstheme="majorHAnsi"/>
          <w:b/>
          <w:sz w:val="24"/>
          <w:szCs w:val="24"/>
          <w:lang w:val="ro-MD"/>
        </w:rPr>
        <w:t>” din mun. Chișinău</w:t>
      </w:r>
      <w:r w:rsidR="009C531D" w:rsidRPr="00567589">
        <w:rPr>
          <w:rFonts w:asciiTheme="majorHAnsi" w:hAnsiTheme="majorHAnsi" w:cstheme="majorHAnsi"/>
          <w:sz w:val="24"/>
          <w:szCs w:val="24"/>
          <w:lang w:val="ro-MD"/>
        </w:rPr>
        <w:t xml:space="preserve">: </w:t>
      </w:r>
      <w:r w:rsidRPr="00567589">
        <w:rPr>
          <w:rFonts w:asciiTheme="majorHAnsi" w:hAnsiTheme="majorHAnsi" w:cstheme="majorHAnsi"/>
          <w:sz w:val="24"/>
          <w:szCs w:val="24"/>
          <w:lang w:val="ro-MD"/>
        </w:rPr>
        <w:t>lucrăril</w:t>
      </w:r>
      <w:r w:rsidR="00F578A6" w:rsidRPr="00C73FCA">
        <w:rPr>
          <w:rFonts w:asciiTheme="majorHAnsi" w:hAnsiTheme="majorHAnsi" w:cstheme="majorHAnsi"/>
          <w:sz w:val="24"/>
          <w:szCs w:val="24"/>
          <w:lang w:val="ro-MD"/>
        </w:rPr>
        <w:t>e</w:t>
      </w:r>
      <w:r w:rsidRPr="005816BA">
        <w:rPr>
          <w:rFonts w:asciiTheme="majorHAnsi" w:hAnsiTheme="majorHAnsi" w:cstheme="majorHAnsi"/>
          <w:sz w:val="24"/>
          <w:szCs w:val="24"/>
          <w:lang w:val="ro-MD"/>
        </w:rPr>
        <w:t xml:space="preserve"> modificate</w:t>
      </w:r>
      <w:r w:rsidR="00F578A6" w:rsidRPr="00A16933">
        <w:rPr>
          <w:rFonts w:asciiTheme="majorHAnsi" w:hAnsiTheme="majorHAnsi" w:cstheme="majorHAnsi"/>
          <w:sz w:val="24"/>
          <w:szCs w:val="24"/>
          <w:lang w:val="ro-MD"/>
        </w:rPr>
        <w:t xml:space="preserve">, în valoare totală </w:t>
      </w:r>
      <w:r w:rsidRPr="00A16933">
        <w:rPr>
          <w:rFonts w:asciiTheme="majorHAnsi" w:hAnsiTheme="majorHAnsi" w:cstheme="majorHAnsi"/>
          <w:sz w:val="24"/>
          <w:szCs w:val="24"/>
          <w:lang w:val="ro-MD"/>
        </w:rPr>
        <w:t>de 8160,5 mii lei, nu au trecut prin procedura oficială de modificare</w:t>
      </w:r>
      <w:r w:rsidRPr="00AB6442">
        <w:rPr>
          <w:rFonts w:asciiTheme="majorHAnsi" w:hAnsiTheme="majorHAnsi" w:cstheme="majorHAnsi"/>
          <w:sz w:val="24"/>
          <w:szCs w:val="24"/>
          <w:lang w:val="ro-MD"/>
        </w:rPr>
        <w:t xml:space="preserve"> a condițiilor contractuale</w:t>
      </w:r>
      <w:r w:rsidR="00313AA3" w:rsidRPr="00AB6442">
        <w:rPr>
          <w:rStyle w:val="a7"/>
          <w:rFonts w:asciiTheme="majorHAnsi" w:hAnsiTheme="majorHAnsi" w:cstheme="majorHAnsi"/>
          <w:sz w:val="24"/>
          <w:szCs w:val="24"/>
          <w:lang w:val="ro-MD"/>
        </w:rPr>
        <w:footnoteReference w:id="100"/>
      </w:r>
      <w:r w:rsidR="009C531D" w:rsidRPr="00AB6442">
        <w:rPr>
          <w:rFonts w:asciiTheme="majorHAnsi" w:hAnsiTheme="majorHAnsi" w:cstheme="majorHAnsi"/>
          <w:sz w:val="24"/>
          <w:szCs w:val="24"/>
          <w:lang w:val="ro-MD"/>
        </w:rPr>
        <w:t>.</w:t>
      </w:r>
    </w:p>
    <w:p w14:paraId="52333F22" w14:textId="45008D44" w:rsidR="00AB1A64" w:rsidRPr="0019535B" w:rsidRDefault="00AB1A64" w:rsidP="00AB1A64">
      <w:pPr>
        <w:pStyle w:val="aa"/>
        <w:numPr>
          <w:ilvl w:val="0"/>
          <w:numId w:val="35"/>
        </w:numPr>
        <w:shd w:val="clear" w:color="auto" w:fill="FFFFFF" w:themeFill="background1"/>
        <w:spacing w:after="0" w:line="276" w:lineRule="auto"/>
        <w:ind w:left="0" w:firstLine="0"/>
        <w:jc w:val="both"/>
        <w:rPr>
          <w:rFonts w:asciiTheme="majorHAnsi" w:eastAsia="Calibri" w:hAnsiTheme="majorHAnsi" w:cstheme="majorHAnsi"/>
          <w:sz w:val="24"/>
          <w:szCs w:val="24"/>
          <w:lang w:val="ro-MD"/>
        </w:rPr>
      </w:pPr>
      <w:r w:rsidRPr="00AB6442">
        <w:rPr>
          <w:rFonts w:asciiTheme="majorHAnsi" w:eastAsiaTheme="minorHAnsi" w:hAnsiTheme="majorHAnsi" w:cstheme="majorHAnsi"/>
          <w:sz w:val="24"/>
          <w:szCs w:val="24"/>
          <w:lang w:val="ro-MD"/>
        </w:rPr>
        <w:t>În Raportul audit</w:t>
      </w:r>
      <w:r w:rsidR="00F578A6">
        <w:rPr>
          <w:rFonts w:asciiTheme="majorHAnsi" w:eastAsiaTheme="minorHAnsi" w:hAnsiTheme="majorHAnsi" w:cstheme="majorHAnsi"/>
          <w:sz w:val="24"/>
          <w:szCs w:val="24"/>
          <w:lang w:val="ro-MD"/>
        </w:rPr>
        <w:t>ului</w:t>
      </w:r>
      <w:r w:rsidRPr="00AB6442">
        <w:rPr>
          <w:rFonts w:asciiTheme="majorHAnsi" w:eastAsiaTheme="minorHAnsi" w:hAnsiTheme="majorHAnsi" w:cstheme="majorHAnsi"/>
          <w:sz w:val="24"/>
          <w:szCs w:val="24"/>
          <w:lang w:val="ro-MD"/>
        </w:rPr>
        <w:t xml:space="preserve"> financiar din 22.07.2020</w:t>
      </w:r>
      <w:r w:rsidRPr="00AB6442">
        <w:rPr>
          <w:rStyle w:val="a7"/>
          <w:rFonts w:asciiTheme="majorHAnsi" w:eastAsiaTheme="minorHAnsi" w:hAnsiTheme="majorHAnsi" w:cstheme="majorHAnsi"/>
          <w:sz w:val="24"/>
          <w:szCs w:val="24"/>
          <w:lang w:val="ro-MD"/>
        </w:rPr>
        <w:footnoteReference w:id="101"/>
      </w:r>
      <w:r w:rsidRPr="00AB6442">
        <w:rPr>
          <w:rFonts w:asciiTheme="majorHAnsi" w:eastAsiaTheme="minorHAnsi" w:hAnsiTheme="majorHAnsi" w:cstheme="majorHAnsi"/>
          <w:sz w:val="24"/>
          <w:szCs w:val="24"/>
          <w:lang w:val="ro-MD"/>
        </w:rPr>
        <w:t xml:space="preserve"> </w:t>
      </w:r>
      <w:r w:rsidRPr="00AB6442">
        <w:rPr>
          <w:rFonts w:asciiTheme="majorHAnsi" w:hAnsiTheme="majorHAnsi" w:cstheme="majorHAnsi"/>
          <w:sz w:val="24"/>
          <w:szCs w:val="24"/>
          <w:lang w:val="ro-MD"/>
        </w:rPr>
        <w:t xml:space="preserve">au fost constatate consecințele monitorizării neconforme a procesului de executare a contractului </w:t>
      </w:r>
      <w:r w:rsidRPr="00AB6442">
        <w:rPr>
          <w:rFonts w:asciiTheme="majorHAnsi" w:hAnsiTheme="majorHAnsi" w:cstheme="majorHAnsi"/>
          <w:b/>
          <w:sz w:val="24"/>
          <w:szCs w:val="24"/>
          <w:lang w:val="ro-MD"/>
        </w:rPr>
        <w:t>(22,2 mil.lei)</w:t>
      </w:r>
      <w:r w:rsidRPr="00AB6442">
        <w:rPr>
          <w:rFonts w:asciiTheme="majorHAnsi" w:hAnsiTheme="majorHAnsi" w:cstheme="majorHAnsi"/>
          <w:sz w:val="24"/>
          <w:szCs w:val="24"/>
          <w:lang w:val="ro-MD"/>
        </w:rPr>
        <w:t xml:space="preserve"> de reconstrucție și modernizare a CESPA</w:t>
      </w:r>
      <w:r w:rsidR="00920B4A">
        <w:rPr>
          <w:rFonts w:asciiTheme="majorHAnsi" w:hAnsiTheme="majorHAnsi" w:cstheme="majorHAnsi"/>
          <w:sz w:val="24"/>
          <w:szCs w:val="24"/>
          <w:lang w:val="ro-MD"/>
        </w:rPr>
        <w:t>, precum și</w:t>
      </w:r>
      <w:r w:rsidRPr="00AB6442">
        <w:rPr>
          <w:rFonts w:asciiTheme="majorHAnsi" w:hAnsiTheme="majorHAnsi" w:cstheme="majorHAnsi"/>
          <w:sz w:val="24"/>
          <w:szCs w:val="24"/>
          <w:lang w:val="ro-MD"/>
        </w:rPr>
        <w:t xml:space="preserve"> abateri semnificative</w:t>
      </w:r>
      <w:r w:rsidR="00F578A6" w:rsidRPr="0019535B">
        <w:rPr>
          <w:rFonts w:asciiTheme="majorHAnsi" w:hAnsiTheme="majorHAnsi" w:cstheme="majorHAnsi"/>
          <w:sz w:val="24"/>
          <w:szCs w:val="24"/>
          <w:lang w:val="ro-MD"/>
        </w:rPr>
        <w:t>,</w:t>
      </w:r>
      <w:r w:rsidRPr="0019535B">
        <w:rPr>
          <w:rFonts w:asciiTheme="majorHAnsi" w:hAnsiTheme="majorHAnsi" w:cstheme="majorHAnsi"/>
          <w:sz w:val="24"/>
          <w:szCs w:val="24"/>
          <w:lang w:val="ro-MD"/>
        </w:rPr>
        <w:t xml:space="preserve"> exprimat</w:t>
      </w:r>
      <w:r w:rsidR="0019535B" w:rsidRPr="00D37435">
        <w:rPr>
          <w:rFonts w:asciiTheme="majorHAnsi" w:hAnsiTheme="majorHAnsi" w:cstheme="majorHAnsi"/>
          <w:sz w:val="24"/>
          <w:szCs w:val="24"/>
          <w:lang w:val="ro-MD"/>
        </w:rPr>
        <w:t>e</w:t>
      </w:r>
      <w:r w:rsidRPr="0019535B">
        <w:rPr>
          <w:rFonts w:asciiTheme="majorHAnsi" w:hAnsiTheme="majorHAnsi" w:cstheme="majorHAnsi"/>
          <w:sz w:val="24"/>
          <w:szCs w:val="24"/>
          <w:lang w:val="ro-MD"/>
        </w:rPr>
        <w:t xml:space="preserve"> </w:t>
      </w:r>
      <w:r w:rsidR="0019535B" w:rsidRPr="0019535B">
        <w:rPr>
          <w:rFonts w:asciiTheme="majorHAnsi" w:hAnsiTheme="majorHAnsi" w:cstheme="majorHAnsi"/>
          <w:sz w:val="24"/>
          <w:szCs w:val="24"/>
          <w:lang w:val="ro-MD"/>
        </w:rPr>
        <w:t>prin</w:t>
      </w:r>
      <w:r w:rsidRPr="0019535B">
        <w:rPr>
          <w:rFonts w:asciiTheme="majorHAnsi" w:hAnsiTheme="majorHAnsi" w:cstheme="majorHAnsi"/>
          <w:sz w:val="24"/>
          <w:szCs w:val="24"/>
          <w:lang w:val="ro-MD"/>
        </w:rPr>
        <w:t xml:space="preserve"> următoarele situații:</w:t>
      </w:r>
    </w:p>
    <w:p w14:paraId="76C42C1F" w14:textId="77777777" w:rsidR="00185FAA" w:rsidRPr="00D62203" w:rsidRDefault="00185FAA" w:rsidP="00105747">
      <w:pPr>
        <w:pStyle w:val="aa"/>
        <w:numPr>
          <w:ilvl w:val="0"/>
          <w:numId w:val="56"/>
        </w:numPr>
        <w:shd w:val="clear" w:color="auto" w:fill="FFFFFF" w:themeFill="background1"/>
        <w:spacing w:line="276" w:lineRule="auto"/>
        <w:ind w:left="0" w:firstLine="360"/>
        <w:jc w:val="both"/>
        <w:rPr>
          <w:rFonts w:asciiTheme="majorHAnsi" w:eastAsia="MS Mincho" w:hAnsiTheme="majorHAnsi" w:cstheme="majorHAnsi"/>
          <w:sz w:val="24"/>
          <w:szCs w:val="28"/>
          <w:lang w:val="ro-MD" w:eastAsia="ja-JP"/>
        </w:rPr>
      </w:pPr>
      <w:r w:rsidRPr="00105747">
        <w:rPr>
          <w:rFonts w:asciiTheme="majorHAnsi" w:eastAsia="MS Mincho" w:hAnsiTheme="majorHAnsi" w:cstheme="majorHAnsi"/>
          <w:sz w:val="24"/>
          <w:szCs w:val="24"/>
          <w:lang w:val="ro-MD" w:eastAsia="ja-JP"/>
        </w:rPr>
        <w:t>volumul de lucrări confirmat prin actele de recepție, semnate de</w:t>
      </w:r>
      <w:r w:rsidRPr="00105747">
        <w:rPr>
          <w:rFonts w:asciiTheme="majorHAnsi" w:hAnsiTheme="majorHAnsi" w:cstheme="majorHAnsi"/>
          <w:sz w:val="24"/>
          <w:szCs w:val="24"/>
          <w:lang w:val="ro-MD"/>
        </w:rPr>
        <w:t xml:space="preserve"> responsabilul tehnic și reprezentantul MECC</w:t>
      </w:r>
      <w:r w:rsidRPr="00105747">
        <w:rPr>
          <w:rFonts w:asciiTheme="majorHAnsi" w:eastAsia="MS Mincho" w:hAnsiTheme="majorHAnsi" w:cstheme="majorHAnsi"/>
          <w:sz w:val="24"/>
          <w:szCs w:val="24"/>
          <w:lang w:val="ro-MD" w:eastAsia="ja-JP"/>
        </w:rPr>
        <w:t xml:space="preserve">, dar care efectiv/fizic nu a fost executat, constituie 3,15 mil.lei, din care </w:t>
      </w:r>
      <w:r w:rsidRPr="00105747">
        <w:rPr>
          <w:rFonts w:asciiTheme="majorHAnsi" w:eastAsia="MS Mincho" w:hAnsiTheme="majorHAnsi" w:cstheme="majorHAnsi"/>
          <w:bCs/>
          <w:iCs/>
          <w:sz w:val="24"/>
          <w:szCs w:val="24"/>
          <w:lang w:val="ro-MD" w:eastAsia="ja-JP"/>
        </w:rPr>
        <w:t>0,54 mil.lei nici nu va mai putea fi îndeplinit.</w:t>
      </w:r>
    </w:p>
    <w:p w14:paraId="01206C80" w14:textId="77777777" w:rsidR="00185FAA" w:rsidRPr="00105747" w:rsidRDefault="00185FAA" w:rsidP="00105747">
      <w:pPr>
        <w:pStyle w:val="aa"/>
        <w:numPr>
          <w:ilvl w:val="0"/>
          <w:numId w:val="56"/>
        </w:numPr>
        <w:shd w:val="clear" w:color="auto" w:fill="FFFFFF" w:themeFill="background1"/>
        <w:spacing w:line="276" w:lineRule="auto"/>
        <w:ind w:left="0" w:firstLine="360"/>
        <w:jc w:val="both"/>
        <w:rPr>
          <w:rFonts w:asciiTheme="majorHAnsi" w:eastAsia="MS Mincho" w:hAnsiTheme="majorHAnsi" w:cstheme="majorHAnsi"/>
          <w:sz w:val="24"/>
          <w:szCs w:val="28"/>
          <w:lang w:val="ro-MD" w:eastAsia="ja-JP"/>
        </w:rPr>
      </w:pPr>
      <w:r w:rsidRPr="00105747">
        <w:rPr>
          <w:rFonts w:asciiTheme="majorHAnsi" w:eastAsia="Calibri" w:hAnsiTheme="majorHAnsi" w:cstheme="majorHAnsi"/>
          <w:sz w:val="24"/>
          <w:szCs w:val="24"/>
          <w:lang w:val="ro-MD"/>
        </w:rPr>
        <w:t>MECC, ca autoritate contractantă, nu a respectat cadrul legal</w:t>
      </w:r>
      <w:r w:rsidRPr="00921938">
        <w:rPr>
          <w:rStyle w:val="a7"/>
          <w:rFonts w:asciiTheme="majorHAnsi" w:eastAsia="Calibri" w:hAnsiTheme="majorHAnsi" w:cstheme="majorHAnsi"/>
          <w:sz w:val="24"/>
          <w:szCs w:val="24"/>
          <w:lang w:val="ro-MD"/>
        </w:rPr>
        <w:footnoteReference w:id="102"/>
      </w:r>
      <w:r w:rsidRPr="00105747">
        <w:rPr>
          <w:rFonts w:asciiTheme="majorHAnsi" w:hAnsiTheme="majorHAnsi" w:cstheme="majorHAnsi"/>
          <w:lang w:val="ro-MD"/>
        </w:rPr>
        <w:t xml:space="preserve"> </w:t>
      </w:r>
      <w:r w:rsidRPr="00105747">
        <w:rPr>
          <w:rFonts w:asciiTheme="majorHAnsi" w:eastAsia="Calibri" w:hAnsiTheme="majorHAnsi" w:cstheme="majorHAnsi"/>
          <w:sz w:val="24"/>
          <w:szCs w:val="24"/>
          <w:lang w:val="ro-MD"/>
        </w:rPr>
        <w:t xml:space="preserve">în vederea aplicării răspunderii materiale a antreprenorului pentru executarea cu întârziere a lucrărilor practic la toate compartimentele. </w:t>
      </w:r>
    </w:p>
    <w:p w14:paraId="62B9B79F" w14:textId="77777777" w:rsidR="00185FAA" w:rsidRPr="00105747" w:rsidRDefault="00185FAA" w:rsidP="00105747">
      <w:pPr>
        <w:pStyle w:val="aa"/>
        <w:numPr>
          <w:ilvl w:val="0"/>
          <w:numId w:val="56"/>
        </w:numPr>
        <w:shd w:val="clear" w:color="auto" w:fill="FFFFFF" w:themeFill="background1"/>
        <w:spacing w:line="276" w:lineRule="auto"/>
        <w:ind w:left="0" w:firstLine="360"/>
        <w:jc w:val="both"/>
        <w:rPr>
          <w:rFonts w:asciiTheme="majorHAnsi" w:eastAsia="MS Mincho" w:hAnsiTheme="majorHAnsi" w:cstheme="majorHAnsi"/>
          <w:sz w:val="24"/>
          <w:szCs w:val="28"/>
          <w:lang w:val="ro-MD" w:eastAsia="ja-JP"/>
        </w:rPr>
      </w:pPr>
      <w:r w:rsidRPr="00105747">
        <w:rPr>
          <w:rFonts w:asciiTheme="majorHAnsi" w:eastAsia="Calibri" w:hAnsiTheme="majorHAnsi" w:cstheme="majorHAnsi"/>
          <w:sz w:val="24"/>
          <w:szCs w:val="24"/>
          <w:lang w:val="ro-MD"/>
        </w:rPr>
        <w:t xml:space="preserve">În lipsa </w:t>
      </w:r>
      <w:r w:rsidRPr="00105747">
        <w:rPr>
          <w:rFonts w:asciiTheme="majorHAnsi" w:hAnsiTheme="majorHAnsi" w:cstheme="majorHAnsi"/>
          <w:sz w:val="24"/>
          <w:szCs w:val="28"/>
          <w:lang w:val="ro-MD"/>
        </w:rPr>
        <w:t xml:space="preserve">procedurii oficiale de modificare a condițiilor contractuale, antreprenorul a micșorat unele tipuri de lucrări cu 0,85 mil.lei și a majorat alte tipuri de lucrări cu 1,8 mil.lei. </w:t>
      </w:r>
    </w:p>
    <w:p w14:paraId="55897926" w14:textId="4C61291F" w:rsidR="00185FAA" w:rsidRDefault="00185FAA" w:rsidP="00105747">
      <w:pPr>
        <w:pStyle w:val="aa"/>
        <w:numPr>
          <w:ilvl w:val="0"/>
          <w:numId w:val="56"/>
        </w:numPr>
        <w:shd w:val="clear" w:color="auto" w:fill="FFFFFF" w:themeFill="background1"/>
        <w:spacing w:line="276" w:lineRule="auto"/>
        <w:ind w:left="0" w:firstLine="360"/>
        <w:jc w:val="both"/>
        <w:rPr>
          <w:rFonts w:asciiTheme="majorHAnsi" w:eastAsia="MS Mincho" w:hAnsiTheme="majorHAnsi" w:cstheme="majorHAnsi"/>
          <w:sz w:val="24"/>
          <w:szCs w:val="28"/>
          <w:lang w:val="ro-MD" w:eastAsia="ja-JP"/>
        </w:rPr>
      </w:pPr>
      <w:r w:rsidRPr="00105747">
        <w:rPr>
          <w:rFonts w:asciiTheme="majorHAnsi" w:hAnsiTheme="majorHAnsi" w:cstheme="majorHAnsi"/>
          <w:sz w:val="24"/>
          <w:szCs w:val="28"/>
          <w:lang w:val="ro-MD"/>
        </w:rPr>
        <w:t>În procesul lucrărilor de demontare,</w:t>
      </w:r>
      <w:r w:rsidRPr="00105747">
        <w:rPr>
          <w:rFonts w:asciiTheme="majorHAnsi" w:eastAsia="MS Mincho" w:hAnsiTheme="majorHAnsi" w:cstheme="majorHAnsi"/>
          <w:sz w:val="24"/>
          <w:szCs w:val="28"/>
          <w:lang w:val="ro-MD" w:eastAsia="ja-JP"/>
        </w:rPr>
        <w:t xml:space="preserve"> </w:t>
      </w:r>
      <w:r w:rsidRPr="00105747">
        <w:rPr>
          <w:rFonts w:asciiTheme="majorHAnsi" w:hAnsiTheme="majorHAnsi" w:cstheme="majorHAnsi"/>
          <w:sz w:val="24"/>
          <w:szCs w:val="28"/>
          <w:lang w:val="ro-MD"/>
        </w:rPr>
        <w:t>materialele care puteau fi înregistrate la venituri de către CESPA, au fost ridicate de către antreprenor fără să documenteze acțiunile sale</w:t>
      </w:r>
      <w:r w:rsidRPr="00921938">
        <w:rPr>
          <w:rStyle w:val="a7"/>
          <w:rFonts w:asciiTheme="majorHAnsi" w:hAnsiTheme="majorHAnsi" w:cstheme="majorHAnsi"/>
          <w:sz w:val="24"/>
          <w:szCs w:val="28"/>
          <w:lang w:val="ro-MD"/>
        </w:rPr>
        <w:footnoteReference w:id="103"/>
      </w:r>
      <w:r w:rsidRPr="00105747">
        <w:rPr>
          <w:rFonts w:asciiTheme="majorHAnsi" w:eastAsia="MS Mincho" w:hAnsiTheme="majorHAnsi" w:cstheme="majorHAnsi"/>
          <w:sz w:val="24"/>
          <w:szCs w:val="28"/>
          <w:lang w:val="ro-MD" w:eastAsia="ja-JP"/>
        </w:rPr>
        <w:t xml:space="preserve">. </w:t>
      </w:r>
    </w:p>
    <w:p w14:paraId="467365E6" w14:textId="77777777" w:rsidR="00185FAA" w:rsidRPr="00105747" w:rsidRDefault="00185FAA" w:rsidP="00105747">
      <w:pPr>
        <w:pStyle w:val="aa"/>
        <w:shd w:val="clear" w:color="auto" w:fill="FFFFFF" w:themeFill="background1"/>
        <w:spacing w:line="276" w:lineRule="auto"/>
        <w:ind w:left="360"/>
        <w:jc w:val="both"/>
        <w:rPr>
          <w:rFonts w:asciiTheme="majorHAnsi" w:eastAsia="MS Mincho" w:hAnsiTheme="majorHAnsi" w:cstheme="majorHAnsi"/>
          <w:sz w:val="24"/>
          <w:szCs w:val="28"/>
          <w:lang w:val="ro-MD" w:eastAsia="ja-JP"/>
        </w:rPr>
      </w:pPr>
    </w:p>
    <w:p w14:paraId="5E28B060" w14:textId="77777777" w:rsidR="009E4332" w:rsidRDefault="00255156" w:rsidP="00255156">
      <w:pPr>
        <w:pStyle w:val="aa"/>
        <w:spacing w:after="0" w:line="276" w:lineRule="auto"/>
        <w:ind w:left="0"/>
        <w:jc w:val="both"/>
        <w:rPr>
          <w:rFonts w:asciiTheme="majorHAnsi" w:eastAsia="Times New Roman" w:hAnsiTheme="majorHAnsi" w:cstheme="majorHAnsi"/>
          <w:sz w:val="24"/>
          <w:szCs w:val="28"/>
          <w:lang w:val="ro-MD"/>
        </w:rPr>
      </w:pPr>
      <w:r>
        <w:rPr>
          <w:rFonts w:asciiTheme="majorHAnsi" w:eastAsia="Times New Roman" w:hAnsiTheme="majorHAnsi" w:cstheme="majorHAnsi"/>
          <w:b/>
          <w:i/>
          <w:iCs/>
          <w:sz w:val="24"/>
          <w:szCs w:val="28"/>
          <w:lang w:val="ro-MD"/>
        </w:rPr>
        <w:t xml:space="preserve">4.2.11. </w:t>
      </w:r>
      <w:r w:rsidR="00192AD7" w:rsidRPr="00CD2C89">
        <w:rPr>
          <w:rFonts w:asciiTheme="majorHAnsi" w:eastAsia="Times New Roman" w:hAnsiTheme="majorHAnsi" w:cstheme="majorHAnsi"/>
          <w:b/>
          <w:i/>
          <w:iCs/>
          <w:sz w:val="24"/>
          <w:szCs w:val="28"/>
          <w:lang w:val="ro-MD"/>
        </w:rPr>
        <w:t>Valorificarea lucrărilor de construcții</w:t>
      </w:r>
      <w:r w:rsidR="003D2687" w:rsidRPr="00CD2C89">
        <w:rPr>
          <w:rFonts w:asciiTheme="majorHAnsi" w:eastAsia="Times New Roman" w:hAnsiTheme="majorHAnsi" w:cstheme="majorHAnsi"/>
          <w:b/>
          <w:i/>
          <w:iCs/>
          <w:sz w:val="24"/>
          <w:szCs w:val="28"/>
          <w:lang w:val="ro-MD"/>
        </w:rPr>
        <w:t>,</w:t>
      </w:r>
      <w:r w:rsidR="00192AD7" w:rsidRPr="00CD2C89">
        <w:rPr>
          <w:rFonts w:asciiTheme="majorHAnsi" w:eastAsia="Times New Roman" w:hAnsiTheme="majorHAnsi" w:cstheme="majorHAnsi"/>
          <w:b/>
          <w:i/>
          <w:iCs/>
          <w:sz w:val="24"/>
          <w:szCs w:val="28"/>
          <w:lang w:val="ro-MD"/>
        </w:rPr>
        <w:t xml:space="preserve"> ca urmare a modificărilor de deviz, a fost executată în lipsa expertizării în modul stabilit a devizelor de cheltuieli</w:t>
      </w:r>
      <w:r w:rsidR="00192AD7" w:rsidRPr="009E4332">
        <w:rPr>
          <w:rFonts w:asciiTheme="majorHAnsi" w:eastAsia="Times New Roman" w:hAnsiTheme="majorHAnsi" w:cstheme="majorHAnsi"/>
          <w:i/>
          <w:iCs/>
          <w:sz w:val="24"/>
          <w:szCs w:val="28"/>
          <w:lang w:val="ro-MD"/>
        </w:rPr>
        <w:t>.</w:t>
      </w:r>
      <w:r w:rsidR="00F45159" w:rsidRPr="009E4332">
        <w:rPr>
          <w:rFonts w:asciiTheme="majorHAnsi" w:eastAsia="Times New Roman" w:hAnsiTheme="majorHAnsi" w:cstheme="majorHAnsi"/>
          <w:sz w:val="24"/>
          <w:szCs w:val="28"/>
          <w:lang w:val="ro-MD"/>
        </w:rPr>
        <w:t xml:space="preserve"> </w:t>
      </w:r>
    </w:p>
    <w:p w14:paraId="6C8B3F7B" w14:textId="3F67BB15" w:rsidR="00192AD7" w:rsidRPr="00AB6442" w:rsidRDefault="009E4332" w:rsidP="00255156">
      <w:pPr>
        <w:pStyle w:val="aa"/>
        <w:spacing w:after="0" w:line="276" w:lineRule="auto"/>
        <w:ind w:left="0"/>
        <w:jc w:val="both"/>
        <w:rPr>
          <w:rFonts w:asciiTheme="majorHAnsi" w:eastAsia="Times New Roman" w:hAnsiTheme="majorHAnsi" w:cstheme="majorHAnsi"/>
          <w:sz w:val="24"/>
          <w:szCs w:val="28"/>
          <w:lang w:val="ro-MD"/>
        </w:rPr>
      </w:pPr>
      <w:r>
        <w:rPr>
          <w:rFonts w:asciiTheme="majorHAnsi" w:eastAsia="Times New Roman" w:hAnsiTheme="majorHAnsi" w:cstheme="majorHAnsi"/>
          <w:sz w:val="24"/>
          <w:szCs w:val="28"/>
          <w:lang w:val="ro-MD"/>
        </w:rPr>
        <w:t xml:space="preserve">             </w:t>
      </w:r>
      <w:r w:rsidR="007A1B3F" w:rsidRPr="009E4332">
        <w:rPr>
          <w:rFonts w:asciiTheme="majorHAnsi" w:eastAsia="Times New Roman" w:hAnsiTheme="majorHAnsi" w:cstheme="majorHAnsi"/>
          <w:sz w:val="24"/>
          <w:szCs w:val="28"/>
          <w:lang w:val="ro-MD"/>
        </w:rPr>
        <w:t>L</w:t>
      </w:r>
      <w:r w:rsidR="00192AD7" w:rsidRPr="009E4332">
        <w:rPr>
          <w:rFonts w:asciiTheme="majorHAnsi" w:hAnsiTheme="majorHAnsi" w:cstheme="majorHAnsi"/>
          <w:sz w:val="24"/>
          <w:szCs w:val="28"/>
          <w:lang w:val="ro-MD"/>
        </w:rPr>
        <w:t>ucrările de construcții se execută numai pe bază de proiect elaborat de către</w:t>
      </w:r>
      <w:r w:rsidR="00192AD7" w:rsidRPr="00AB6442">
        <w:rPr>
          <w:rFonts w:asciiTheme="majorHAnsi" w:hAnsiTheme="majorHAnsi" w:cstheme="majorHAnsi"/>
          <w:sz w:val="24"/>
          <w:szCs w:val="28"/>
          <w:lang w:val="ro-MD"/>
        </w:rPr>
        <w:t xml:space="preserve"> persoane fizice sau juridice şi verificat de către verificatorii de proiecte atestați din cadrul instituțiilor autorizate în verificarea proiectelor</w:t>
      </w:r>
      <w:r w:rsidR="007A1B3F" w:rsidRPr="00AB6442">
        <w:rPr>
          <w:rStyle w:val="a7"/>
          <w:rFonts w:asciiTheme="majorHAnsi" w:eastAsia="Times New Roman" w:hAnsiTheme="majorHAnsi" w:cstheme="majorHAnsi"/>
          <w:sz w:val="24"/>
          <w:szCs w:val="28"/>
          <w:lang w:val="ro-MD"/>
        </w:rPr>
        <w:footnoteReference w:id="104"/>
      </w:r>
      <w:r w:rsidR="00192AD7" w:rsidRPr="00AB6442">
        <w:rPr>
          <w:rFonts w:asciiTheme="majorHAnsi" w:eastAsia="Times New Roman" w:hAnsiTheme="majorHAnsi" w:cstheme="majorHAnsi"/>
          <w:sz w:val="24"/>
          <w:szCs w:val="28"/>
          <w:lang w:val="ro-MD"/>
        </w:rPr>
        <w:t>.</w:t>
      </w:r>
    </w:p>
    <w:p w14:paraId="350F435A" w14:textId="4738FE38" w:rsidR="00596264" w:rsidRDefault="00192AD7" w:rsidP="00105747">
      <w:pPr>
        <w:pStyle w:val="aa"/>
        <w:spacing w:after="0" w:line="276" w:lineRule="auto"/>
        <w:ind w:left="0" w:firstLine="720"/>
        <w:contextualSpacing w:val="0"/>
        <w:jc w:val="both"/>
        <w:rPr>
          <w:rFonts w:asciiTheme="majorHAnsi" w:eastAsia="Times New Roman" w:hAnsiTheme="majorHAnsi" w:cstheme="majorHAnsi"/>
          <w:sz w:val="24"/>
          <w:szCs w:val="28"/>
          <w:lang w:val="ro-MD"/>
        </w:rPr>
      </w:pPr>
      <w:r w:rsidRPr="00AB6442">
        <w:rPr>
          <w:rFonts w:asciiTheme="majorHAnsi" w:eastAsia="Times New Roman" w:hAnsiTheme="majorHAnsi" w:cstheme="majorHAnsi"/>
          <w:sz w:val="24"/>
          <w:szCs w:val="28"/>
          <w:lang w:val="ro-MD"/>
        </w:rPr>
        <w:t>MECC și UPS</w:t>
      </w:r>
      <w:r w:rsidR="00492C86" w:rsidRPr="00AB6442">
        <w:rPr>
          <w:rFonts w:asciiTheme="majorHAnsi" w:eastAsia="Times New Roman" w:hAnsiTheme="majorHAnsi" w:cstheme="majorHAnsi"/>
          <w:sz w:val="24"/>
          <w:szCs w:val="28"/>
          <w:lang w:val="ro-MD"/>
        </w:rPr>
        <w:t xml:space="preserve"> „Ion Creangă”</w:t>
      </w:r>
      <w:r w:rsidRPr="00AB6442">
        <w:rPr>
          <w:rFonts w:asciiTheme="majorHAnsi" w:eastAsia="Times New Roman" w:hAnsiTheme="majorHAnsi" w:cstheme="majorHAnsi"/>
          <w:sz w:val="24"/>
          <w:szCs w:val="28"/>
          <w:lang w:val="ro-MD"/>
        </w:rPr>
        <w:t xml:space="preserve"> </w:t>
      </w:r>
      <w:r w:rsidR="00547153">
        <w:rPr>
          <w:rFonts w:asciiTheme="majorHAnsi" w:eastAsia="Times New Roman" w:hAnsiTheme="majorHAnsi" w:cstheme="majorHAnsi"/>
          <w:sz w:val="24"/>
          <w:szCs w:val="28"/>
          <w:lang w:val="ro-MD"/>
        </w:rPr>
        <w:t xml:space="preserve">din Chișinău </w:t>
      </w:r>
      <w:r w:rsidRPr="00AB6442">
        <w:rPr>
          <w:rFonts w:asciiTheme="majorHAnsi" w:eastAsia="Times New Roman" w:hAnsiTheme="majorHAnsi" w:cstheme="majorHAnsi"/>
          <w:sz w:val="24"/>
          <w:szCs w:val="28"/>
          <w:lang w:val="ro-MD"/>
        </w:rPr>
        <w:t xml:space="preserve">nu s-au conformat prevederilor legale şi au admis executarea lucrărilor în lipsa expertizării devizelor </w:t>
      </w:r>
      <w:r w:rsidR="00175A2A">
        <w:rPr>
          <w:rFonts w:asciiTheme="majorHAnsi" w:eastAsia="Times New Roman" w:hAnsiTheme="majorHAnsi" w:cstheme="majorHAnsi"/>
          <w:sz w:val="24"/>
          <w:szCs w:val="28"/>
          <w:lang w:val="ro-MD"/>
        </w:rPr>
        <w:t>de lucrări în valoare</w:t>
      </w:r>
      <w:r w:rsidRPr="006A6C84">
        <w:rPr>
          <w:rFonts w:asciiTheme="majorHAnsi" w:eastAsia="Times New Roman" w:hAnsiTheme="majorHAnsi" w:cstheme="majorHAnsi"/>
          <w:sz w:val="24"/>
          <w:szCs w:val="28"/>
          <w:lang w:val="ro-MD"/>
        </w:rPr>
        <w:t xml:space="preserve"> de </w:t>
      </w:r>
      <w:r w:rsidRPr="006A6C84">
        <w:rPr>
          <w:rFonts w:asciiTheme="majorHAnsi" w:hAnsiTheme="majorHAnsi" w:cstheme="majorHAnsi"/>
          <w:b/>
          <w:sz w:val="24"/>
          <w:szCs w:val="28"/>
          <w:lang w:val="ro-MD"/>
        </w:rPr>
        <w:t>2855</w:t>
      </w:r>
      <w:r w:rsidRPr="00AB6442">
        <w:rPr>
          <w:rFonts w:asciiTheme="majorHAnsi" w:hAnsiTheme="majorHAnsi" w:cstheme="majorHAnsi"/>
          <w:b/>
          <w:sz w:val="24"/>
          <w:szCs w:val="28"/>
          <w:lang w:val="ro-MD"/>
        </w:rPr>
        <w:t xml:space="preserve">,2 </w:t>
      </w:r>
      <w:r w:rsidRPr="00AB6442">
        <w:rPr>
          <w:rFonts w:asciiTheme="majorHAnsi" w:eastAsia="Times New Roman" w:hAnsiTheme="majorHAnsi" w:cstheme="majorHAnsi"/>
          <w:b/>
          <w:iCs/>
          <w:sz w:val="24"/>
          <w:szCs w:val="28"/>
          <w:lang w:val="ro-MD"/>
        </w:rPr>
        <w:t>mii lei</w:t>
      </w:r>
      <w:r w:rsidRPr="00AB6442">
        <w:rPr>
          <w:rFonts w:asciiTheme="majorHAnsi" w:eastAsia="Times New Roman" w:hAnsiTheme="majorHAnsi" w:cstheme="majorHAnsi"/>
          <w:i/>
          <w:iCs/>
          <w:sz w:val="24"/>
          <w:szCs w:val="28"/>
          <w:lang w:val="ro-MD"/>
        </w:rPr>
        <w:t>.</w:t>
      </w:r>
      <w:r w:rsidR="00F45159" w:rsidRPr="00AB6442">
        <w:rPr>
          <w:rFonts w:asciiTheme="majorHAnsi" w:eastAsia="Times New Roman" w:hAnsiTheme="majorHAnsi" w:cstheme="majorHAnsi"/>
          <w:sz w:val="24"/>
          <w:szCs w:val="28"/>
          <w:lang w:val="ro-MD"/>
        </w:rPr>
        <w:t xml:space="preserve"> </w:t>
      </w:r>
      <w:r w:rsidRPr="00AB6442">
        <w:rPr>
          <w:rFonts w:asciiTheme="majorHAnsi" w:eastAsia="Times New Roman" w:hAnsiTheme="majorHAnsi" w:cstheme="majorHAnsi"/>
          <w:sz w:val="24"/>
          <w:szCs w:val="28"/>
          <w:lang w:val="ro-MD"/>
        </w:rPr>
        <w:t xml:space="preserve">Auditul a verificat devizele </w:t>
      </w:r>
      <w:r w:rsidR="00175A2A">
        <w:rPr>
          <w:rFonts w:asciiTheme="majorHAnsi" w:eastAsia="Times New Roman" w:hAnsiTheme="majorHAnsi" w:cstheme="majorHAnsi"/>
          <w:sz w:val="24"/>
          <w:szCs w:val="28"/>
          <w:lang w:val="ro-MD"/>
        </w:rPr>
        <w:t>respective</w:t>
      </w:r>
      <w:r w:rsidRPr="00AB6442">
        <w:rPr>
          <w:rFonts w:asciiTheme="majorHAnsi" w:eastAsia="Times New Roman" w:hAnsiTheme="majorHAnsi" w:cstheme="majorHAnsi"/>
          <w:sz w:val="24"/>
          <w:szCs w:val="28"/>
          <w:lang w:val="ro-MD"/>
        </w:rPr>
        <w:t xml:space="preserve"> și a constatat includerea nejustificată a unor lucrări (</w:t>
      </w:r>
      <w:r w:rsidR="003938CA">
        <w:rPr>
          <w:rFonts w:asciiTheme="majorHAnsi" w:eastAsia="Times New Roman" w:hAnsiTheme="majorHAnsi" w:cstheme="majorHAnsi"/>
          <w:sz w:val="24"/>
          <w:szCs w:val="28"/>
          <w:lang w:val="ro-MD"/>
        </w:rPr>
        <w:t>s</w:t>
      </w:r>
      <w:r w:rsidRPr="00AB6442">
        <w:rPr>
          <w:rFonts w:asciiTheme="majorHAnsi" w:eastAsia="Times New Roman" w:hAnsiTheme="majorHAnsi" w:cstheme="majorHAnsi"/>
          <w:sz w:val="24"/>
          <w:szCs w:val="28"/>
          <w:lang w:val="ro-MD"/>
        </w:rPr>
        <w:t xml:space="preserve">chelă de metal) în </w:t>
      </w:r>
      <w:r w:rsidR="006A6C84">
        <w:rPr>
          <w:rFonts w:asciiTheme="majorHAnsi" w:eastAsia="Times New Roman" w:hAnsiTheme="majorHAnsi" w:cstheme="majorHAnsi"/>
          <w:sz w:val="24"/>
          <w:szCs w:val="28"/>
          <w:lang w:val="ro-MD"/>
        </w:rPr>
        <w:t>sumă</w:t>
      </w:r>
      <w:r w:rsidR="006A6C84" w:rsidRPr="00AB6442">
        <w:rPr>
          <w:rFonts w:asciiTheme="majorHAnsi" w:eastAsia="Times New Roman" w:hAnsiTheme="majorHAnsi" w:cstheme="majorHAnsi"/>
          <w:sz w:val="24"/>
          <w:szCs w:val="28"/>
          <w:lang w:val="ro-MD"/>
        </w:rPr>
        <w:t xml:space="preserve"> </w:t>
      </w:r>
      <w:r w:rsidRPr="00AB6442">
        <w:rPr>
          <w:rFonts w:asciiTheme="majorHAnsi" w:eastAsia="Times New Roman" w:hAnsiTheme="majorHAnsi" w:cstheme="majorHAnsi"/>
          <w:sz w:val="24"/>
          <w:szCs w:val="28"/>
          <w:lang w:val="ro-MD"/>
        </w:rPr>
        <w:t xml:space="preserve">totală de </w:t>
      </w:r>
      <w:r w:rsidRPr="00AB6442">
        <w:rPr>
          <w:rFonts w:asciiTheme="majorHAnsi" w:eastAsia="Times New Roman" w:hAnsiTheme="majorHAnsi" w:cstheme="majorHAnsi"/>
          <w:b/>
          <w:sz w:val="24"/>
          <w:szCs w:val="28"/>
          <w:lang w:val="ro-MD"/>
        </w:rPr>
        <w:t>67,7 mii lei</w:t>
      </w:r>
      <w:r w:rsidRPr="00AB6442">
        <w:rPr>
          <w:rFonts w:asciiTheme="majorHAnsi" w:eastAsia="Times New Roman" w:hAnsiTheme="majorHAnsi" w:cstheme="majorHAnsi"/>
          <w:sz w:val="24"/>
          <w:szCs w:val="28"/>
          <w:lang w:val="ro-MD"/>
        </w:rPr>
        <w:t xml:space="preserve">, acestea fiind cheltuieli pentru organizarea lucrărilor de șantier, care de fapt se referă la cheltuieli de regie și </w:t>
      </w:r>
      <w:r w:rsidR="007D142D">
        <w:rPr>
          <w:rFonts w:asciiTheme="majorHAnsi" w:eastAsia="Times New Roman" w:hAnsiTheme="majorHAnsi" w:cstheme="majorHAnsi"/>
          <w:sz w:val="24"/>
          <w:szCs w:val="28"/>
          <w:lang w:val="ro-MD"/>
        </w:rPr>
        <w:t xml:space="preserve">care sunt </w:t>
      </w:r>
      <w:r w:rsidRPr="00AB6442">
        <w:rPr>
          <w:rFonts w:asciiTheme="majorHAnsi" w:eastAsia="Times New Roman" w:hAnsiTheme="majorHAnsi" w:cstheme="majorHAnsi"/>
          <w:sz w:val="24"/>
          <w:szCs w:val="28"/>
          <w:lang w:val="ro-MD"/>
        </w:rPr>
        <w:t xml:space="preserve">confirmate de </w:t>
      </w:r>
      <w:r w:rsidR="007D142D">
        <w:rPr>
          <w:rFonts w:asciiTheme="majorHAnsi" w:eastAsia="Times New Roman" w:hAnsiTheme="majorHAnsi" w:cstheme="majorHAnsi"/>
          <w:sz w:val="24"/>
          <w:szCs w:val="28"/>
          <w:lang w:val="ro-MD"/>
        </w:rPr>
        <w:t xml:space="preserve">către </w:t>
      </w:r>
      <w:r w:rsidRPr="00AB6442">
        <w:rPr>
          <w:rFonts w:asciiTheme="majorHAnsi" w:eastAsia="Times New Roman" w:hAnsiTheme="majorHAnsi" w:cstheme="majorHAnsi"/>
          <w:sz w:val="24"/>
          <w:szCs w:val="28"/>
          <w:lang w:val="ro-MD"/>
        </w:rPr>
        <w:t xml:space="preserve">ofertant ca disponibile în dotare.  </w:t>
      </w:r>
    </w:p>
    <w:p w14:paraId="25979C4E" w14:textId="19C682F5" w:rsidR="00D7196E" w:rsidRPr="00AB6442" w:rsidRDefault="00D7196E" w:rsidP="00D62203">
      <w:pPr>
        <w:spacing w:after="0" w:line="276" w:lineRule="auto"/>
        <w:ind w:firstLine="720"/>
        <w:jc w:val="both"/>
        <w:rPr>
          <w:rFonts w:asciiTheme="majorHAnsi" w:hAnsiTheme="majorHAnsi" w:cstheme="majorHAnsi"/>
          <w:sz w:val="24"/>
          <w:lang w:val="ro-MD"/>
        </w:rPr>
      </w:pPr>
      <w:r w:rsidRPr="00AB6442">
        <w:rPr>
          <w:rFonts w:asciiTheme="majorHAnsi" w:hAnsiTheme="majorHAnsi" w:cstheme="majorHAnsi"/>
          <w:sz w:val="24"/>
          <w:lang w:val="ro-MD"/>
        </w:rPr>
        <w:t xml:space="preserve">În </w:t>
      </w:r>
      <w:r w:rsidR="00F25B29" w:rsidRPr="00AB6442">
        <w:rPr>
          <w:rFonts w:asciiTheme="majorHAnsi" w:hAnsiTheme="majorHAnsi" w:cstheme="majorHAnsi"/>
          <w:sz w:val="24"/>
          <w:lang w:val="ro-MD"/>
        </w:rPr>
        <w:t>situația</w:t>
      </w:r>
      <w:r w:rsidR="00F25B29" w:rsidRPr="00AB6442">
        <w:rPr>
          <w:rStyle w:val="a7"/>
          <w:rFonts w:asciiTheme="majorHAnsi" w:hAnsiTheme="majorHAnsi" w:cstheme="majorHAnsi"/>
          <w:sz w:val="24"/>
          <w:lang w:val="ro-MD"/>
        </w:rPr>
        <w:footnoteReference w:id="105"/>
      </w:r>
      <w:r w:rsidR="00F25B29" w:rsidRPr="00AB6442">
        <w:rPr>
          <w:rFonts w:asciiTheme="majorHAnsi" w:hAnsiTheme="majorHAnsi" w:cstheme="majorHAnsi"/>
          <w:sz w:val="24"/>
          <w:lang w:val="ro-MD"/>
        </w:rPr>
        <w:t xml:space="preserve"> în care </w:t>
      </w:r>
      <w:r w:rsidR="009B0DA8" w:rsidRPr="00AB6442">
        <w:rPr>
          <w:rFonts w:asciiTheme="majorHAnsi" w:hAnsiTheme="majorHAnsi" w:cstheme="majorHAnsi"/>
          <w:sz w:val="24"/>
          <w:lang w:val="ro-MD"/>
        </w:rPr>
        <w:t>proie</w:t>
      </w:r>
      <w:r w:rsidR="00F25B29" w:rsidRPr="00AB6442">
        <w:rPr>
          <w:rFonts w:asciiTheme="majorHAnsi" w:hAnsiTheme="majorHAnsi" w:cstheme="majorHAnsi"/>
          <w:sz w:val="24"/>
          <w:lang w:val="ro-MD"/>
        </w:rPr>
        <w:t>ctantul decide</w:t>
      </w:r>
      <w:r w:rsidRPr="00AB6442">
        <w:rPr>
          <w:rFonts w:asciiTheme="majorHAnsi" w:hAnsiTheme="majorHAnsi" w:cstheme="majorHAnsi"/>
          <w:sz w:val="24"/>
          <w:lang w:val="ro-MD"/>
        </w:rPr>
        <w:t xml:space="preserve"> că modificări</w:t>
      </w:r>
      <w:r w:rsidR="00F25B29" w:rsidRPr="00AB6442">
        <w:rPr>
          <w:rFonts w:asciiTheme="majorHAnsi" w:hAnsiTheme="majorHAnsi" w:cstheme="majorHAnsi"/>
          <w:sz w:val="24"/>
          <w:lang w:val="ro-MD"/>
        </w:rPr>
        <w:t>le survenite</w:t>
      </w:r>
      <w:r w:rsidRPr="00AB6442">
        <w:rPr>
          <w:rFonts w:asciiTheme="majorHAnsi" w:hAnsiTheme="majorHAnsi" w:cstheme="majorHAnsi"/>
          <w:sz w:val="24"/>
          <w:lang w:val="ro-MD"/>
        </w:rPr>
        <w:t xml:space="preserve"> nu inf</w:t>
      </w:r>
      <w:r w:rsidR="00D31266">
        <w:rPr>
          <w:rFonts w:asciiTheme="majorHAnsi" w:hAnsiTheme="majorHAnsi" w:cstheme="majorHAnsi"/>
          <w:sz w:val="24"/>
          <w:lang w:val="ro-MD"/>
        </w:rPr>
        <w:t>l</w:t>
      </w:r>
      <w:r w:rsidRPr="00AB6442">
        <w:rPr>
          <w:rFonts w:asciiTheme="majorHAnsi" w:hAnsiTheme="majorHAnsi" w:cstheme="majorHAnsi"/>
          <w:sz w:val="24"/>
          <w:lang w:val="ro-MD"/>
        </w:rPr>
        <w:t xml:space="preserve">uențează exigențele esențiale verificate </w:t>
      </w:r>
      <w:r w:rsidR="00F25B29" w:rsidRPr="00AB6442">
        <w:rPr>
          <w:rFonts w:asciiTheme="majorHAnsi" w:hAnsiTheme="majorHAnsi" w:cstheme="majorHAnsi"/>
          <w:sz w:val="24"/>
          <w:lang w:val="ro-MD"/>
        </w:rPr>
        <w:t>în proiect</w:t>
      </w:r>
      <w:r w:rsidR="004F0CDB">
        <w:rPr>
          <w:rFonts w:asciiTheme="majorHAnsi" w:hAnsiTheme="majorHAnsi" w:cstheme="majorHAnsi"/>
          <w:sz w:val="24"/>
          <w:lang w:val="ro-MD"/>
        </w:rPr>
        <w:t>, atunci</w:t>
      </w:r>
      <w:r w:rsidR="00F25B29" w:rsidRPr="00AB6442">
        <w:rPr>
          <w:rFonts w:asciiTheme="majorHAnsi" w:hAnsiTheme="majorHAnsi" w:cstheme="majorHAnsi"/>
          <w:sz w:val="24"/>
          <w:lang w:val="ro-MD"/>
        </w:rPr>
        <w:t xml:space="preserve"> și planurile modificate nu trebuie verificate din nou</w:t>
      </w:r>
      <w:r w:rsidRPr="00AB6442">
        <w:rPr>
          <w:rFonts w:asciiTheme="majorHAnsi" w:hAnsiTheme="majorHAnsi" w:cstheme="majorHAnsi"/>
          <w:sz w:val="24"/>
          <w:lang w:val="ro-MD"/>
        </w:rPr>
        <w:t>,</w:t>
      </w:r>
      <w:r w:rsidR="00F25B29" w:rsidRPr="00AB6442">
        <w:rPr>
          <w:rFonts w:asciiTheme="majorHAnsi" w:hAnsiTheme="majorHAnsi" w:cstheme="majorHAnsi"/>
          <w:sz w:val="24"/>
          <w:lang w:val="ro-MD"/>
        </w:rPr>
        <w:t xml:space="preserve"> </w:t>
      </w:r>
      <w:r w:rsidR="00251C4B" w:rsidRPr="00AB6442">
        <w:rPr>
          <w:rFonts w:asciiTheme="majorHAnsi" w:hAnsiTheme="majorHAnsi" w:cstheme="majorHAnsi"/>
          <w:sz w:val="24"/>
          <w:lang w:val="ro-MD"/>
        </w:rPr>
        <w:t>cu asumarea întregii răspunderi</w:t>
      </w:r>
      <w:r w:rsidRPr="00AB6442">
        <w:rPr>
          <w:rFonts w:asciiTheme="majorHAnsi" w:hAnsiTheme="majorHAnsi" w:cstheme="majorHAnsi"/>
          <w:sz w:val="24"/>
          <w:lang w:val="ro-MD"/>
        </w:rPr>
        <w:t>.</w:t>
      </w:r>
      <w:r w:rsidR="00251C4B" w:rsidRPr="00AB6442">
        <w:rPr>
          <w:rFonts w:asciiTheme="majorHAnsi" w:hAnsiTheme="majorHAnsi" w:cstheme="majorHAnsi"/>
          <w:sz w:val="24"/>
          <w:lang w:val="ro-MD"/>
        </w:rPr>
        <w:t xml:space="preserve"> </w:t>
      </w:r>
      <w:r w:rsidR="009B0DA8" w:rsidRPr="00AB6442">
        <w:rPr>
          <w:rFonts w:asciiTheme="majorHAnsi" w:hAnsiTheme="majorHAnsi" w:cstheme="majorHAnsi"/>
          <w:sz w:val="24"/>
          <w:lang w:val="ro-MD"/>
        </w:rPr>
        <w:t xml:space="preserve">Respectiv, </w:t>
      </w:r>
      <w:r w:rsidR="007D142D">
        <w:rPr>
          <w:rFonts w:asciiTheme="majorHAnsi" w:hAnsiTheme="majorHAnsi" w:cstheme="majorHAnsi"/>
          <w:sz w:val="24"/>
          <w:lang w:val="ro-MD"/>
        </w:rPr>
        <w:t>asupra</w:t>
      </w:r>
      <w:r w:rsidR="009B0DA8" w:rsidRPr="00AB6442">
        <w:rPr>
          <w:rFonts w:asciiTheme="majorHAnsi" w:hAnsiTheme="majorHAnsi" w:cstheme="majorHAnsi"/>
          <w:sz w:val="24"/>
          <w:lang w:val="ro-MD"/>
        </w:rPr>
        <w:t xml:space="preserve"> acest</w:t>
      </w:r>
      <w:r w:rsidR="007D142D">
        <w:rPr>
          <w:rFonts w:asciiTheme="majorHAnsi" w:hAnsiTheme="majorHAnsi" w:cstheme="majorHAnsi"/>
          <w:sz w:val="24"/>
          <w:lang w:val="ro-MD"/>
        </w:rPr>
        <w:t>or</w:t>
      </w:r>
      <w:r w:rsidR="009B0DA8" w:rsidRPr="00AB6442">
        <w:rPr>
          <w:rFonts w:asciiTheme="majorHAnsi" w:hAnsiTheme="majorHAnsi" w:cstheme="majorHAnsi"/>
          <w:sz w:val="24"/>
          <w:lang w:val="ro-MD"/>
        </w:rPr>
        <w:t xml:space="preserve"> cazuri</w:t>
      </w:r>
      <w:r w:rsidR="007D142D">
        <w:rPr>
          <w:rFonts w:asciiTheme="majorHAnsi" w:hAnsiTheme="majorHAnsi" w:cstheme="majorHAnsi"/>
          <w:sz w:val="24"/>
          <w:lang w:val="ro-MD"/>
        </w:rPr>
        <w:t>,</w:t>
      </w:r>
      <w:r w:rsidR="009B0DA8" w:rsidRPr="00AB6442">
        <w:rPr>
          <w:rFonts w:asciiTheme="majorHAnsi" w:hAnsiTheme="majorHAnsi" w:cstheme="majorHAnsi"/>
          <w:sz w:val="24"/>
          <w:lang w:val="ro-MD"/>
        </w:rPr>
        <w:t xml:space="preserve"> din partea proiectantului ar urma să fie emisă o decizie exhaustivă și bine argumentată</w:t>
      </w:r>
      <w:r w:rsidR="00014E04" w:rsidRPr="00AB6442">
        <w:rPr>
          <w:rFonts w:asciiTheme="majorHAnsi" w:hAnsiTheme="majorHAnsi" w:cstheme="majorHAnsi"/>
          <w:sz w:val="24"/>
          <w:lang w:val="ro-MD"/>
        </w:rPr>
        <w:t xml:space="preserve"> a poziției</w:t>
      </w:r>
      <w:r w:rsidR="00C56234" w:rsidRPr="00AB6442">
        <w:rPr>
          <w:rFonts w:asciiTheme="majorHAnsi" w:hAnsiTheme="majorHAnsi" w:cstheme="majorHAnsi"/>
          <w:sz w:val="24"/>
          <w:lang w:val="ro-MD"/>
        </w:rPr>
        <w:t xml:space="preserve">, </w:t>
      </w:r>
      <w:r w:rsidR="007D142D">
        <w:rPr>
          <w:rFonts w:asciiTheme="majorHAnsi" w:hAnsiTheme="majorHAnsi" w:cstheme="majorHAnsi"/>
          <w:sz w:val="24"/>
          <w:lang w:val="ro-MD"/>
        </w:rPr>
        <w:t xml:space="preserve">care </w:t>
      </w:r>
      <w:r w:rsidR="00ED7B6D" w:rsidRPr="00AB6442">
        <w:rPr>
          <w:rFonts w:asciiTheme="majorHAnsi" w:hAnsiTheme="majorHAnsi" w:cstheme="majorHAnsi"/>
          <w:sz w:val="24"/>
          <w:lang w:val="ro-MD"/>
        </w:rPr>
        <w:t>efectiv</w:t>
      </w:r>
      <w:r w:rsidR="00C56234" w:rsidRPr="00AB6442">
        <w:rPr>
          <w:rFonts w:asciiTheme="majorHAnsi" w:hAnsiTheme="majorHAnsi" w:cstheme="majorHAnsi"/>
          <w:sz w:val="24"/>
          <w:lang w:val="ro-MD"/>
        </w:rPr>
        <w:t xml:space="preserve"> nu a fost documentată și </w:t>
      </w:r>
      <w:r w:rsidR="007D142D">
        <w:rPr>
          <w:rFonts w:asciiTheme="majorHAnsi" w:hAnsiTheme="majorHAnsi" w:cstheme="majorHAnsi"/>
          <w:sz w:val="24"/>
          <w:lang w:val="ro-MD"/>
        </w:rPr>
        <w:t xml:space="preserve">nici </w:t>
      </w:r>
      <w:r w:rsidR="00C56234" w:rsidRPr="00AB6442">
        <w:rPr>
          <w:rFonts w:asciiTheme="majorHAnsi" w:hAnsiTheme="majorHAnsi" w:cstheme="majorHAnsi"/>
          <w:sz w:val="24"/>
          <w:lang w:val="ro-MD"/>
        </w:rPr>
        <w:t xml:space="preserve">prezentată </w:t>
      </w:r>
      <w:r w:rsidR="00ED7B6D" w:rsidRPr="00AB6442">
        <w:rPr>
          <w:rFonts w:asciiTheme="majorHAnsi" w:hAnsiTheme="majorHAnsi" w:cstheme="majorHAnsi"/>
          <w:sz w:val="24"/>
          <w:lang w:val="ro-MD"/>
        </w:rPr>
        <w:t xml:space="preserve">pe 6 obiecte de investiții </w:t>
      </w:r>
      <w:r w:rsidR="00014E04" w:rsidRPr="00AB6442">
        <w:rPr>
          <w:rFonts w:asciiTheme="majorHAnsi" w:hAnsiTheme="majorHAnsi" w:cstheme="majorHAnsi"/>
          <w:sz w:val="24"/>
          <w:lang w:val="ro-MD"/>
        </w:rPr>
        <w:t>aferente lucrărilor</w:t>
      </w:r>
      <w:r w:rsidR="00ED7B6D" w:rsidRPr="00AB6442">
        <w:rPr>
          <w:rFonts w:asciiTheme="majorHAnsi" w:hAnsiTheme="majorHAnsi" w:cstheme="majorHAnsi"/>
          <w:sz w:val="24"/>
          <w:lang w:val="ro-MD"/>
        </w:rPr>
        <w:t xml:space="preserve"> suplimentare </w:t>
      </w:r>
      <w:r w:rsidR="00014E04" w:rsidRPr="00AB6442">
        <w:rPr>
          <w:rFonts w:asciiTheme="majorHAnsi" w:hAnsiTheme="majorHAnsi" w:cstheme="majorHAnsi"/>
          <w:sz w:val="24"/>
          <w:lang w:val="ro-MD"/>
        </w:rPr>
        <w:t>contractate de MECC în anii 2018-2019</w:t>
      </w:r>
      <w:r w:rsidR="007D142D">
        <w:rPr>
          <w:rFonts w:asciiTheme="majorHAnsi" w:hAnsiTheme="majorHAnsi" w:cstheme="majorHAnsi"/>
          <w:sz w:val="24"/>
          <w:lang w:val="ro-MD"/>
        </w:rPr>
        <w:t>,</w:t>
      </w:r>
      <w:r w:rsidR="00014E04" w:rsidRPr="00AB6442">
        <w:rPr>
          <w:rFonts w:asciiTheme="majorHAnsi" w:hAnsiTheme="majorHAnsi" w:cstheme="majorHAnsi"/>
          <w:sz w:val="24"/>
          <w:lang w:val="ro-MD"/>
        </w:rPr>
        <w:t xml:space="preserve"> în sumă de 9,5 mil.lei</w:t>
      </w:r>
      <w:r w:rsidR="007D142D">
        <w:rPr>
          <w:rFonts w:asciiTheme="majorHAnsi" w:hAnsiTheme="majorHAnsi" w:cstheme="majorHAnsi"/>
          <w:sz w:val="24"/>
          <w:lang w:val="ro-MD"/>
        </w:rPr>
        <w:t>,</w:t>
      </w:r>
      <w:r w:rsidR="00014E04" w:rsidRPr="00AB6442">
        <w:rPr>
          <w:rFonts w:asciiTheme="majorHAnsi" w:hAnsiTheme="majorHAnsi" w:cstheme="majorHAnsi"/>
          <w:sz w:val="24"/>
          <w:lang w:val="ro-MD"/>
        </w:rPr>
        <w:t xml:space="preserve"> </w:t>
      </w:r>
      <w:r w:rsidR="00ED7B6D" w:rsidRPr="00AB6442">
        <w:rPr>
          <w:rFonts w:asciiTheme="majorHAnsi" w:hAnsiTheme="majorHAnsi" w:cstheme="majorHAnsi"/>
          <w:sz w:val="24"/>
          <w:lang w:val="ro-MD"/>
        </w:rPr>
        <w:t>prin procedura de negociere fără publicare</w:t>
      </w:r>
      <w:r w:rsidR="007D6F59" w:rsidRPr="00AB6442">
        <w:rPr>
          <w:rFonts w:asciiTheme="majorHAnsi" w:hAnsiTheme="majorHAnsi" w:cstheme="majorHAnsi"/>
          <w:sz w:val="24"/>
          <w:lang w:val="ro-MD"/>
        </w:rPr>
        <w:t>.</w:t>
      </w:r>
    </w:p>
    <w:p w14:paraId="67FDCF96" w14:textId="3C73F10E" w:rsidR="00B703D4" w:rsidRPr="00C73FCA" w:rsidRDefault="00596264" w:rsidP="00FA0089">
      <w:pPr>
        <w:pStyle w:val="aa"/>
        <w:numPr>
          <w:ilvl w:val="0"/>
          <w:numId w:val="35"/>
        </w:numPr>
        <w:ind w:left="0" w:firstLine="0"/>
        <w:jc w:val="both"/>
        <w:rPr>
          <w:rFonts w:asciiTheme="majorHAnsi" w:hAnsiTheme="majorHAnsi" w:cstheme="majorHAnsi"/>
          <w:sz w:val="24"/>
          <w:lang w:val="ro-MD"/>
        </w:rPr>
      </w:pPr>
      <w:r w:rsidRPr="00FA0089">
        <w:rPr>
          <w:rFonts w:asciiTheme="majorHAnsi" w:hAnsiTheme="majorHAnsi" w:cstheme="majorHAnsi"/>
          <w:i/>
          <w:sz w:val="24"/>
          <w:szCs w:val="28"/>
          <w:lang w:val="ro-MD"/>
        </w:rPr>
        <w:t xml:space="preserve">Serviciile de proiectare contractate în cadrul achizițiilor publice nu au fost elaborate calitativ, </w:t>
      </w:r>
      <w:r w:rsidR="007D142D">
        <w:rPr>
          <w:rFonts w:asciiTheme="majorHAnsi" w:hAnsiTheme="majorHAnsi" w:cstheme="majorHAnsi"/>
          <w:i/>
          <w:sz w:val="24"/>
          <w:szCs w:val="28"/>
          <w:lang w:val="ro-MD"/>
        </w:rPr>
        <w:t xml:space="preserve">ceea </w:t>
      </w:r>
      <w:r w:rsidRPr="00FA0089">
        <w:rPr>
          <w:rFonts w:asciiTheme="majorHAnsi" w:hAnsiTheme="majorHAnsi" w:cstheme="majorHAnsi"/>
          <w:i/>
          <w:sz w:val="24"/>
          <w:szCs w:val="28"/>
          <w:lang w:val="ro-MD"/>
        </w:rPr>
        <w:t xml:space="preserve">ce nu asigură determinarea reală a necesităților și </w:t>
      </w:r>
      <w:r w:rsidRPr="00664BA0">
        <w:rPr>
          <w:rFonts w:asciiTheme="majorHAnsi" w:hAnsiTheme="majorHAnsi" w:cstheme="majorHAnsi"/>
          <w:i/>
          <w:sz w:val="24"/>
          <w:szCs w:val="28"/>
          <w:lang w:val="ro-MD"/>
        </w:rPr>
        <w:t>caietelor de sarcini și</w:t>
      </w:r>
      <w:r w:rsidR="007D142D" w:rsidRPr="00664BA0">
        <w:rPr>
          <w:rFonts w:asciiTheme="majorHAnsi" w:hAnsiTheme="majorHAnsi" w:cstheme="majorHAnsi"/>
          <w:i/>
          <w:sz w:val="24"/>
          <w:szCs w:val="28"/>
          <w:lang w:val="ro-MD"/>
        </w:rPr>
        <w:t>,</w:t>
      </w:r>
      <w:r w:rsidRPr="00664BA0">
        <w:rPr>
          <w:rFonts w:asciiTheme="majorHAnsi" w:hAnsiTheme="majorHAnsi" w:cstheme="majorHAnsi"/>
          <w:i/>
          <w:sz w:val="24"/>
          <w:szCs w:val="28"/>
          <w:lang w:val="ro-MD"/>
        </w:rPr>
        <w:t xml:space="preserve"> implicit</w:t>
      </w:r>
      <w:r w:rsidR="007D142D" w:rsidRPr="00664BA0">
        <w:rPr>
          <w:rFonts w:asciiTheme="majorHAnsi" w:hAnsiTheme="majorHAnsi" w:cstheme="majorHAnsi"/>
          <w:i/>
          <w:sz w:val="24"/>
          <w:szCs w:val="28"/>
          <w:lang w:val="ro-MD"/>
        </w:rPr>
        <w:t>,</w:t>
      </w:r>
      <w:r w:rsidRPr="00664BA0">
        <w:rPr>
          <w:rFonts w:asciiTheme="majorHAnsi" w:hAnsiTheme="majorHAnsi" w:cstheme="majorHAnsi"/>
          <w:i/>
          <w:sz w:val="24"/>
          <w:szCs w:val="28"/>
          <w:lang w:val="ro-MD"/>
        </w:rPr>
        <w:t xml:space="preserve"> duce la modificări contractuale de natură să schimbe semnificativ esența acest</w:t>
      </w:r>
      <w:r w:rsidR="009D12F7" w:rsidRPr="00664BA0">
        <w:rPr>
          <w:rFonts w:asciiTheme="majorHAnsi" w:hAnsiTheme="majorHAnsi" w:cstheme="majorHAnsi"/>
          <w:i/>
          <w:sz w:val="24"/>
          <w:szCs w:val="28"/>
          <w:lang w:val="ro-MD"/>
        </w:rPr>
        <w:t>ora</w:t>
      </w:r>
      <w:r w:rsidRPr="00664BA0">
        <w:rPr>
          <w:rFonts w:asciiTheme="majorHAnsi" w:hAnsiTheme="majorHAnsi" w:cstheme="majorHAnsi"/>
          <w:i/>
          <w:sz w:val="24"/>
          <w:szCs w:val="28"/>
          <w:lang w:val="ro-MD"/>
        </w:rPr>
        <w:t>.</w:t>
      </w:r>
      <w:r w:rsidRPr="00664BA0">
        <w:rPr>
          <w:rFonts w:asciiTheme="majorHAnsi" w:hAnsiTheme="majorHAnsi" w:cstheme="majorHAnsi"/>
          <w:sz w:val="24"/>
          <w:szCs w:val="28"/>
          <w:lang w:val="ro-MD"/>
        </w:rPr>
        <w:t xml:space="preserve"> </w:t>
      </w:r>
      <w:r w:rsidR="002D262B" w:rsidRPr="00664BA0">
        <w:rPr>
          <w:rFonts w:asciiTheme="majorHAnsi" w:hAnsiTheme="majorHAnsi" w:cstheme="majorHAnsi"/>
          <w:sz w:val="24"/>
          <w:szCs w:val="28"/>
          <w:lang w:val="ro-MD"/>
        </w:rPr>
        <w:t>În continuare</w:t>
      </w:r>
      <w:r w:rsidRPr="00664BA0">
        <w:rPr>
          <w:rFonts w:asciiTheme="majorHAnsi" w:hAnsiTheme="majorHAnsi" w:cstheme="majorHAnsi"/>
          <w:sz w:val="24"/>
          <w:szCs w:val="28"/>
          <w:lang w:val="ro-MD"/>
        </w:rPr>
        <w:t>, ca urmare a deficiențelor</w:t>
      </w:r>
      <w:r w:rsidR="007D142D" w:rsidRPr="00664BA0">
        <w:rPr>
          <w:rFonts w:asciiTheme="majorHAnsi" w:hAnsiTheme="majorHAnsi" w:cstheme="majorHAnsi"/>
          <w:sz w:val="24"/>
          <w:szCs w:val="28"/>
          <w:lang w:val="ro-MD"/>
        </w:rPr>
        <w:t xml:space="preserve"> admise</w:t>
      </w:r>
      <w:r w:rsidRPr="00664BA0">
        <w:rPr>
          <w:rFonts w:asciiTheme="majorHAnsi" w:hAnsiTheme="majorHAnsi" w:cstheme="majorHAnsi"/>
          <w:sz w:val="24"/>
          <w:szCs w:val="28"/>
          <w:lang w:val="ro-MD"/>
        </w:rPr>
        <w:t xml:space="preserve"> la planificare</w:t>
      </w:r>
      <w:r w:rsidR="007D142D" w:rsidRPr="00664BA0">
        <w:rPr>
          <w:rFonts w:asciiTheme="majorHAnsi" w:hAnsiTheme="majorHAnsi" w:cstheme="majorHAnsi"/>
          <w:sz w:val="24"/>
          <w:szCs w:val="28"/>
          <w:lang w:val="ro-MD"/>
        </w:rPr>
        <w:t>a</w:t>
      </w:r>
      <w:r w:rsidRPr="00664BA0">
        <w:rPr>
          <w:rFonts w:asciiTheme="majorHAnsi" w:hAnsiTheme="majorHAnsi" w:cstheme="majorHAnsi"/>
          <w:sz w:val="24"/>
          <w:szCs w:val="28"/>
          <w:lang w:val="ro-MD"/>
        </w:rPr>
        <w:t xml:space="preserve"> cheltuielil</w:t>
      </w:r>
      <w:r w:rsidR="007D142D" w:rsidRPr="00664BA0">
        <w:rPr>
          <w:rFonts w:asciiTheme="majorHAnsi" w:hAnsiTheme="majorHAnsi" w:cstheme="majorHAnsi"/>
          <w:sz w:val="24"/>
          <w:szCs w:val="28"/>
          <w:lang w:val="ro-MD"/>
        </w:rPr>
        <w:t>or</w:t>
      </w:r>
      <w:r w:rsidRPr="00664BA0">
        <w:rPr>
          <w:rFonts w:asciiTheme="majorHAnsi" w:hAnsiTheme="majorHAnsi" w:cstheme="majorHAnsi"/>
          <w:sz w:val="24"/>
          <w:szCs w:val="28"/>
          <w:lang w:val="ro-MD"/>
        </w:rPr>
        <w:t xml:space="preserve"> </w:t>
      </w:r>
      <w:r w:rsidR="00E23590" w:rsidRPr="00664BA0">
        <w:rPr>
          <w:rFonts w:asciiTheme="majorHAnsi" w:hAnsiTheme="majorHAnsi" w:cstheme="majorHAnsi"/>
          <w:sz w:val="24"/>
          <w:szCs w:val="28"/>
          <w:lang w:val="ro-MD"/>
        </w:rPr>
        <w:t xml:space="preserve">suportate </w:t>
      </w:r>
      <w:r w:rsidRPr="00664BA0">
        <w:rPr>
          <w:rFonts w:asciiTheme="majorHAnsi" w:hAnsiTheme="majorHAnsi" w:cstheme="majorHAnsi"/>
          <w:sz w:val="24"/>
          <w:szCs w:val="28"/>
          <w:lang w:val="ro-MD"/>
        </w:rPr>
        <w:t>pentru serviciile de proiectare</w:t>
      </w:r>
      <w:r w:rsidR="009D12F7" w:rsidRPr="00664BA0">
        <w:rPr>
          <w:rFonts w:asciiTheme="majorHAnsi" w:hAnsiTheme="majorHAnsi" w:cstheme="majorHAnsi"/>
          <w:sz w:val="24"/>
          <w:szCs w:val="28"/>
          <w:lang w:val="ro-MD"/>
        </w:rPr>
        <w:t>, acestea</w:t>
      </w:r>
      <w:r w:rsidRPr="00664BA0">
        <w:rPr>
          <w:rFonts w:asciiTheme="majorHAnsi" w:hAnsiTheme="majorHAnsi" w:cstheme="majorHAnsi"/>
          <w:sz w:val="24"/>
          <w:szCs w:val="28"/>
          <w:lang w:val="ro-MD"/>
        </w:rPr>
        <w:t xml:space="preserve"> dev</w:t>
      </w:r>
      <w:r w:rsidR="007556CF">
        <w:rPr>
          <w:rFonts w:asciiTheme="majorHAnsi" w:hAnsiTheme="majorHAnsi" w:cstheme="majorHAnsi"/>
          <w:sz w:val="24"/>
          <w:szCs w:val="28"/>
          <w:lang w:val="ro-MD"/>
        </w:rPr>
        <w:t>enind</w:t>
      </w:r>
      <w:r w:rsidRPr="00664BA0">
        <w:rPr>
          <w:rFonts w:asciiTheme="majorHAnsi" w:hAnsiTheme="majorHAnsi" w:cstheme="majorHAnsi"/>
          <w:sz w:val="24"/>
          <w:szCs w:val="28"/>
          <w:lang w:val="ro-MD"/>
        </w:rPr>
        <w:t xml:space="preserve"> inutile și neeficiente, apare necesitatea de efectuare a unor noi lucrări și </w:t>
      </w:r>
      <w:r w:rsidR="009D12F7" w:rsidRPr="00664BA0">
        <w:rPr>
          <w:rFonts w:asciiTheme="majorHAnsi" w:hAnsiTheme="majorHAnsi" w:cstheme="majorHAnsi"/>
          <w:sz w:val="24"/>
          <w:szCs w:val="28"/>
          <w:lang w:val="ro-MD"/>
        </w:rPr>
        <w:t xml:space="preserve">de </w:t>
      </w:r>
      <w:r w:rsidRPr="00664BA0">
        <w:rPr>
          <w:rFonts w:asciiTheme="majorHAnsi" w:hAnsiTheme="majorHAnsi" w:cstheme="majorHAnsi"/>
          <w:sz w:val="24"/>
          <w:szCs w:val="28"/>
          <w:lang w:val="ro-MD"/>
        </w:rPr>
        <w:t>coordonare a acestora</w:t>
      </w:r>
      <w:r w:rsidR="009D12F7" w:rsidRPr="00664BA0">
        <w:rPr>
          <w:rFonts w:asciiTheme="majorHAnsi" w:hAnsiTheme="majorHAnsi" w:cstheme="majorHAnsi"/>
          <w:sz w:val="24"/>
          <w:szCs w:val="28"/>
          <w:lang w:val="ro-MD"/>
        </w:rPr>
        <w:t>,</w:t>
      </w:r>
      <w:r w:rsidRPr="00664BA0">
        <w:rPr>
          <w:rFonts w:asciiTheme="majorHAnsi" w:hAnsiTheme="majorHAnsi" w:cstheme="majorHAnsi"/>
          <w:sz w:val="24"/>
          <w:szCs w:val="28"/>
          <w:lang w:val="ro-MD"/>
        </w:rPr>
        <w:t xml:space="preserve"> cu cheltuieli suplimentare sau cazuri constatate</w:t>
      </w:r>
      <w:r w:rsidRPr="00FA0089">
        <w:rPr>
          <w:rFonts w:asciiTheme="majorHAnsi" w:hAnsiTheme="majorHAnsi" w:cstheme="majorHAnsi"/>
          <w:sz w:val="24"/>
          <w:szCs w:val="28"/>
          <w:lang w:val="ro-MD"/>
        </w:rPr>
        <w:t xml:space="preserve"> de neefectuare a verificărilor necesare, </w:t>
      </w:r>
      <w:r w:rsidR="00E23590">
        <w:rPr>
          <w:rFonts w:asciiTheme="majorHAnsi" w:hAnsiTheme="majorHAnsi" w:cstheme="majorHAnsi"/>
          <w:sz w:val="24"/>
          <w:szCs w:val="28"/>
          <w:lang w:val="ro-MD"/>
        </w:rPr>
        <w:t xml:space="preserve">aceste </w:t>
      </w:r>
      <w:r w:rsidRPr="00FA0089">
        <w:rPr>
          <w:rFonts w:asciiTheme="majorHAnsi" w:hAnsiTheme="majorHAnsi" w:cstheme="majorHAnsi"/>
          <w:sz w:val="24"/>
          <w:szCs w:val="28"/>
          <w:lang w:val="ro-MD"/>
        </w:rPr>
        <w:t>obligațiuni</w:t>
      </w:r>
      <w:r w:rsidR="00E23590">
        <w:rPr>
          <w:rFonts w:asciiTheme="majorHAnsi" w:hAnsiTheme="majorHAnsi" w:cstheme="majorHAnsi"/>
          <w:sz w:val="24"/>
          <w:szCs w:val="28"/>
          <w:lang w:val="ro-MD"/>
        </w:rPr>
        <w:t xml:space="preserve"> </w:t>
      </w:r>
      <w:r w:rsidRPr="00FA0089">
        <w:rPr>
          <w:rFonts w:asciiTheme="majorHAnsi" w:hAnsiTheme="majorHAnsi" w:cstheme="majorHAnsi"/>
          <w:sz w:val="24"/>
          <w:szCs w:val="28"/>
          <w:lang w:val="ro-MD"/>
        </w:rPr>
        <w:t>rev</w:t>
      </w:r>
      <w:r w:rsidR="00E23590">
        <w:rPr>
          <w:rFonts w:asciiTheme="majorHAnsi" w:hAnsiTheme="majorHAnsi" w:cstheme="majorHAnsi"/>
          <w:sz w:val="24"/>
          <w:szCs w:val="28"/>
          <w:lang w:val="ro-MD"/>
        </w:rPr>
        <w:t>enind</w:t>
      </w:r>
      <w:r w:rsidR="009D12F7">
        <w:rPr>
          <w:rFonts w:asciiTheme="majorHAnsi" w:hAnsiTheme="majorHAnsi" w:cstheme="majorHAnsi"/>
          <w:sz w:val="24"/>
          <w:szCs w:val="28"/>
          <w:lang w:val="ro-MD"/>
        </w:rPr>
        <w:t>,</w:t>
      </w:r>
      <w:r w:rsidRPr="00FA0089">
        <w:rPr>
          <w:rFonts w:asciiTheme="majorHAnsi" w:hAnsiTheme="majorHAnsi" w:cstheme="majorHAnsi"/>
          <w:sz w:val="24"/>
          <w:szCs w:val="28"/>
          <w:lang w:val="ro-MD"/>
        </w:rPr>
        <w:t xml:space="preserve"> conform prevederilor legale</w:t>
      </w:r>
      <w:r w:rsidRPr="00AB6442">
        <w:rPr>
          <w:rStyle w:val="a7"/>
          <w:rFonts w:asciiTheme="majorHAnsi" w:hAnsiTheme="majorHAnsi" w:cstheme="majorHAnsi"/>
          <w:sz w:val="24"/>
          <w:szCs w:val="28"/>
          <w:lang w:val="ro-MD"/>
        </w:rPr>
        <w:footnoteReference w:id="106"/>
      </w:r>
      <w:r w:rsidR="009D12F7">
        <w:rPr>
          <w:rFonts w:asciiTheme="majorHAnsi" w:hAnsiTheme="majorHAnsi" w:cstheme="majorHAnsi"/>
          <w:sz w:val="24"/>
          <w:szCs w:val="28"/>
          <w:lang w:val="ro-MD"/>
        </w:rPr>
        <w:t xml:space="preserve">, </w:t>
      </w:r>
      <w:r w:rsidRPr="00FA0089">
        <w:rPr>
          <w:rFonts w:asciiTheme="majorHAnsi" w:hAnsiTheme="majorHAnsi" w:cstheme="majorHAnsi"/>
          <w:sz w:val="24"/>
          <w:szCs w:val="28"/>
          <w:lang w:val="ro-MD"/>
        </w:rPr>
        <w:t>grupurilor de lucru a</w:t>
      </w:r>
      <w:r w:rsidR="009D12F7">
        <w:rPr>
          <w:rFonts w:asciiTheme="majorHAnsi" w:hAnsiTheme="majorHAnsi" w:cstheme="majorHAnsi"/>
          <w:sz w:val="24"/>
          <w:szCs w:val="28"/>
          <w:lang w:val="ro-MD"/>
        </w:rPr>
        <w:t>le</w:t>
      </w:r>
      <w:r w:rsidRPr="00FA0089">
        <w:rPr>
          <w:rFonts w:asciiTheme="majorHAnsi" w:hAnsiTheme="majorHAnsi" w:cstheme="majorHAnsi"/>
          <w:sz w:val="24"/>
          <w:szCs w:val="28"/>
          <w:lang w:val="ro-MD"/>
        </w:rPr>
        <w:t xml:space="preserve"> </w:t>
      </w:r>
      <w:r w:rsidRPr="00567589">
        <w:rPr>
          <w:rFonts w:asciiTheme="majorHAnsi" w:hAnsiTheme="majorHAnsi" w:cstheme="majorHAnsi"/>
          <w:sz w:val="24"/>
          <w:szCs w:val="28"/>
          <w:lang w:val="ro-MD"/>
        </w:rPr>
        <w:t xml:space="preserve">entităților </w:t>
      </w:r>
      <w:r w:rsidR="00E5510C">
        <w:rPr>
          <w:rFonts w:asciiTheme="majorHAnsi" w:hAnsiTheme="majorHAnsi" w:cstheme="majorHAnsi"/>
          <w:sz w:val="24"/>
          <w:szCs w:val="28"/>
          <w:lang w:val="ro-MD"/>
        </w:rPr>
        <w:t xml:space="preserve">din subordinea </w:t>
      </w:r>
      <w:r w:rsidRPr="00567589">
        <w:rPr>
          <w:rFonts w:asciiTheme="majorHAnsi" w:hAnsiTheme="majorHAnsi" w:cstheme="majorHAnsi"/>
          <w:sz w:val="24"/>
          <w:szCs w:val="28"/>
          <w:lang w:val="ro-MD"/>
        </w:rPr>
        <w:t>MECC.</w:t>
      </w:r>
    </w:p>
    <w:p w14:paraId="0F1198A5" w14:textId="3986E4A2" w:rsidR="00B703D4" w:rsidRPr="00AB6442" w:rsidRDefault="00596264" w:rsidP="00105747">
      <w:pPr>
        <w:pStyle w:val="aa"/>
        <w:spacing w:after="0"/>
        <w:ind w:left="0" w:firstLine="720"/>
        <w:jc w:val="both"/>
        <w:rPr>
          <w:rFonts w:asciiTheme="majorHAnsi" w:hAnsiTheme="majorHAnsi" w:cstheme="majorHAnsi"/>
          <w:sz w:val="24"/>
          <w:lang w:val="ro-MD"/>
        </w:rPr>
      </w:pPr>
      <w:r w:rsidRPr="00AB6442">
        <w:rPr>
          <w:rFonts w:asciiTheme="majorHAnsi" w:hAnsiTheme="majorHAnsi" w:cstheme="majorHAnsi"/>
          <w:i/>
          <w:sz w:val="24"/>
          <w:lang w:val="ro-MD"/>
        </w:rPr>
        <w:t>Astfel, p</w:t>
      </w:r>
      <w:r w:rsidR="00B703D4" w:rsidRPr="00AB6442">
        <w:rPr>
          <w:rFonts w:asciiTheme="majorHAnsi" w:hAnsiTheme="majorHAnsi" w:cstheme="majorHAnsi"/>
          <w:i/>
          <w:sz w:val="24"/>
          <w:lang w:val="ro-MD"/>
        </w:rPr>
        <w:t xml:space="preserve">lanificarea </w:t>
      </w:r>
      <w:r w:rsidR="00672E33" w:rsidRPr="00AB6442">
        <w:rPr>
          <w:rFonts w:asciiTheme="majorHAnsi" w:hAnsiTheme="majorHAnsi" w:cstheme="majorHAnsi"/>
          <w:i/>
          <w:sz w:val="24"/>
          <w:lang w:val="ro-MD"/>
        </w:rPr>
        <w:t xml:space="preserve">cu deficiențe </w:t>
      </w:r>
      <w:r w:rsidR="00B703D4" w:rsidRPr="00AB6442">
        <w:rPr>
          <w:rFonts w:asciiTheme="majorHAnsi" w:hAnsiTheme="majorHAnsi" w:cstheme="majorHAnsi"/>
          <w:i/>
          <w:sz w:val="24"/>
          <w:lang w:val="ro-MD"/>
        </w:rPr>
        <w:t>a achiziției are impact asupra întregului proces</w:t>
      </w:r>
      <w:r w:rsidR="00960856" w:rsidRPr="00AB6442">
        <w:rPr>
          <w:rFonts w:asciiTheme="majorHAnsi" w:hAnsiTheme="majorHAnsi" w:cstheme="majorHAnsi"/>
          <w:i/>
          <w:sz w:val="24"/>
          <w:lang w:val="ro-MD"/>
        </w:rPr>
        <w:t xml:space="preserve"> de executare</w:t>
      </w:r>
      <w:r w:rsidR="00C25573">
        <w:rPr>
          <w:rFonts w:asciiTheme="majorHAnsi" w:hAnsiTheme="majorHAnsi" w:cstheme="majorHAnsi"/>
          <w:i/>
          <w:sz w:val="24"/>
          <w:lang w:val="ro-MD"/>
        </w:rPr>
        <w:t>, precum și asupra</w:t>
      </w:r>
      <w:r w:rsidR="00960856" w:rsidRPr="00AB6442">
        <w:rPr>
          <w:rFonts w:asciiTheme="majorHAnsi" w:hAnsiTheme="majorHAnsi" w:cstheme="majorHAnsi"/>
          <w:i/>
          <w:sz w:val="24"/>
          <w:lang w:val="ro-MD"/>
        </w:rPr>
        <w:t xml:space="preserve"> eficienței cheltuielilor pentru proiectare</w:t>
      </w:r>
      <w:r w:rsidR="00B703D4" w:rsidRPr="00AB6442">
        <w:rPr>
          <w:rFonts w:asciiTheme="majorHAnsi" w:hAnsiTheme="majorHAnsi" w:cstheme="majorHAnsi"/>
          <w:i/>
          <w:sz w:val="24"/>
          <w:lang w:val="ro-MD"/>
        </w:rPr>
        <w:t xml:space="preserve">. </w:t>
      </w:r>
      <w:r w:rsidR="00960856" w:rsidRPr="00AB6442">
        <w:rPr>
          <w:rFonts w:asciiTheme="majorHAnsi" w:hAnsiTheme="majorHAnsi" w:cstheme="majorHAnsi"/>
          <w:sz w:val="24"/>
          <w:lang w:val="ro-MD"/>
        </w:rPr>
        <w:t>C</w:t>
      </w:r>
      <w:r w:rsidR="00B703D4" w:rsidRPr="00AB6442">
        <w:rPr>
          <w:rFonts w:asciiTheme="majorHAnsi" w:hAnsiTheme="majorHAnsi" w:cstheme="majorHAnsi"/>
          <w:sz w:val="24"/>
          <w:lang w:val="ro-MD"/>
        </w:rPr>
        <w:t xml:space="preserve">heltuielile </w:t>
      </w:r>
      <w:r w:rsidR="00623CA5" w:rsidRPr="00AB6442">
        <w:rPr>
          <w:rFonts w:asciiTheme="majorHAnsi" w:hAnsiTheme="majorHAnsi" w:cstheme="majorHAnsi"/>
          <w:sz w:val="24"/>
          <w:lang w:val="ro-MD"/>
        </w:rPr>
        <w:t>pentru serviciile</w:t>
      </w:r>
      <w:r w:rsidR="00B703D4" w:rsidRPr="00AB6442">
        <w:rPr>
          <w:rFonts w:asciiTheme="majorHAnsi" w:hAnsiTheme="majorHAnsi" w:cstheme="majorHAnsi"/>
          <w:sz w:val="24"/>
          <w:lang w:val="ro-MD"/>
        </w:rPr>
        <w:t xml:space="preserve"> de proiectare </w:t>
      </w:r>
      <w:r w:rsidR="00623CA5" w:rsidRPr="00AB6442">
        <w:rPr>
          <w:rFonts w:asciiTheme="majorHAnsi" w:hAnsiTheme="majorHAnsi" w:cstheme="majorHAnsi"/>
          <w:sz w:val="24"/>
          <w:lang w:val="ro-MD"/>
        </w:rPr>
        <w:t>aferente</w:t>
      </w:r>
      <w:r w:rsidR="00B703D4" w:rsidRPr="00AB6442">
        <w:rPr>
          <w:rFonts w:asciiTheme="majorHAnsi" w:hAnsiTheme="majorHAnsi" w:cstheme="majorHAnsi"/>
          <w:sz w:val="24"/>
          <w:lang w:val="ro-MD"/>
        </w:rPr>
        <w:t xml:space="preserve"> proiectului de restaurare a edificiului Sălii cu Orgă</w:t>
      </w:r>
      <w:r w:rsidR="00C25573">
        <w:rPr>
          <w:rFonts w:asciiTheme="majorHAnsi" w:hAnsiTheme="majorHAnsi" w:cstheme="majorHAnsi"/>
          <w:sz w:val="24"/>
          <w:lang w:val="ro-MD"/>
        </w:rPr>
        <w:t>, în sumă</w:t>
      </w:r>
      <w:r w:rsidR="00B703D4" w:rsidRPr="00AB6442">
        <w:rPr>
          <w:rFonts w:asciiTheme="majorHAnsi" w:hAnsiTheme="majorHAnsi" w:cstheme="majorHAnsi"/>
          <w:sz w:val="24"/>
          <w:lang w:val="ro-MD"/>
        </w:rPr>
        <w:t xml:space="preserve"> de 1,1 mil.lei</w:t>
      </w:r>
      <w:r w:rsidR="00C25573">
        <w:rPr>
          <w:rFonts w:asciiTheme="majorHAnsi" w:hAnsiTheme="majorHAnsi" w:cstheme="majorHAnsi"/>
          <w:sz w:val="24"/>
          <w:lang w:val="ro-MD"/>
        </w:rPr>
        <w:t>,</w:t>
      </w:r>
      <w:r w:rsidR="00B703D4" w:rsidRPr="00AB6442">
        <w:rPr>
          <w:rFonts w:asciiTheme="majorHAnsi" w:hAnsiTheme="majorHAnsi" w:cstheme="majorHAnsi"/>
          <w:sz w:val="24"/>
          <w:lang w:val="ro-MD"/>
        </w:rPr>
        <w:t xml:space="preserve"> sunt supuse riscului de </w:t>
      </w:r>
      <w:r w:rsidR="00AB1E5F" w:rsidRPr="00AB6442">
        <w:rPr>
          <w:rFonts w:asciiTheme="majorHAnsi" w:hAnsiTheme="majorHAnsi" w:cstheme="majorHAnsi"/>
          <w:sz w:val="24"/>
          <w:lang w:val="ro-MD"/>
        </w:rPr>
        <w:t>ne</w:t>
      </w:r>
      <w:r w:rsidR="00B703D4" w:rsidRPr="00AB6442">
        <w:rPr>
          <w:rFonts w:asciiTheme="majorHAnsi" w:hAnsiTheme="majorHAnsi" w:cstheme="majorHAnsi"/>
          <w:sz w:val="24"/>
          <w:lang w:val="ro-MD"/>
        </w:rPr>
        <w:t xml:space="preserve">conformitate și de </w:t>
      </w:r>
      <w:r w:rsidR="00AB1E5F" w:rsidRPr="00AB6442">
        <w:rPr>
          <w:rFonts w:asciiTheme="majorHAnsi" w:hAnsiTheme="majorHAnsi" w:cstheme="majorHAnsi"/>
          <w:sz w:val="24"/>
          <w:lang w:val="ro-MD"/>
        </w:rPr>
        <w:t>ne</w:t>
      </w:r>
      <w:r w:rsidR="00B703D4" w:rsidRPr="00AB6442">
        <w:rPr>
          <w:rFonts w:asciiTheme="majorHAnsi" w:hAnsiTheme="majorHAnsi" w:cstheme="majorHAnsi"/>
          <w:sz w:val="24"/>
          <w:lang w:val="ro-MD"/>
        </w:rPr>
        <w:t>eficiență a mijloacelor utilizate, din c</w:t>
      </w:r>
      <w:r w:rsidR="00C25573">
        <w:rPr>
          <w:rFonts w:asciiTheme="majorHAnsi" w:hAnsiTheme="majorHAnsi" w:cstheme="majorHAnsi"/>
          <w:sz w:val="24"/>
          <w:lang w:val="ro-MD"/>
        </w:rPr>
        <w:t xml:space="preserve">auza </w:t>
      </w:r>
      <w:r w:rsidR="00B703D4" w:rsidRPr="00AB6442">
        <w:rPr>
          <w:rFonts w:asciiTheme="majorHAnsi" w:hAnsiTheme="majorHAnsi" w:cstheme="majorHAnsi"/>
          <w:sz w:val="24"/>
          <w:lang w:val="ro-MD"/>
        </w:rPr>
        <w:t xml:space="preserve"> multiplelor modificări de proiect la partea tehnică și de deviz, neprezentării către audit a nivelului de executare și de estimare a necesităților conform unui generalizator exhaustiv, precum și a documentației de deviz</w:t>
      </w:r>
      <w:r w:rsidR="00E5510C">
        <w:rPr>
          <w:rFonts w:asciiTheme="majorHAnsi" w:hAnsiTheme="majorHAnsi" w:cstheme="majorHAnsi"/>
          <w:sz w:val="24"/>
          <w:lang w:val="ro-MD"/>
        </w:rPr>
        <w:t>-</w:t>
      </w:r>
      <w:r w:rsidR="00B703D4" w:rsidRPr="00AB6442">
        <w:rPr>
          <w:rFonts w:asciiTheme="majorHAnsi" w:hAnsiTheme="majorHAnsi" w:cstheme="majorHAnsi"/>
          <w:sz w:val="24"/>
          <w:lang w:val="ro-MD"/>
        </w:rPr>
        <w:t>ofertă</w:t>
      </w:r>
      <w:r w:rsidR="007807ED" w:rsidRPr="00AB6442">
        <w:rPr>
          <w:rFonts w:asciiTheme="majorHAnsi" w:hAnsiTheme="majorHAnsi" w:cstheme="majorHAnsi"/>
          <w:sz w:val="24"/>
          <w:lang w:val="ro-MD"/>
        </w:rPr>
        <w:t>/cu modificările ulterioare</w:t>
      </w:r>
      <w:r w:rsidR="00C25573">
        <w:rPr>
          <w:rFonts w:asciiTheme="majorHAnsi" w:hAnsiTheme="majorHAnsi" w:cstheme="majorHAnsi"/>
          <w:sz w:val="24"/>
          <w:lang w:val="ro-MD"/>
        </w:rPr>
        <w:t>,</w:t>
      </w:r>
      <w:r w:rsidR="007807ED" w:rsidRPr="00AB6442">
        <w:rPr>
          <w:rFonts w:asciiTheme="majorHAnsi" w:hAnsiTheme="majorHAnsi" w:cstheme="majorHAnsi"/>
          <w:sz w:val="24"/>
          <w:lang w:val="ro-MD"/>
        </w:rPr>
        <w:t xml:space="preserve"> c</w:t>
      </w:r>
      <w:r w:rsidR="00C25573">
        <w:rPr>
          <w:rFonts w:asciiTheme="majorHAnsi" w:hAnsiTheme="majorHAnsi" w:cstheme="majorHAnsi"/>
          <w:sz w:val="24"/>
          <w:lang w:val="ro-MD"/>
        </w:rPr>
        <w:t>ar</w:t>
      </w:r>
      <w:r w:rsidR="007807ED" w:rsidRPr="00AB6442">
        <w:rPr>
          <w:rFonts w:asciiTheme="majorHAnsi" w:hAnsiTheme="majorHAnsi" w:cstheme="majorHAnsi"/>
          <w:sz w:val="24"/>
          <w:lang w:val="ro-MD"/>
        </w:rPr>
        <w:t>e urmează să fie anexate obligatoriu ca parte integrantă la contract</w:t>
      </w:r>
      <w:r w:rsidR="00B703D4" w:rsidRPr="00AB6442">
        <w:rPr>
          <w:rFonts w:asciiTheme="majorHAnsi" w:hAnsiTheme="majorHAnsi" w:cstheme="majorHAnsi"/>
          <w:sz w:val="24"/>
          <w:lang w:val="ro-MD"/>
        </w:rPr>
        <w:t>, etc</w:t>
      </w:r>
      <w:r w:rsidR="00C25573" w:rsidRPr="008B79D3">
        <w:rPr>
          <w:rFonts w:asciiTheme="majorHAnsi" w:hAnsiTheme="majorHAnsi" w:cstheme="majorHAnsi"/>
          <w:sz w:val="24"/>
          <w:lang w:val="ro-MD"/>
        </w:rPr>
        <w:t>.</w:t>
      </w:r>
      <w:r w:rsidR="00B703D4" w:rsidRPr="008B79D3">
        <w:rPr>
          <w:rStyle w:val="a7"/>
          <w:rFonts w:asciiTheme="majorHAnsi" w:hAnsiTheme="majorHAnsi" w:cstheme="majorHAnsi"/>
          <w:sz w:val="24"/>
          <w:lang w:val="ro-MD"/>
        </w:rPr>
        <w:footnoteReference w:id="107"/>
      </w:r>
      <w:r w:rsidR="00960856" w:rsidRPr="008B79D3">
        <w:rPr>
          <w:rFonts w:asciiTheme="majorHAnsi" w:hAnsiTheme="majorHAnsi" w:cstheme="majorHAnsi"/>
          <w:sz w:val="24"/>
          <w:lang w:val="ro-MD"/>
        </w:rPr>
        <w:t>.</w:t>
      </w:r>
      <w:r w:rsidR="004578DD" w:rsidRPr="008B79D3">
        <w:rPr>
          <w:rFonts w:asciiTheme="majorHAnsi" w:hAnsiTheme="majorHAnsi" w:cstheme="majorHAnsi"/>
          <w:sz w:val="24"/>
          <w:lang w:val="ro-MD"/>
        </w:rPr>
        <w:t xml:space="preserve"> </w:t>
      </w:r>
      <w:r w:rsidR="00C25573" w:rsidRPr="008B79D3">
        <w:rPr>
          <w:rFonts w:asciiTheme="majorHAnsi" w:hAnsiTheme="majorHAnsi" w:cstheme="majorHAnsi"/>
          <w:sz w:val="24"/>
          <w:lang w:val="ro-MD"/>
        </w:rPr>
        <w:t>U</w:t>
      </w:r>
      <w:r w:rsidR="00EB2378" w:rsidRPr="008B79D3">
        <w:rPr>
          <w:rFonts w:asciiTheme="majorHAnsi" w:hAnsiTheme="majorHAnsi" w:cstheme="majorHAnsi"/>
          <w:sz w:val="24"/>
          <w:lang w:val="ro-MD"/>
        </w:rPr>
        <w:t>n alt caz</w:t>
      </w:r>
      <w:r w:rsidR="00604A1A" w:rsidRPr="008B79D3">
        <w:rPr>
          <w:rFonts w:asciiTheme="majorHAnsi" w:hAnsiTheme="majorHAnsi" w:cstheme="majorHAnsi"/>
          <w:sz w:val="24"/>
          <w:lang w:val="ro-MD"/>
        </w:rPr>
        <w:t>,</w:t>
      </w:r>
      <w:r w:rsidR="00C25573" w:rsidRPr="008B79D3">
        <w:rPr>
          <w:rFonts w:asciiTheme="majorHAnsi" w:hAnsiTheme="majorHAnsi" w:cstheme="majorHAnsi"/>
          <w:sz w:val="24"/>
          <w:lang w:val="ro-MD"/>
        </w:rPr>
        <w:t xml:space="preserve"> în acest context</w:t>
      </w:r>
      <w:r w:rsidR="00604A1A" w:rsidRPr="008B79D3">
        <w:rPr>
          <w:rFonts w:asciiTheme="majorHAnsi" w:hAnsiTheme="majorHAnsi" w:cstheme="majorHAnsi"/>
          <w:sz w:val="24"/>
          <w:lang w:val="ro-MD"/>
        </w:rPr>
        <w:t>,</w:t>
      </w:r>
      <w:r w:rsidR="00C25573" w:rsidRPr="008B79D3">
        <w:rPr>
          <w:rFonts w:asciiTheme="majorHAnsi" w:hAnsiTheme="majorHAnsi" w:cstheme="majorHAnsi"/>
          <w:sz w:val="24"/>
          <w:lang w:val="ro-MD"/>
        </w:rPr>
        <w:t xml:space="preserve"> sunt</w:t>
      </w:r>
      <w:r w:rsidR="00EB2378" w:rsidRPr="008B79D3">
        <w:rPr>
          <w:rFonts w:asciiTheme="majorHAnsi" w:hAnsiTheme="majorHAnsi" w:cstheme="majorHAnsi"/>
          <w:sz w:val="24"/>
          <w:lang w:val="ro-MD"/>
        </w:rPr>
        <w:t xml:space="preserve"> cheltuieli</w:t>
      </w:r>
      <w:r w:rsidR="00C25573" w:rsidRPr="008B79D3">
        <w:rPr>
          <w:rFonts w:asciiTheme="majorHAnsi" w:hAnsiTheme="majorHAnsi" w:cstheme="majorHAnsi"/>
          <w:sz w:val="24"/>
          <w:lang w:val="ro-MD"/>
        </w:rPr>
        <w:t xml:space="preserve">le </w:t>
      </w:r>
      <w:r w:rsidR="00EB2378" w:rsidRPr="008B79D3">
        <w:rPr>
          <w:rFonts w:asciiTheme="majorHAnsi" w:hAnsiTheme="majorHAnsi" w:cstheme="majorHAnsi"/>
          <w:sz w:val="24"/>
          <w:lang w:val="ro-MD"/>
        </w:rPr>
        <w:t xml:space="preserve">aferente serviciilor de proiectare </w:t>
      </w:r>
      <w:r w:rsidR="00604A1A" w:rsidRPr="008B79D3">
        <w:rPr>
          <w:rFonts w:asciiTheme="majorHAnsi" w:hAnsiTheme="majorHAnsi" w:cstheme="majorHAnsi"/>
          <w:sz w:val="24"/>
          <w:lang w:val="ro-MD"/>
        </w:rPr>
        <w:t xml:space="preserve">a </w:t>
      </w:r>
      <w:r w:rsidR="005A0839" w:rsidRPr="008B79D3">
        <w:rPr>
          <w:rFonts w:asciiTheme="majorHAnsi" w:hAnsiTheme="majorHAnsi" w:cstheme="majorHAnsi"/>
          <w:sz w:val="24"/>
          <w:lang w:val="ro-MD"/>
        </w:rPr>
        <w:t>obiectiv</w:t>
      </w:r>
      <w:r w:rsidR="00604A1A" w:rsidRPr="008B79D3">
        <w:rPr>
          <w:rFonts w:asciiTheme="majorHAnsi" w:hAnsiTheme="majorHAnsi" w:cstheme="majorHAnsi"/>
          <w:sz w:val="24"/>
          <w:lang w:val="ro-MD"/>
        </w:rPr>
        <w:t>ului</w:t>
      </w:r>
      <w:r w:rsidR="00EB2378" w:rsidRPr="008B79D3">
        <w:rPr>
          <w:rFonts w:asciiTheme="majorHAnsi" w:hAnsiTheme="majorHAnsi" w:cstheme="majorHAnsi"/>
          <w:sz w:val="24"/>
          <w:lang w:val="ro-MD"/>
        </w:rPr>
        <w:t xml:space="preserve"> </w:t>
      </w:r>
      <w:r w:rsidR="005A0839" w:rsidRPr="008B79D3">
        <w:rPr>
          <w:rFonts w:asciiTheme="majorHAnsi" w:hAnsiTheme="majorHAnsi" w:cstheme="majorHAnsi"/>
          <w:sz w:val="24"/>
          <w:lang w:val="ro-MD"/>
        </w:rPr>
        <w:t>UPS „Ion Creangă”</w:t>
      </w:r>
      <w:r w:rsidR="00547153">
        <w:rPr>
          <w:rFonts w:asciiTheme="majorHAnsi" w:hAnsiTheme="majorHAnsi" w:cstheme="majorHAnsi"/>
          <w:sz w:val="24"/>
          <w:lang w:val="ro-MD"/>
        </w:rPr>
        <w:t xml:space="preserve"> din Chișinău</w:t>
      </w:r>
      <w:r w:rsidR="00604A1A" w:rsidRPr="008B79D3">
        <w:rPr>
          <w:rFonts w:asciiTheme="majorHAnsi" w:hAnsiTheme="majorHAnsi" w:cstheme="majorHAnsi"/>
          <w:sz w:val="24"/>
          <w:lang w:val="ro-MD"/>
        </w:rPr>
        <w:t>, în sumă</w:t>
      </w:r>
      <w:r w:rsidR="00EB2378" w:rsidRPr="008B79D3">
        <w:rPr>
          <w:rFonts w:asciiTheme="majorHAnsi" w:hAnsiTheme="majorHAnsi" w:cstheme="majorHAnsi"/>
          <w:sz w:val="24"/>
          <w:lang w:val="ro-MD"/>
        </w:rPr>
        <w:t xml:space="preserve"> de 29,0 mii lei</w:t>
      </w:r>
      <w:r w:rsidR="00604A1A" w:rsidRPr="008B79D3">
        <w:rPr>
          <w:rFonts w:asciiTheme="majorHAnsi" w:hAnsiTheme="majorHAnsi" w:cstheme="majorHAnsi"/>
          <w:sz w:val="24"/>
          <w:lang w:val="ro-MD"/>
        </w:rPr>
        <w:t xml:space="preserve">, </w:t>
      </w:r>
      <w:r w:rsidR="00EB2378" w:rsidRPr="008B79D3">
        <w:rPr>
          <w:rFonts w:asciiTheme="majorHAnsi" w:hAnsiTheme="majorHAnsi" w:cstheme="majorHAnsi"/>
          <w:sz w:val="24"/>
          <w:lang w:val="ro-MD"/>
        </w:rPr>
        <w:t>pentru lucrări</w:t>
      </w:r>
      <w:r w:rsidR="00E5510C">
        <w:rPr>
          <w:rFonts w:asciiTheme="majorHAnsi" w:hAnsiTheme="majorHAnsi" w:cstheme="majorHAnsi"/>
          <w:sz w:val="24"/>
          <w:lang w:val="ro-MD"/>
        </w:rPr>
        <w:t>le</w:t>
      </w:r>
      <w:r w:rsidR="00EB2378" w:rsidRPr="008B79D3">
        <w:rPr>
          <w:rFonts w:asciiTheme="majorHAnsi" w:hAnsiTheme="majorHAnsi" w:cstheme="majorHAnsi"/>
          <w:sz w:val="24"/>
          <w:lang w:val="ro-MD"/>
        </w:rPr>
        <w:t xml:space="preserve"> contractate </w:t>
      </w:r>
      <w:r w:rsidR="00E5510C">
        <w:rPr>
          <w:rFonts w:asciiTheme="majorHAnsi" w:hAnsiTheme="majorHAnsi" w:cstheme="majorHAnsi"/>
          <w:sz w:val="24"/>
          <w:lang w:val="ro-MD"/>
        </w:rPr>
        <w:t xml:space="preserve">în valoare </w:t>
      </w:r>
      <w:r w:rsidR="00EB2378" w:rsidRPr="008B79D3">
        <w:rPr>
          <w:rFonts w:asciiTheme="majorHAnsi" w:hAnsiTheme="majorHAnsi" w:cstheme="majorHAnsi"/>
          <w:sz w:val="24"/>
          <w:lang w:val="ro-MD"/>
        </w:rPr>
        <w:t xml:space="preserve">de </w:t>
      </w:r>
      <w:r w:rsidR="005A0839" w:rsidRPr="008B79D3">
        <w:rPr>
          <w:rFonts w:asciiTheme="majorHAnsi" w:hAnsiTheme="majorHAnsi" w:cstheme="majorHAnsi"/>
          <w:sz w:val="24"/>
          <w:lang w:val="ro-MD"/>
        </w:rPr>
        <w:t>3904,7</w:t>
      </w:r>
      <w:r w:rsidR="00EB2378" w:rsidRPr="008B79D3">
        <w:rPr>
          <w:rFonts w:asciiTheme="majorHAnsi" w:hAnsiTheme="majorHAnsi" w:cstheme="majorHAnsi"/>
          <w:sz w:val="24"/>
          <w:lang w:val="ro-MD"/>
        </w:rPr>
        <w:t xml:space="preserve"> mii lei</w:t>
      </w:r>
      <w:r w:rsidR="004578DD" w:rsidRPr="008B79D3">
        <w:rPr>
          <w:rStyle w:val="a7"/>
          <w:rFonts w:asciiTheme="majorHAnsi" w:hAnsiTheme="majorHAnsi" w:cstheme="majorHAnsi"/>
          <w:sz w:val="24"/>
          <w:szCs w:val="28"/>
          <w:lang w:val="ro-MD"/>
        </w:rPr>
        <w:footnoteReference w:id="108"/>
      </w:r>
      <w:r w:rsidR="005A0839" w:rsidRPr="008B79D3">
        <w:rPr>
          <w:rFonts w:asciiTheme="majorHAnsi" w:hAnsiTheme="majorHAnsi" w:cstheme="majorHAnsi"/>
          <w:sz w:val="24"/>
          <w:lang w:val="ro-MD"/>
        </w:rPr>
        <w:t>.</w:t>
      </w:r>
    </w:p>
    <w:p w14:paraId="3E761C5B" w14:textId="3DA1BA70" w:rsidR="005664CC" w:rsidRPr="00AB6442" w:rsidRDefault="00C214DB" w:rsidP="00D62203">
      <w:pPr>
        <w:pStyle w:val="aa"/>
        <w:numPr>
          <w:ilvl w:val="0"/>
          <w:numId w:val="55"/>
        </w:numPr>
        <w:spacing w:after="0" w:line="276" w:lineRule="auto"/>
        <w:ind w:left="0" w:firstLine="0"/>
        <w:contextualSpacing w:val="0"/>
        <w:jc w:val="both"/>
        <w:rPr>
          <w:rFonts w:asciiTheme="majorHAnsi" w:eastAsia="Times New Roman" w:hAnsiTheme="majorHAnsi" w:cstheme="majorHAnsi"/>
          <w:sz w:val="24"/>
          <w:szCs w:val="24"/>
          <w:lang w:val="ro-MD"/>
        </w:rPr>
      </w:pPr>
      <w:r w:rsidRPr="00AB6442">
        <w:rPr>
          <w:rFonts w:asciiTheme="majorHAnsi" w:hAnsiTheme="majorHAnsi" w:cstheme="majorHAnsi"/>
          <w:sz w:val="24"/>
          <w:shd w:val="clear" w:color="auto" w:fill="FFFFFF" w:themeFill="background1"/>
          <w:lang w:val="ro-MD"/>
        </w:rPr>
        <w:t>La achiziția de valoare mică a serviciilor de proiectare</w:t>
      </w:r>
      <w:r w:rsidR="00C25573">
        <w:rPr>
          <w:rFonts w:asciiTheme="majorHAnsi" w:hAnsiTheme="majorHAnsi" w:cstheme="majorHAnsi"/>
          <w:sz w:val="24"/>
          <w:shd w:val="clear" w:color="auto" w:fill="FFFFFF" w:themeFill="background1"/>
          <w:lang w:val="ro-MD"/>
        </w:rPr>
        <w:t>,</w:t>
      </w:r>
      <w:r w:rsidRPr="00AB6442">
        <w:rPr>
          <w:rFonts w:asciiTheme="majorHAnsi" w:hAnsiTheme="majorHAnsi" w:cstheme="majorHAnsi"/>
          <w:sz w:val="24"/>
          <w:shd w:val="clear" w:color="auto" w:fill="FFFFFF" w:themeFill="background1"/>
          <w:lang w:val="ro-MD"/>
        </w:rPr>
        <w:t xml:space="preserve"> a</w:t>
      </w:r>
      <w:r w:rsidRPr="00AB6442">
        <w:rPr>
          <w:rFonts w:asciiTheme="majorHAnsi" w:eastAsia="Times New Roman" w:hAnsiTheme="majorHAnsi" w:cstheme="majorHAnsi"/>
          <w:sz w:val="24"/>
          <w:szCs w:val="24"/>
          <w:shd w:val="clear" w:color="auto" w:fill="FFFFFF" w:themeFill="background1"/>
          <w:lang w:val="ro-MD"/>
        </w:rPr>
        <w:t>utoritatea</w:t>
      </w:r>
      <w:r w:rsidRPr="00AB6442">
        <w:rPr>
          <w:rFonts w:asciiTheme="majorHAnsi" w:eastAsia="Times New Roman" w:hAnsiTheme="majorHAnsi" w:cstheme="majorHAnsi"/>
          <w:sz w:val="24"/>
          <w:szCs w:val="24"/>
          <w:lang w:val="ro-MD"/>
        </w:rPr>
        <w:t xml:space="preserve"> contractantă</w:t>
      </w:r>
      <w:r w:rsidRPr="00AB6442">
        <w:rPr>
          <w:rStyle w:val="a7"/>
          <w:rFonts w:asciiTheme="majorHAnsi" w:eastAsia="Times New Roman" w:hAnsiTheme="majorHAnsi" w:cstheme="majorHAnsi"/>
          <w:sz w:val="24"/>
          <w:szCs w:val="24"/>
          <w:lang w:val="ro-MD"/>
        </w:rPr>
        <w:footnoteReference w:id="109"/>
      </w:r>
      <w:r w:rsidRPr="00AB6442">
        <w:rPr>
          <w:rFonts w:asciiTheme="majorHAnsi" w:eastAsia="Times New Roman" w:hAnsiTheme="majorHAnsi" w:cstheme="majorHAnsi"/>
          <w:sz w:val="24"/>
          <w:szCs w:val="24"/>
          <w:lang w:val="ro-MD"/>
        </w:rPr>
        <w:t xml:space="preserve"> </w:t>
      </w:r>
      <w:r w:rsidR="000E5957" w:rsidRPr="00AB6442">
        <w:rPr>
          <w:rFonts w:asciiTheme="majorHAnsi" w:eastAsia="Times New Roman" w:hAnsiTheme="majorHAnsi" w:cstheme="majorHAnsi"/>
          <w:sz w:val="24"/>
          <w:szCs w:val="24"/>
          <w:lang w:val="ro-MD"/>
        </w:rPr>
        <w:t>a MECC nu a asigurat transparența cu oferte preliminare prin intermediul unei invitații de negociere</w:t>
      </w:r>
      <w:r w:rsidR="00B75650" w:rsidRPr="00AB6442">
        <w:rPr>
          <w:rFonts w:asciiTheme="majorHAnsi" w:eastAsia="Times New Roman" w:hAnsiTheme="majorHAnsi" w:cstheme="majorHAnsi"/>
          <w:sz w:val="24"/>
          <w:szCs w:val="24"/>
          <w:lang w:val="ro-MD"/>
        </w:rPr>
        <w:t>,</w:t>
      </w:r>
      <w:r w:rsidR="000E5957" w:rsidRPr="00AB6442">
        <w:rPr>
          <w:rFonts w:asciiTheme="majorHAnsi" w:eastAsia="Times New Roman" w:hAnsiTheme="majorHAnsi" w:cstheme="majorHAnsi"/>
          <w:sz w:val="24"/>
          <w:szCs w:val="24"/>
          <w:lang w:val="ro-MD"/>
        </w:rPr>
        <w:t xml:space="preserve"> </w:t>
      </w:r>
      <w:r w:rsidRPr="00AB6442">
        <w:rPr>
          <w:rFonts w:asciiTheme="majorHAnsi" w:eastAsia="Times New Roman" w:hAnsiTheme="majorHAnsi" w:cstheme="majorHAnsi"/>
          <w:sz w:val="24"/>
          <w:szCs w:val="24"/>
          <w:lang w:val="ro-MD"/>
        </w:rPr>
        <w:t xml:space="preserve">nu dispune de </w:t>
      </w:r>
      <w:r w:rsidRPr="008B79D3">
        <w:rPr>
          <w:rFonts w:asciiTheme="majorHAnsi" w:eastAsia="Times New Roman" w:hAnsiTheme="majorHAnsi" w:cstheme="majorHAnsi"/>
          <w:sz w:val="24"/>
          <w:szCs w:val="24"/>
          <w:lang w:val="ro-MD"/>
        </w:rPr>
        <w:t xml:space="preserve">confirmarea </w:t>
      </w:r>
      <w:r w:rsidR="000E5957" w:rsidRPr="008B79D3">
        <w:rPr>
          <w:rFonts w:asciiTheme="majorHAnsi" w:eastAsia="Times New Roman" w:hAnsiTheme="majorHAnsi" w:cstheme="majorHAnsi"/>
          <w:sz w:val="24"/>
          <w:szCs w:val="24"/>
          <w:lang w:val="ro-MD"/>
        </w:rPr>
        <w:t xml:space="preserve">modului în care este selectat și cum sunt recepționate și negociate ofertele, precum și </w:t>
      </w:r>
      <w:r w:rsidR="00604A1A" w:rsidRPr="008B79D3">
        <w:rPr>
          <w:rFonts w:asciiTheme="majorHAnsi" w:eastAsia="Times New Roman" w:hAnsiTheme="majorHAnsi" w:cstheme="majorHAnsi"/>
          <w:sz w:val="24"/>
          <w:szCs w:val="24"/>
          <w:lang w:val="ro-MD"/>
        </w:rPr>
        <w:t xml:space="preserve">de </w:t>
      </w:r>
      <w:r w:rsidRPr="008B79D3">
        <w:rPr>
          <w:rFonts w:asciiTheme="majorHAnsi" w:eastAsia="Times New Roman" w:hAnsiTheme="majorHAnsi" w:cstheme="majorHAnsi"/>
          <w:sz w:val="24"/>
          <w:szCs w:val="24"/>
          <w:lang w:val="ro-MD"/>
        </w:rPr>
        <w:t>criteriil</w:t>
      </w:r>
      <w:r w:rsidR="000E5957" w:rsidRPr="008B79D3">
        <w:rPr>
          <w:rFonts w:asciiTheme="majorHAnsi" w:eastAsia="Times New Roman" w:hAnsiTheme="majorHAnsi" w:cstheme="majorHAnsi"/>
          <w:sz w:val="24"/>
          <w:szCs w:val="24"/>
          <w:lang w:val="ro-MD"/>
        </w:rPr>
        <w:t>e</w:t>
      </w:r>
      <w:r w:rsidRPr="00AB6442">
        <w:rPr>
          <w:rFonts w:asciiTheme="majorHAnsi" w:eastAsia="Times New Roman" w:hAnsiTheme="majorHAnsi" w:cstheme="majorHAnsi"/>
          <w:sz w:val="24"/>
          <w:szCs w:val="24"/>
          <w:lang w:val="ro-MD"/>
        </w:rPr>
        <w:t xml:space="preserve"> de evaluare și determinare a necesităților conform </w:t>
      </w:r>
      <w:r w:rsidRPr="00AB6442">
        <w:rPr>
          <w:rFonts w:asciiTheme="majorHAnsi" w:eastAsia="Times New Roman" w:hAnsiTheme="majorHAnsi" w:cstheme="majorHAnsi"/>
          <w:i/>
          <w:sz w:val="24"/>
          <w:szCs w:val="24"/>
          <w:lang w:val="ro-MD"/>
        </w:rPr>
        <w:t>sarcinii de proiectare</w:t>
      </w:r>
      <w:r w:rsidRPr="00AB6442">
        <w:rPr>
          <w:rFonts w:asciiTheme="majorHAnsi" w:eastAsia="Times New Roman" w:hAnsiTheme="majorHAnsi" w:cstheme="majorHAnsi"/>
          <w:sz w:val="24"/>
          <w:szCs w:val="24"/>
          <w:lang w:val="ro-MD"/>
        </w:rPr>
        <w:t xml:space="preserve">, </w:t>
      </w:r>
      <w:r w:rsidRPr="00AB6442">
        <w:rPr>
          <w:rFonts w:asciiTheme="majorHAnsi" w:eastAsia="Times New Roman" w:hAnsiTheme="majorHAnsi" w:cstheme="majorHAnsi"/>
          <w:i/>
          <w:sz w:val="24"/>
          <w:szCs w:val="24"/>
          <w:lang w:val="ro-MD"/>
        </w:rPr>
        <w:t>cu specificațiile tehnice anexate</w:t>
      </w:r>
      <w:r w:rsidRPr="00AB6442">
        <w:rPr>
          <w:rFonts w:asciiTheme="majorHAnsi" w:eastAsia="Times New Roman" w:hAnsiTheme="majorHAnsi" w:cstheme="majorHAnsi"/>
          <w:sz w:val="24"/>
          <w:szCs w:val="24"/>
          <w:lang w:val="ro-MD"/>
        </w:rPr>
        <w:t xml:space="preserve"> aferente caracteristicilor solicitate și contractate.</w:t>
      </w:r>
    </w:p>
    <w:p w14:paraId="03595456" w14:textId="031E768E" w:rsidR="00771F1B" w:rsidRPr="00AB6442" w:rsidRDefault="00771F1B" w:rsidP="00D62203">
      <w:pPr>
        <w:pStyle w:val="aa"/>
        <w:numPr>
          <w:ilvl w:val="0"/>
          <w:numId w:val="55"/>
        </w:numPr>
        <w:shd w:val="clear" w:color="auto" w:fill="FFFFFF" w:themeFill="background1"/>
        <w:spacing w:after="0" w:line="276" w:lineRule="auto"/>
        <w:ind w:left="0" w:firstLine="0"/>
        <w:jc w:val="both"/>
        <w:rPr>
          <w:rFonts w:asciiTheme="majorHAnsi" w:hAnsiTheme="majorHAnsi" w:cstheme="majorHAnsi"/>
          <w:color w:val="212121"/>
          <w:sz w:val="24"/>
          <w:szCs w:val="26"/>
          <w:lang w:val="ro-MD"/>
        </w:rPr>
      </w:pPr>
      <w:r w:rsidRPr="00AB6442">
        <w:rPr>
          <w:rFonts w:asciiTheme="majorHAnsi" w:hAnsiTheme="majorHAnsi" w:cstheme="majorHAnsi"/>
          <w:i/>
          <w:color w:val="212121"/>
          <w:sz w:val="24"/>
          <w:szCs w:val="26"/>
          <w:lang w:val="ro-MD"/>
        </w:rPr>
        <w:t xml:space="preserve">Autoritățile contractante anulează achizițiile efectuate cu abateri, iar organizarea unei noi </w:t>
      </w:r>
      <w:r w:rsidRPr="009E4332">
        <w:rPr>
          <w:rFonts w:asciiTheme="majorHAnsi" w:hAnsiTheme="majorHAnsi" w:cstheme="majorHAnsi"/>
          <w:i/>
          <w:color w:val="212121"/>
          <w:sz w:val="24"/>
          <w:szCs w:val="26"/>
          <w:lang w:val="ro-MD"/>
        </w:rPr>
        <w:t xml:space="preserve">achiziții menține noi deficiențe. </w:t>
      </w:r>
      <w:r w:rsidR="00604A1A" w:rsidRPr="009E4332">
        <w:rPr>
          <w:rFonts w:asciiTheme="majorHAnsi" w:hAnsiTheme="majorHAnsi" w:cstheme="majorHAnsi"/>
          <w:color w:val="212121"/>
          <w:sz w:val="24"/>
          <w:szCs w:val="26"/>
          <w:lang w:val="ro-MD"/>
        </w:rPr>
        <w:t>Lipsesc</w:t>
      </w:r>
      <w:r w:rsidRPr="00AB6442">
        <w:rPr>
          <w:rFonts w:asciiTheme="majorHAnsi" w:hAnsiTheme="majorHAnsi" w:cstheme="majorHAnsi"/>
          <w:color w:val="212121"/>
          <w:sz w:val="24"/>
          <w:szCs w:val="26"/>
          <w:lang w:val="ro-MD"/>
        </w:rPr>
        <w:t xml:space="preserve"> date generalizate p</w:t>
      </w:r>
      <w:r w:rsidR="00604A1A">
        <w:rPr>
          <w:rFonts w:asciiTheme="majorHAnsi" w:hAnsiTheme="majorHAnsi" w:cstheme="majorHAnsi"/>
          <w:color w:val="212121"/>
          <w:sz w:val="24"/>
          <w:szCs w:val="26"/>
          <w:lang w:val="ro-MD"/>
        </w:rPr>
        <w:t>rivind</w:t>
      </w:r>
      <w:r w:rsidRPr="00AB6442">
        <w:rPr>
          <w:rFonts w:asciiTheme="majorHAnsi" w:hAnsiTheme="majorHAnsi" w:cstheme="majorHAnsi"/>
          <w:color w:val="212121"/>
          <w:sz w:val="24"/>
          <w:szCs w:val="26"/>
          <w:lang w:val="ro-MD"/>
        </w:rPr>
        <w:t xml:space="preserve"> achizițiile publice efectuate cu abateri de la cadrul normativ, anulate de autoritatea contractantă și/sau ca urmare a unei decizii emise de autoritate</w:t>
      </w:r>
      <w:r w:rsidR="00604A1A">
        <w:rPr>
          <w:rFonts w:asciiTheme="majorHAnsi" w:hAnsiTheme="majorHAnsi" w:cstheme="majorHAnsi"/>
          <w:color w:val="212121"/>
          <w:sz w:val="24"/>
          <w:szCs w:val="26"/>
          <w:lang w:val="ro-MD"/>
        </w:rPr>
        <w:t>a</w:t>
      </w:r>
      <w:r w:rsidRPr="00AB6442">
        <w:rPr>
          <w:rFonts w:asciiTheme="majorHAnsi" w:hAnsiTheme="majorHAnsi" w:cstheme="majorHAnsi"/>
          <w:color w:val="212121"/>
          <w:sz w:val="24"/>
          <w:szCs w:val="26"/>
          <w:lang w:val="ro-MD"/>
        </w:rPr>
        <w:t xml:space="preserve"> publică centrală de specialitate, cu examinarea cauzelor și </w:t>
      </w:r>
      <w:r w:rsidR="00604A1A">
        <w:rPr>
          <w:rFonts w:asciiTheme="majorHAnsi" w:hAnsiTheme="majorHAnsi" w:cstheme="majorHAnsi"/>
          <w:color w:val="212121"/>
          <w:sz w:val="24"/>
          <w:szCs w:val="26"/>
          <w:lang w:val="ro-MD"/>
        </w:rPr>
        <w:t xml:space="preserve">a </w:t>
      </w:r>
      <w:r w:rsidRPr="00AB6442">
        <w:rPr>
          <w:rFonts w:asciiTheme="majorHAnsi" w:hAnsiTheme="majorHAnsi" w:cstheme="majorHAnsi"/>
          <w:color w:val="212121"/>
          <w:sz w:val="24"/>
          <w:szCs w:val="26"/>
          <w:lang w:val="ro-MD"/>
        </w:rPr>
        <w:t>impactului c</w:t>
      </w:r>
      <w:r w:rsidR="00604A1A">
        <w:rPr>
          <w:rFonts w:asciiTheme="majorHAnsi" w:hAnsiTheme="majorHAnsi" w:cstheme="majorHAnsi"/>
          <w:color w:val="212121"/>
          <w:sz w:val="24"/>
          <w:szCs w:val="26"/>
          <w:lang w:val="ro-MD"/>
        </w:rPr>
        <w:t>ar</w:t>
      </w:r>
      <w:r w:rsidRPr="00AB6442">
        <w:rPr>
          <w:rFonts w:asciiTheme="majorHAnsi" w:hAnsiTheme="majorHAnsi" w:cstheme="majorHAnsi"/>
          <w:color w:val="212121"/>
          <w:sz w:val="24"/>
          <w:szCs w:val="26"/>
          <w:lang w:val="ro-MD"/>
        </w:rPr>
        <w:t>e au produs acest efect, precum și a persoanelor responsabile după caz. Autoritatea contractantă</w:t>
      </w:r>
      <w:r w:rsidR="00604A1A">
        <w:rPr>
          <w:rFonts w:asciiTheme="majorHAnsi" w:hAnsiTheme="majorHAnsi" w:cstheme="majorHAnsi"/>
          <w:color w:val="212121"/>
          <w:sz w:val="24"/>
          <w:szCs w:val="26"/>
          <w:lang w:val="ro-MD"/>
        </w:rPr>
        <w:t>,</w:t>
      </w:r>
      <w:r w:rsidRPr="00AB6442">
        <w:rPr>
          <w:rFonts w:asciiTheme="majorHAnsi" w:hAnsiTheme="majorHAnsi" w:cstheme="majorHAnsi"/>
          <w:color w:val="212121"/>
          <w:sz w:val="24"/>
          <w:szCs w:val="26"/>
          <w:lang w:val="ro-MD"/>
        </w:rPr>
        <w:t xml:space="preserve"> de regulă</w:t>
      </w:r>
      <w:r w:rsidR="00604A1A">
        <w:rPr>
          <w:rFonts w:asciiTheme="majorHAnsi" w:hAnsiTheme="majorHAnsi" w:cstheme="majorHAnsi"/>
          <w:color w:val="212121"/>
          <w:sz w:val="24"/>
          <w:szCs w:val="26"/>
          <w:lang w:val="ro-MD"/>
        </w:rPr>
        <w:t>,</w:t>
      </w:r>
      <w:r w:rsidRPr="00AB6442">
        <w:rPr>
          <w:rFonts w:asciiTheme="majorHAnsi" w:hAnsiTheme="majorHAnsi" w:cstheme="majorHAnsi"/>
          <w:color w:val="212121"/>
          <w:sz w:val="24"/>
          <w:szCs w:val="26"/>
          <w:lang w:val="ro-MD"/>
        </w:rPr>
        <w:t xml:space="preserve"> se conformează rigorilor actelor de dispoziție emise, cu organizarea unor noi achiziții, care</w:t>
      </w:r>
      <w:r w:rsidR="00604A1A">
        <w:rPr>
          <w:rFonts w:asciiTheme="majorHAnsi" w:hAnsiTheme="majorHAnsi" w:cstheme="majorHAnsi"/>
          <w:color w:val="212121"/>
          <w:sz w:val="24"/>
          <w:szCs w:val="26"/>
          <w:lang w:val="ro-MD"/>
        </w:rPr>
        <w:t>,</w:t>
      </w:r>
      <w:r w:rsidRPr="00AB6442">
        <w:rPr>
          <w:rFonts w:asciiTheme="majorHAnsi" w:hAnsiTheme="majorHAnsi" w:cstheme="majorHAnsi"/>
          <w:color w:val="212121"/>
          <w:sz w:val="24"/>
          <w:szCs w:val="26"/>
          <w:lang w:val="ro-MD"/>
        </w:rPr>
        <w:t xml:space="preserve"> în esență</w:t>
      </w:r>
      <w:r w:rsidR="00604A1A">
        <w:rPr>
          <w:rFonts w:asciiTheme="majorHAnsi" w:hAnsiTheme="majorHAnsi" w:cstheme="majorHAnsi"/>
          <w:color w:val="212121"/>
          <w:sz w:val="24"/>
          <w:szCs w:val="26"/>
          <w:lang w:val="ro-MD"/>
        </w:rPr>
        <w:t>,</w:t>
      </w:r>
      <w:r w:rsidRPr="00AB6442">
        <w:rPr>
          <w:rFonts w:asciiTheme="majorHAnsi" w:hAnsiTheme="majorHAnsi" w:cstheme="majorHAnsi"/>
          <w:color w:val="212121"/>
          <w:sz w:val="24"/>
          <w:szCs w:val="26"/>
          <w:lang w:val="ro-MD"/>
        </w:rPr>
        <w:t xml:space="preserve"> pot conține noi iregularități, menținute în vigoare dacă nu este depusă o contestație argumentată.</w:t>
      </w:r>
    </w:p>
    <w:p w14:paraId="15050A16" w14:textId="1232259F" w:rsidR="00771F1B" w:rsidRPr="00AB6442" w:rsidRDefault="00771F1B" w:rsidP="00771F1B">
      <w:pPr>
        <w:pStyle w:val="aa"/>
        <w:shd w:val="clear" w:color="auto" w:fill="FFFFFF" w:themeFill="background1"/>
        <w:spacing w:after="0" w:line="276" w:lineRule="auto"/>
        <w:ind w:left="0" w:firstLine="720"/>
        <w:jc w:val="both"/>
        <w:rPr>
          <w:rFonts w:asciiTheme="majorHAnsi" w:hAnsiTheme="majorHAnsi" w:cstheme="majorHAnsi"/>
          <w:color w:val="212121"/>
          <w:sz w:val="24"/>
          <w:szCs w:val="24"/>
          <w:lang w:val="ro-MD"/>
        </w:rPr>
      </w:pPr>
      <w:r w:rsidRPr="00AB6442">
        <w:rPr>
          <w:rFonts w:asciiTheme="majorHAnsi" w:hAnsiTheme="majorHAnsi" w:cstheme="majorHAnsi"/>
          <w:i/>
          <w:color w:val="212121"/>
          <w:sz w:val="24"/>
          <w:szCs w:val="24"/>
          <w:lang w:val="ro-MD"/>
        </w:rPr>
        <w:t>Deficiențe</w:t>
      </w:r>
      <w:r w:rsidR="00604A1A">
        <w:rPr>
          <w:rFonts w:asciiTheme="majorHAnsi" w:hAnsiTheme="majorHAnsi" w:cstheme="majorHAnsi"/>
          <w:i/>
          <w:color w:val="212121"/>
          <w:sz w:val="24"/>
          <w:szCs w:val="24"/>
          <w:lang w:val="ro-MD"/>
        </w:rPr>
        <w:t>le</w:t>
      </w:r>
      <w:r w:rsidRPr="00AB6442">
        <w:rPr>
          <w:rFonts w:asciiTheme="majorHAnsi" w:hAnsiTheme="majorHAnsi" w:cstheme="majorHAnsi"/>
          <w:i/>
          <w:color w:val="212121"/>
          <w:sz w:val="24"/>
          <w:szCs w:val="24"/>
          <w:lang w:val="ro-MD"/>
        </w:rPr>
        <w:t xml:space="preserve"> constatate în cadrul examinării selective a unor proceduri de achiziție</w:t>
      </w:r>
      <w:r w:rsidRPr="00AB6442">
        <w:rPr>
          <w:rFonts w:asciiTheme="majorHAnsi" w:hAnsiTheme="majorHAnsi" w:cstheme="majorHAnsi"/>
          <w:color w:val="212121"/>
          <w:sz w:val="24"/>
          <w:szCs w:val="24"/>
          <w:lang w:val="ro-MD"/>
        </w:rPr>
        <w:t xml:space="preserve"> (1. CESPA (echipament informatic - 474,0 mii lei</w:t>
      </w:r>
      <w:r w:rsidRPr="00D62203">
        <w:rPr>
          <w:rFonts w:asciiTheme="majorHAnsi" w:hAnsiTheme="majorHAnsi" w:cstheme="majorHAnsi"/>
          <w:color w:val="212121"/>
          <w:sz w:val="24"/>
          <w:szCs w:val="24"/>
          <w:lang w:val="ro-MD"/>
        </w:rPr>
        <w:t>): anularea achiziți</w:t>
      </w:r>
      <w:r w:rsidR="00F161CF" w:rsidRPr="00954F70">
        <w:rPr>
          <w:rFonts w:asciiTheme="majorHAnsi" w:hAnsiTheme="majorHAnsi" w:cstheme="majorHAnsi"/>
          <w:color w:val="212121"/>
          <w:sz w:val="24"/>
          <w:szCs w:val="24"/>
          <w:lang w:val="ro-MD"/>
        </w:rPr>
        <w:t>ilor</w:t>
      </w:r>
      <w:r w:rsidR="00C7573E" w:rsidRPr="00954F70">
        <w:rPr>
          <w:rFonts w:asciiTheme="majorHAnsi" w:hAnsiTheme="majorHAnsi" w:cstheme="majorHAnsi"/>
          <w:color w:val="212121"/>
          <w:sz w:val="24"/>
          <w:szCs w:val="24"/>
          <w:lang w:val="ro-MD"/>
        </w:rPr>
        <w:t xml:space="preserve"> </w:t>
      </w:r>
      <w:r w:rsidRPr="00954F70">
        <w:rPr>
          <w:rFonts w:asciiTheme="majorHAnsi" w:hAnsiTheme="majorHAnsi" w:cstheme="majorHAnsi"/>
          <w:color w:val="212121"/>
          <w:sz w:val="24"/>
          <w:szCs w:val="24"/>
          <w:lang w:val="ro-MD"/>
        </w:rPr>
        <w:t>publice</w:t>
      </w:r>
      <w:r w:rsidR="00F161CF" w:rsidRPr="00954F70">
        <w:rPr>
          <w:rFonts w:asciiTheme="majorHAnsi" w:hAnsiTheme="majorHAnsi" w:cstheme="majorHAnsi"/>
          <w:color w:val="212121"/>
          <w:sz w:val="24"/>
          <w:szCs w:val="24"/>
          <w:lang w:val="ro-MD"/>
        </w:rPr>
        <w:t xml:space="preserve"> </w:t>
      </w:r>
      <w:r w:rsidR="00102C4B" w:rsidRPr="00954F70">
        <w:rPr>
          <w:rFonts w:asciiTheme="majorHAnsi" w:hAnsiTheme="majorHAnsi" w:cstheme="majorHAnsi"/>
          <w:color w:val="212121"/>
          <w:sz w:val="24"/>
          <w:szCs w:val="24"/>
          <w:lang w:val="ro-MD"/>
        </w:rPr>
        <w:t xml:space="preserve">de 4 ori </w:t>
      </w:r>
      <w:r w:rsidR="00F161CF" w:rsidRPr="00954F70">
        <w:rPr>
          <w:rFonts w:asciiTheme="majorHAnsi" w:hAnsiTheme="majorHAnsi" w:cstheme="majorHAnsi"/>
          <w:color w:val="212121"/>
          <w:sz w:val="24"/>
          <w:szCs w:val="24"/>
          <w:lang w:val="ro-MD"/>
        </w:rPr>
        <w:t>(04.10.2019, 09.10.2019, 30.10.2019, 17.11.2019</w:t>
      </w:r>
      <w:r w:rsidR="00102C4B" w:rsidRPr="00954F70">
        <w:rPr>
          <w:rFonts w:asciiTheme="majorHAnsi" w:hAnsiTheme="majorHAnsi" w:cstheme="majorHAnsi"/>
          <w:color w:val="212121"/>
          <w:sz w:val="24"/>
          <w:szCs w:val="24"/>
          <w:lang w:val="ro-MD"/>
        </w:rPr>
        <w:t>;</w:t>
      </w:r>
      <w:r w:rsidRPr="00954F70">
        <w:rPr>
          <w:rFonts w:asciiTheme="majorHAnsi" w:hAnsiTheme="majorHAnsi" w:cstheme="majorHAnsi"/>
          <w:color w:val="212121"/>
          <w:sz w:val="24"/>
          <w:szCs w:val="24"/>
          <w:lang w:val="ro-MD"/>
        </w:rPr>
        <w:t xml:space="preserve"> decizi</w:t>
      </w:r>
      <w:r w:rsidR="00EC2405" w:rsidRPr="00954F70">
        <w:rPr>
          <w:rFonts w:asciiTheme="majorHAnsi" w:hAnsiTheme="majorHAnsi" w:cstheme="majorHAnsi"/>
          <w:color w:val="212121"/>
          <w:sz w:val="24"/>
          <w:szCs w:val="24"/>
          <w:lang w:val="ro-MD"/>
        </w:rPr>
        <w:t>ile</w:t>
      </w:r>
      <w:r w:rsidRPr="00954F70">
        <w:rPr>
          <w:rFonts w:asciiTheme="majorHAnsi" w:hAnsiTheme="majorHAnsi" w:cstheme="majorHAnsi"/>
          <w:color w:val="212121"/>
          <w:sz w:val="24"/>
          <w:szCs w:val="24"/>
          <w:lang w:val="ro-MD"/>
        </w:rPr>
        <w:t xml:space="preserve"> ANSC</w:t>
      </w:r>
      <w:r w:rsidR="00EC2405" w:rsidRPr="00954F70">
        <w:rPr>
          <w:rFonts w:asciiTheme="majorHAnsi" w:hAnsiTheme="majorHAnsi" w:cstheme="majorHAnsi"/>
          <w:color w:val="212121"/>
          <w:sz w:val="24"/>
          <w:szCs w:val="24"/>
          <w:lang w:val="ro-MD"/>
        </w:rPr>
        <w:t>)</w:t>
      </w:r>
      <w:r w:rsidRPr="00954F70">
        <w:rPr>
          <w:rFonts w:asciiTheme="majorHAnsi" w:hAnsiTheme="majorHAnsi" w:cstheme="majorHAnsi"/>
          <w:color w:val="212121"/>
          <w:sz w:val="24"/>
          <w:szCs w:val="24"/>
          <w:lang w:val="ro-MD"/>
        </w:rPr>
        <w:t>,</w:t>
      </w:r>
      <w:r w:rsidRPr="00AB6442">
        <w:rPr>
          <w:rFonts w:asciiTheme="majorHAnsi" w:hAnsiTheme="majorHAnsi" w:cstheme="majorHAnsi"/>
          <w:color w:val="212121"/>
          <w:sz w:val="24"/>
          <w:szCs w:val="24"/>
          <w:lang w:val="ro-MD"/>
        </w:rPr>
        <w:t xml:space="preserve"> ca ulterior</w:t>
      </w:r>
      <w:r w:rsidR="00604A1A">
        <w:rPr>
          <w:rFonts w:asciiTheme="majorHAnsi" w:hAnsiTheme="majorHAnsi" w:cstheme="majorHAnsi"/>
          <w:color w:val="212121"/>
          <w:sz w:val="24"/>
          <w:szCs w:val="24"/>
          <w:lang w:val="ro-MD"/>
        </w:rPr>
        <w:t>,</w:t>
      </w:r>
      <w:r w:rsidRPr="00AB6442">
        <w:rPr>
          <w:rFonts w:asciiTheme="majorHAnsi" w:hAnsiTheme="majorHAnsi" w:cstheme="majorHAnsi"/>
          <w:color w:val="212121"/>
          <w:sz w:val="24"/>
          <w:szCs w:val="24"/>
          <w:lang w:val="ro-MD"/>
        </w:rPr>
        <w:t xml:space="preserve"> prin contracte de mică valoare</w:t>
      </w:r>
      <w:r w:rsidR="00604A1A">
        <w:rPr>
          <w:rFonts w:asciiTheme="majorHAnsi" w:hAnsiTheme="majorHAnsi" w:cstheme="majorHAnsi"/>
          <w:color w:val="212121"/>
          <w:sz w:val="24"/>
          <w:szCs w:val="24"/>
          <w:lang w:val="ro-MD"/>
        </w:rPr>
        <w:t>,</w:t>
      </w:r>
      <w:r w:rsidRPr="00AB6442">
        <w:rPr>
          <w:rFonts w:asciiTheme="majorHAnsi" w:hAnsiTheme="majorHAnsi" w:cstheme="majorHAnsi"/>
          <w:color w:val="212121"/>
          <w:sz w:val="24"/>
          <w:szCs w:val="24"/>
          <w:lang w:val="ro-MD"/>
        </w:rPr>
        <w:t xml:space="preserve"> să fie atribuit</w:t>
      </w:r>
      <w:r w:rsidR="00102C4B" w:rsidRPr="00A4460B">
        <w:rPr>
          <w:rFonts w:asciiTheme="majorHAnsi" w:hAnsiTheme="majorHAnsi" w:cstheme="majorHAnsi"/>
          <w:color w:val="212121"/>
          <w:sz w:val="24"/>
          <w:szCs w:val="24"/>
          <w:lang w:val="ro-MD"/>
        </w:rPr>
        <w:t>e</w:t>
      </w:r>
      <w:r w:rsidRPr="00AB6442">
        <w:rPr>
          <w:rFonts w:asciiTheme="majorHAnsi" w:hAnsiTheme="majorHAnsi" w:cstheme="majorHAnsi"/>
          <w:color w:val="212121"/>
          <w:sz w:val="24"/>
          <w:szCs w:val="24"/>
          <w:lang w:val="ro-MD"/>
        </w:rPr>
        <w:t xml:space="preserve"> în afara concursului; 2. MECC</w:t>
      </w:r>
      <w:r w:rsidR="00604A1A">
        <w:rPr>
          <w:rFonts w:asciiTheme="majorHAnsi" w:hAnsiTheme="majorHAnsi" w:cstheme="majorHAnsi"/>
          <w:color w:val="212121"/>
          <w:sz w:val="24"/>
          <w:szCs w:val="24"/>
          <w:lang w:val="ro-MD"/>
        </w:rPr>
        <w:t>:</w:t>
      </w:r>
      <w:r w:rsidRPr="00AB6442">
        <w:rPr>
          <w:rFonts w:asciiTheme="majorHAnsi" w:hAnsiTheme="majorHAnsi" w:cstheme="majorHAnsi"/>
          <w:color w:val="212121"/>
          <w:sz w:val="24"/>
          <w:szCs w:val="24"/>
          <w:lang w:val="ro-MD"/>
        </w:rPr>
        <w:t xml:space="preserve"> inițierea achiziției de produse textile (draperii) în valoare de 2,0 mil.lei s-a efectuat de</w:t>
      </w:r>
      <w:r w:rsidR="00102C4B">
        <w:rPr>
          <w:rFonts w:asciiTheme="majorHAnsi" w:hAnsiTheme="majorHAnsi" w:cstheme="majorHAnsi"/>
          <w:color w:val="212121"/>
          <w:sz w:val="24"/>
          <w:szCs w:val="24"/>
          <w:lang w:val="ro-MD"/>
        </w:rPr>
        <w:t xml:space="preserve"> către</w:t>
      </w:r>
      <w:r w:rsidRPr="00AB6442">
        <w:rPr>
          <w:rFonts w:asciiTheme="majorHAnsi" w:hAnsiTheme="majorHAnsi" w:cstheme="majorHAnsi"/>
          <w:color w:val="212121"/>
          <w:sz w:val="24"/>
          <w:szCs w:val="24"/>
          <w:lang w:val="ro-MD"/>
        </w:rPr>
        <w:t xml:space="preserve"> MECC, cu anularea procedurii de licitație în decembrie 2018</w:t>
      </w:r>
      <w:r w:rsidR="00604A1A">
        <w:rPr>
          <w:rFonts w:asciiTheme="majorHAnsi" w:hAnsiTheme="majorHAnsi" w:cstheme="majorHAnsi"/>
          <w:color w:val="212121"/>
          <w:sz w:val="24"/>
          <w:szCs w:val="24"/>
          <w:lang w:val="ro-MD"/>
        </w:rPr>
        <w:t>,</w:t>
      </w:r>
      <w:r w:rsidRPr="00AB6442">
        <w:rPr>
          <w:rFonts w:asciiTheme="majorHAnsi" w:hAnsiTheme="majorHAnsi" w:cstheme="majorHAnsi"/>
          <w:color w:val="212121"/>
          <w:sz w:val="24"/>
          <w:szCs w:val="24"/>
          <w:lang w:val="ro-MD"/>
        </w:rPr>
        <w:t xml:space="preserve"> fără aprobarea unei decizii a grupului de lucru și </w:t>
      </w:r>
      <w:r w:rsidR="00D41C3E">
        <w:rPr>
          <w:rFonts w:asciiTheme="majorHAnsi" w:hAnsiTheme="majorHAnsi" w:cstheme="majorHAnsi"/>
          <w:color w:val="212121"/>
          <w:sz w:val="24"/>
          <w:szCs w:val="24"/>
          <w:lang w:val="ro-MD"/>
        </w:rPr>
        <w:t xml:space="preserve">fără </w:t>
      </w:r>
      <w:r w:rsidRPr="00AB6442">
        <w:rPr>
          <w:rFonts w:asciiTheme="majorHAnsi" w:hAnsiTheme="majorHAnsi" w:cstheme="majorHAnsi"/>
          <w:color w:val="212121"/>
          <w:sz w:val="24"/>
          <w:szCs w:val="24"/>
          <w:lang w:val="ro-MD"/>
        </w:rPr>
        <w:t>plasare</w:t>
      </w:r>
      <w:r w:rsidR="002A3ABC">
        <w:rPr>
          <w:rFonts w:asciiTheme="majorHAnsi" w:hAnsiTheme="majorHAnsi" w:cstheme="majorHAnsi"/>
          <w:color w:val="212121"/>
          <w:sz w:val="24"/>
          <w:szCs w:val="24"/>
          <w:lang w:val="ro-MD"/>
        </w:rPr>
        <w:t>a</w:t>
      </w:r>
      <w:r w:rsidRPr="00AB6442">
        <w:rPr>
          <w:rFonts w:asciiTheme="majorHAnsi" w:hAnsiTheme="majorHAnsi" w:cstheme="majorHAnsi"/>
          <w:color w:val="212121"/>
          <w:sz w:val="24"/>
          <w:szCs w:val="24"/>
          <w:lang w:val="ro-MD"/>
        </w:rPr>
        <w:t xml:space="preserve"> pe </w:t>
      </w:r>
      <w:r w:rsidR="002A3ABC">
        <w:rPr>
          <w:rFonts w:asciiTheme="majorHAnsi" w:hAnsiTheme="majorHAnsi" w:cstheme="majorHAnsi"/>
          <w:color w:val="212121"/>
          <w:sz w:val="24"/>
          <w:szCs w:val="24"/>
          <w:lang w:val="ro-MD"/>
        </w:rPr>
        <w:t xml:space="preserve">pagina </w:t>
      </w:r>
      <w:r w:rsidRPr="00AB6442">
        <w:rPr>
          <w:rFonts w:asciiTheme="majorHAnsi" w:hAnsiTheme="majorHAnsi" w:cstheme="majorHAnsi"/>
          <w:color w:val="212121"/>
          <w:sz w:val="24"/>
          <w:szCs w:val="24"/>
          <w:lang w:val="ro-MD"/>
        </w:rPr>
        <w:t xml:space="preserve">web, cu transmiterea </w:t>
      </w:r>
      <w:r w:rsidR="00D41C3E">
        <w:rPr>
          <w:rFonts w:asciiTheme="majorHAnsi" w:hAnsiTheme="majorHAnsi" w:cstheme="majorHAnsi"/>
          <w:color w:val="212121"/>
          <w:sz w:val="24"/>
          <w:szCs w:val="24"/>
          <w:lang w:val="ro-MD"/>
        </w:rPr>
        <w:t>ulterioară a</w:t>
      </w:r>
      <w:r w:rsidR="00D41C3E" w:rsidRPr="00AB6442">
        <w:rPr>
          <w:rFonts w:asciiTheme="majorHAnsi" w:hAnsiTheme="majorHAnsi" w:cstheme="majorHAnsi"/>
          <w:color w:val="212121"/>
          <w:sz w:val="24"/>
          <w:szCs w:val="24"/>
          <w:lang w:val="ro-MD"/>
        </w:rPr>
        <w:t xml:space="preserve"> </w:t>
      </w:r>
      <w:r w:rsidRPr="00AB6442">
        <w:rPr>
          <w:rFonts w:asciiTheme="majorHAnsi" w:hAnsiTheme="majorHAnsi" w:cstheme="majorHAnsi"/>
          <w:color w:val="212121"/>
          <w:sz w:val="24"/>
          <w:szCs w:val="24"/>
          <w:lang w:val="ro-MD"/>
        </w:rPr>
        <w:t xml:space="preserve">procedurii către </w:t>
      </w:r>
      <w:r w:rsidR="00B40790" w:rsidRPr="00B40790">
        <w:rPr>
          <w:rFonts w:asciiTheme="majorHAnsi" w:hAnsiTheme="majorHAnsi" w:cstheme="majorHAnsi"/>
          <w:color w:val="212121"/>
          <w:sz w:val="24"/>
          <w:szCs w:val="24"/>
          <w:lang w:val="ro-MD"/>
        </w:rPr>
        <w:t>Organizația C</w:t>
      </w:r>
      <w:r w:rsidR="00E95A5C">
        <w:rPr>
          <w:rFonts w:asciiTheme="majorHAnsi" w:hAnsiTheme="majorHAnsi" w:cstheme="majorHAnsi"/>
          <w:color w:val="212121"/>
          <w:sz w:val="24"/>
          <w:szCs w:val="24"/>
          <w:lang w:val="ro-MD"/>
        </w:rPr>
        <w:t>oncertistică și de Impresariat „</w:t>
      </w:r>
      <w:r w:rsidR="00B40790" w:rsidRPr="00B40790">
        <w:rPr>
          <w:rFonts w:asciiTheme="majorHAnsi" w:hAnsiTheme="majorHAnsi" w:cstheme="majorHAnsi"/>
          <w:color w:val="212121"/>
          <w:sz w:val="24"/>
          <w:szCs w:val="24"/>
          <w:lang w:val="ro-MD"/>
        </w:rPr>
        <w:t>Moldova-Concert”</w:t>
      </w:r>
      <w:r w:rsidR="002A3ABC">
        <w:rPr>
          <w:rFonts w:asciiTheme="majorHAnsi" w:hAnsiTheme="majorHAnsi" w:cstheme="majorHAnsi"/>
          <w:color w:val="212121"/>
          <w:sz w:val="24"/>
          <w:szCs w:val="24"/>
          <w:lang w:val="ro-MD"/>
        </w:rPr>
        <w:t>;</w:t>
      </w:r>
      <w:r w:rsidRPr="00AB6442">
        <w:rPr>
          <w:rFonts w:asciiTheme="majorHAnsi" w:hAnsiTheme="majorHAnsi" w:cstheme="majorHAnsi"/>
          <w:color w:val="212121"/>
          <w:sz w:val="24"/>
          <w:szCs w:val="24"/>
          <w:lang w:val="ro-MD"/>
        </w:rPr>
        <w:t xml:space="preserve"> prin decizia ANSC din 22.03.2019 a fost anulată procedura de achiziție, ca ulterior oferta c</w:t>
      </w:r>
      <w:r w:rsidR="002A3ABC">
        <w:rPr>
          <w:rFonts w:asciiTheme="majorHAnsi" w:hAnsiTheme="majorHAnsi" w:cstheme="majorHAnsi"/>
          <w:color w:val="212121"/>
          <w:sz w:val="24"/>
          <w:szCs w:val="24"/>
          <w:lang w:val="ro-MD"/>
        </w:rPr>
        <w:t>â</w:t>
      </w:r>
      <w:r w:rsidRPr="00AB6442">
        <w:rPr>
          <w:rFonts w:asciiTheme="majorHAnsi" w:hAnsiTheme="majorHAnsi" w:cstheme="majorHAnsi"/>
          <w:color w:val="212121"/>
          <w:sz w:val="24"/>
          <w:szCs w:val="24"/>
          <w:lang w:val="ro-MD"/>
        </w:rPr>
        <w:t xml:space="preserve">știgătoare (fără modificări esențiale față de cea precedentă) de 2,0 mil.lei </w:t>
      </w:r>
      <w:r w:rsidR="002A3ABC">
        <w:rPr>
          <w:rFonts w:asciiTheme="majorHAnsi" w:hAnsiTheme="majorHAnsi" w:cstheme="majorHAnsi"/>
          <w:color w:val="212121"/>
          <w:sz w:val="24"/>
          <w:szCs w:val="24"/>
          <w:lang w:val="ro-MD"/>
        </w:rPr>
        <w:t xml:space="preserve">să fie </w:t>
      </w:r>
      <w:r w:rsidRPr="00AB6442">
        <w:rPr>
          <w:rFonts w:asciiTheme="majorHAnsi" w:hAnsiTheme="majorHAnsi" w:cstheme="majorHAnsi"/>
          <w:color w:val="212121"/>
          <w:sz w:val="24"/>
          <w:szCs w:val="24"/>
          <w:lang w:val="ro-MD"/>
        </w:rPr>
        <w:t>atribuită aceluiași agent economic).</w:t>
      </w:r>
    </w:p>
    <w:p w14:paraId="01C88B9F" w14:textId="06FDE2A3" w:rsidR="00E22080" w:rsidRPr="00AB6442" w:rsidRDefault="0082394B" w:rsidP="00105747">
      <w:pPr>
        <w:pStyle w:val="aa"/>
        <w:numPr>
          <w:ilvl w:val="0"/>
          <w:numId w:val="4"/>
        </w:numPr>
        <w:spacing w:after="0" w:line="276" w:lineRule="auto"/>
        <w:ind w:left="0" w:firstLine="0"/>
        <w:contextualSpacing w:val="0"/>
        <w:jc w:val="both"/>
        <w:rPr>
          <w:rFonts w:asciiTheme="majorHAnsi" w:eastAsia="Times New Roman" w:hAnsiTheme="majorHAnsi" w:cstheme="majorHAnsi"/>
          <w:sz w:val="24"/>
          <w:szCs w:val="28"/>
          <w:lang w:val="ro-MD"/>
        </w:rPr>
      </w:pPr>
      <w:r w:rsidRPr="00AB6442">
        <w:rPr>
          <w:rFonts w:asciiTheme="majorHAnsi" w:hAnsiTheme="majorHAnsi" w:cstheme="majorHAnsi"/>
          <w:i/>
          <w:sz w:val="24"/>
          <w:szCs w:val="28"/>
          <w:lang w:val="ro-MD"/>
        </w:rPr>
        <w:t>O</w:t>
      </w:r>
      <w:r w:rsidR="00375C1F" w:rsidRPr="00AB6442">
        <w:rPr>
          <w:rFonts w:asciiTheme="majorHAnsi" w:hAnsiTheme="majorHAnsi" w:cstheme="majorHAnsi"/>
          <w:i/>
          <w:sz w:val="24"/>
          <w:szCs w:val="28"/>
          <w:lang w:val="ro-MD"/>
        </w:rPr>
        <w:t xml:space="preserve"> p</w:t>
      </w:r>
      <w:r w:rsidR="00F35586" w:rsidRPr="00AB6442">
        <w:rPr>
          <w:rFonts w:asciiTheme="majorHAnsi" w:hAnsiTheme="majorHAnsi" w:cstheme="majorHAnsi"/>
          <w:i/>
          <w:sz w:val="24"/>
          <w:szCs w:val="28"/>
          <w:lang w:val="ro-MD"/>
        </w:rPr>
        <w:t xml:space="preserve">roblemă </w:t>
      </w:r>
      <w:r w:rsidR="006E3D77" w:rsidRPr="00AB6442">
        <w:rPr>
          <w:rFonts w:asciiTheme="majorHAnsi" w:hAnsiTheme="majorHAnsi" w:cstheme="majorHAnsi"/>
          <w:i/>
          <w:sz w:val="24"/>
          <w:szCs w:val="28"/>
          <w:lang w:val="ro-MD"/>
        </w:rPr>
        <w:t>sistem</w:t>
      </w:r>
      <w:r w:rsidRPr="00AB6442">
        <w:rPr>
          <w:rFonts w:asciiTheme="majorHAnsi" w:hAnsiTheme="majorHAnsi" w:cstheme="majorHAnsi"/>
          <w:i/>
          <w:sz w:val="24"/>
          <w:szCs w:val="28"/>
          <w:lang w:val="ro-MD"/>
        </w:rPr>
        <w:t>ică</w:t>
      </w:r>
      <w:r w:rsidR="00D41C3E">
        <w:rPr>
          <w:rFonts w:asciiTheme="majorHAnsi" w:hAnsiTheme="majorHAnsi" w:cstheme="majorHAnsi"/>
          <w:i/>
          <w:sz w:val="24"/>
          <w:szCs w:val="28"/>
          <w:lang w:val="ro-MD"/>
        </w:rPr>
        <w:t>,</w:t>
      </w:r>
      <w:r w:rsidR="006E3D77" w:rsidRPr="00AB6442">
        <w:rPr>
          <w:rFonts w:asciiTheme="majorHAnsi" w:hAnsiTheme="majorHAnsi" w:cstheme="majorHAnsi"/>
          <w:i/>
          <w:sz w:val="24"/>
          <w:szCs w:val="28"/>
          <w:lang w:val="ro-MD"/>
        </w:rPr>
        <w:t xml:space="preserve"> c</w:t>
      </w:r>
      <w:r w:rsidR="003F2E95">
        <w:rPr>
          <w:rFonts w:asciiTheme="majorHAnsi" w:hAnsiTheme="majorHAnsi" w:cstheme="majorHAnsi"/>
          <w:i/>
          <w:sz w:val="24"/>
          <w:szCs w:val="28"/>
          <w:lang w:val="ro-MD"/>
        </w:rPr>
        <w:t>ar</w:t>
      </w:r>
      <w:r w:rsidR="006E3D77" w:rsidRPr="00AB6442">
        <w:rPr>
          <w:rFonts w:asciiTheme="majorHAnsi" w:hAnsiTheme="majorHAnsi" w:cstheme="majorHAnsi"/>
          <w:i/>
          <w:sz w:val="24"/>
          <w:szCs w:val="28"/>
          <w:lang w:val="ro-MD"/>
        </w:rPr>
        <w:t>e persistă</w:t>
      </w:r>
      <w:r w:rsidR="00D41C3E">
        <w:rPr>
          <w:rFonts w:asciiTheme="majorHAnsi" w:hAnsiTheme="majorHAnsi" w:cstheme="majorHAnsi"/>
          <w:i/>
          <w:sz w:val="24"/>
          <w:szCs w:val="28"/>
          <w:lang w:val="ro-MD"/>
        </w:rPr>
        <w:t>,</w:t>
      </w:r>
      <w:r w:rsidR="006E3D77" w:rsidRPr="00AB6442">
        <w:rPr>
          <w:rFonts w:asciiTheme="majorHAnsi" w:hAnsiTheme="majorHAnsi" w:cstheme="majorHAnsi"/>
          <w:i/>
          <w:sz w:val="24"/>
          <w:szCs w:val="28"/>
          <w:lang w:val="ro-MD"/>
        </w:rPr>
        <w:t xml:space="preserve"> </w:t>
      </w:r>
      <w:r w:rsidR="00BF34FF">
        <w:rPr>
          <w:rFonts w:asciiTheme="majorHAnsi" w:hAnsiTheme="majorHAnsi" w:cstheme="majorHAnsi"/>
          <w:i/>
          <w:sz w:val="24"/>
          <w:szCs w:val="28"/>
          <w:lang w:val="ro-MD"/>
        </w:rPr>
        <w:t>este</w:t>
      </w:r>
      <w:r w:rsidR="0014105A" w:rsidRPr="00AB6442">
        <w:rPr>
          <w:rFonts w:asciiTheme="majorHAnsi" w:hAnsiTheme="majorHAnsi" w:cstheme="majorHAnsi"/>
          <w:i/>
          <w:sz w:val="24"/>
          <w:szCs w:val="28"/>
          <w:lang w:val="ro-MD"/>
        </w:rPr>
        <w:t xml:space="preserve"> </w:t>
      </w:r>
      <w:r w:rsidR="00F35586" w:rsidRPr="00AB6442">
        <w:rPr>
          <w:rFonts w:asciiTheme="majorHAnsi" w:hAnsiTheme="majorHAnsi" w:cstheme="majorHAnsi"/>
          <w:i/>
          <w:sz w:val="24"/>
          <w:szCs w:val="28"/>
          <w:lang w:val="ro-MD"/>
        </w:rPr>
        <w:t>ne</w:t>
      </w:r>
      <w:r w:rsidR="0014105A" w:rsidRPr="00AB6442">
        <w:rPr>
          <w:rFonts w:asciiTheme="majorHAnsi" w:hAnsiTheme="majorHAnsi" w:cstheme="majorHAnsi"/>
          <w:i/>
          <w:sz w:val="24"/>
          <w:szCs w:val="28"/>
          <w:lang w:val="ro-MD"/>
        </w:rPr>
        <w:t>anex</w:t>
      </w:r>
      <w:r w:rsidR="003F2E95">
        <w:rPr>
          <w:rFonts w:asciiTheme="majorHAnsi" w:hAnsiTheme="majorHAnsi" w:cstheme="majorHAnsi"/>
          <w:i/>
          <w:sz w:val="24"/>
          <w:szCs w:val="28"/>
          <w:lang w:val="ro-MD"/>
        </w:rPr>
        <w:t>area</w:t>
      </w:r>
      <w:r w:rsidR="00F35586" w:rsidRPr="00AB6442">
        <w:rPr>
          <w:rFonts w:asciiTheme="majorHAnsi" w:hAnsiTheme="majorHAnsi" w:cstheme="majorHAnsi"/>
          <w:i/>
          <w:sz w:val="24"/>
          <w:szCs w:val="28"/>
          <w:lang w:val="ro-MD"/>
        </w:rPr>
        <w:t xml:space="preserve"> documentației</w:t>
      </w:r>
      <w:r w:rsidR="0014105A" w:rsidRPr="00AB6442">
        <w:rPr>
          <w:rFonts w:asciiTheme="majorHAnsi" w:hAnsiTheme="majorHAnsi" w:cstheme="majorHAnsi"/>
          <w:i/>
          <w:sz w:val="24"/>
          <w:szCs w:val="28"/>
          <w:lang w:val="ro-MD"/>
        </w:rPr>
        <w:t xml:space="preserve"> ce constituie parte integrantă</w:t>
      </w:r>
      <w:r w:rsidR="00D41C3E">
        <w:rPr>
          <w:rFonts w:asciiTheme="majorHAnsi" w:hAnsiTheme="majorHAnsi" w:cstheme="majorHAnsi"/>
          <w:i/>
          <w:sz w:val="24"/>
          <w:szCs w:val="28"/>
          <w:lang w:val="ro-MD"/>
        </w:rPr>
        <w:t xml:space="preserve"> </w:t>
      </w:r>
      <w:r w:rsidR="0014105A" w:rsidRPr="00AB6442">
        <w:rPr>
          <w:rFonts w:asciiTheme="majorHAnsi" w:hAnsiTheme="majorHAnsi" w:cstheme="majorHAnsi"/>
          <w:i/>
          <w:sz w:val="24"/>
          <w:szCs w:val="28"/>
          <w:lang w:val="ro-MD"/>
        </w:rPr>
        <w:t>a contractel</w:t>
      </w:r>
      <w:r w:rsidR="00D41C3E">
        <w:rPr>
          <w:rFonts w:asciiTheme="majorHAnsi" w:hAnsiTheme="majorHAnsi" w:cstheme="majorHAnsi"/>
          <w:i/>
          <w:sz w:val="24"/>
          <w:szCs w:val="28"/>
          <w:lang w:val="ro-MD"/>
        </w:rPr>
        <w:t>or</w:t>
      </w:r>
      <w:r w:rsidR="0014105A" w:rsidRPr="00AB6442">
        <w:rPr>
          <w:rFonts w:asciiTheme="majorHAnsi" w:hAnsiTheme="majorHAnsi" w:cstheme="majorHAnsi"/>
          <w:i/>
          <w:sz w:val="24"/>
          <w:szCs w:val="28"/>
          <w:lang w:val="ro-MD"/>
        </w:rPr>
        <w:t xml:space="preserve"> încheiate de către MECC</w:t>
      </w:r>
      <w:r w:rsidR="0014105A" w:rsidRPr="00AB6442">
        <w:rPr>
          <w:rFonts w:asciiTheme="majorHAnsi" w:eastAsia="Times New Roman" w:hAnsiTheme="majorHAnsi" w:cstheme="majorHAnsi"/>
          <w:sz w:val="24"/>
          <w:szCs w:val="28"/>
          <w:lang w:val="ro-MD"/>
        </w:rPr>
        <w:t xml:space="preserve">. Astfel, </w:t>
      </w:r>
      <w:r w:rsidR="00F35586" w:rsidRPr="00AB6442">
        <w:rPr>
          <w:rFonts w:asciiTheme="majorHAnsi" w:hAnsiTheme="majorHAnsi" w:cstheme="majorHAnsi"/>
          <w:sz w:val="24"/>
          <w:szCs w:val="28"/>
          <w:lang w:val="ro-MD"/>
        </w:rPr>
        <w:t>documentația</w:t>
      </w:r>
      <w:r w:rsidR="0014105A" w:rsidRPr="00AB6442">
        <w:rPr>
          <w:rFonts w:asciiTheme="majorHAnsi" w:hAnsiTheme="majorHAnsi" w:cstheme="majorHAnsi"/>
          <w:sz w:val="24"/>
          <w:szCs w:val="28"/>
          <w:lang w:val="ro-MD"/>
        </w:rPr>
        <w:t xml:space="preserve"> de deviz</w:t>
      </w:r>
      <w:r w:rsidR="00792EFF">
        <w:rPr>
          <w:rFonts w:asciiTheme="majorHAnsi" w:hAnsiTheme="majorHAnsi" w:cstheme="majorHAnsi"/>
          <w:sz w:val="24"/>
          <w:szCs w:val="28"/>
          <w:lang w:val="ro-MD"/>
        </w:rPr>
        <w:t>-</w:t>
      </w:r>
      <w:r w:rsidR="0014105A" w:rsidRPr="00AB6442">
        <w:rPr>
          <w:rFonts w:asciiTheme="majorHAnsi" w:hAnsiTheme="majorHAnsi" w:cstheme="majorHAnsi"/>
          <w:sz w:val="24"/>
          <w:szCs w:val="28"/>
          <w:lang w:val="ro-MD"/>
        </w:rPr>
        <w:t>ofertă</w:t>
      </w:r>
      <w:r w:rsidR="00F35586" w:rsidRPr="00AB6442">
        <w:rPr>
          <w:rFonts w:asciiTheme="majorHAnsi" w:hAnsiTheme="majorHAnsi" w:cstheme="majorHAnsi"/>
          <w:sz w:val="24"/>
          <w:szCs w:val="28"/>
          <w:lang w:val="ro-MD"/>
        </w:rPr>
        <w:t xml:space="preserve"> inițială</w:t>
      </w:r>
      <w:r w:rsidR="0014105A" w:rsidRPr="00AB6442">
        <w:rPr>
          <w:rFonts w:asciiTheme="majorHAnsi" w:hAnsiTheme="majorHAnsi" w:cstheme="majorHAnsi"/>
          <w:sz w:val="24"/>
          <w:szCs w:val="28"/>
          <w:lang w:val="ro-MD"/>
        </w:rPr>
        <w:t xml:space="preserve">/cu modificările ulterioare </w:t>
      </w:r>
      <w:r w:rsidR="00F35586" w:rsidRPr="00AB6442">
        <w:rPr>
          <w:rFonts w:asciiTheme="majorHAnsi" w:hAnsiTheme="majorHAnsi" w:cstheme="majorHAnsi"/>
          <w:sz w:val="24"/>
          <w:szCs w:val="28"/>
          <w:lang w:val="ro-MD"/>
        </w:rPr>
        <w:t>nu sunt</w:t>
      </w:r>
      <w:r w:rsidR="0014105A" w:rsidRPr="00AB6442">
        <w:rPr>
          <w:rFonts w:asciiTheme="majorHAnsi" w:hAnsiTheme="majorHAnsi" w:cstheme="majorHAnsi"/>
          <w:sz w:val="24"/>
          <w:szCs w:val="28"/>
          <w:lang w:val="ro-MD"/>
        </w:rPr>
        <w:t xml:space="preserve"> anexate obligatoriu</w:t>
      </w:r>
      <w:r w:rsidR="00792EFF">
        <w:rPr>
          <w:rFonts w:asciiTheme="majorHAnsi" w:hAnsiTheme="majorHAnsi" w:cstheme="majorHAnsi"/>
          <w:sz w:val="24"/>
          <w:szCs w:val="28"/>
          <w:lang w:val="ro-MD"/>
        </w:rPr>
        <w:t>,</w:t>
      </w:r>
      <w:r w:rsidR="0014105A" w:rsidRPr="00AB6442">
        <w:rPr>
          <w:rFonts w:asciiTheme="majorHAnsi" w:hAnsiTheme="majorHAnsi" w:cstheme="majorHAnsi"/>
          <w:sz w:val="24"/>
          <w:szCs w:val="28"/>
          <w:lang w:val="ro-MD"/>
        </w:rPr>
        <w:t xml:space="preserve"> ca parte integrantă</w:t>
      </w:r>
      <w:r w:rsidR="00792EFF">
        <w:rPr>
          <w:rFonts w:asciiTheme="majorHAnsi" w:hAnsiTheme="majorHAnsi" w:cstheme="majorHAnsi"/>
          <w:sz w:val="24"/>
          <w:szCs w:val="28"/>
          <w:lang w:val="ro-MD"/>
        </w:rPr>
        <w:t>,</w:t>
      </w:r>
      <w:r w:rsidR="0014105A" w:rsidRPr="00AB6442">
        <w:rPr>
          <w:rFonts w:asciiTheme="majorHAnsi" w:hAnsiTheme="majorHAnsi" w:cstheme="majorHAnsi"/>
          <w:sz w:val="24"/>
          <w:szCs w:val="28"/>
          <w:lang w:val="ro-MD"/>
        </w:rPr>
        <w:t xml:space="preserve"> la contract</w:t>
      </w:r>
      <w:r w:rsidR="00BF34FF">
        <w:rPr>
          <w:rFonts w:asciiTheme="majorHAnsi" w:hAnsiTheme="majorHAnsi" w:cstheme="majorHAnsi"/>
          <w:sz w:val="24"/>
          <w:szCs w:val="28"/>
          <w:lang w:val="ro-MD"/>
        </w:rPr>
        <w:t>,</w:t>
      </w:r>
      <w:r w:rsidR="0014105A" w:rsidRPr="00AB6442">
        <w:rPr>
          <w:rFonts w:asciiTheme="majorHAnsi" w:eastAsia="Times New Roman" w:hAnsiTheme="majorHAnsi" w:cstheme="majorHAnsi"/>
          <w:sz w:val="24"/>
          <w:szCs w:val="28"/>
          <w:lang w:val="ro-MD"/>
        </w:rPr>
        <w:t xml:space="preserve"> </w:t>
      </w:r>
      <w:r w:rsidR="001601EF" w:rsidRPr="00AB6442">
        <w:rPr>
          <w:rFonts w:asciiTheme="majorHAnsi" w:eastAsia="Times New Roman" w:hAnsiTheme="majorHAnsi" w:cstheme="majorHAnsi"/>
          <w:sz w:val="24"/>
          <w:szCs w:val="28"/>
          <w:lang w:val="ro-MD"/>
        </w:rPr>
        <w:t xml:space="preserve">și </w:t>
      </w:r>
      <w:r w:rsidR="003F2E95">
        <w:rPr>
          <w:rFonts w:asciiTheme="majorHAnsi" w:eastAsia="Times New Roman" w:hAnsiTheme="majorHAnsi" w:cstheme="majorHAnsi"/>
          <w:sz w:val="24"/>
          <w:szCs w:val="28"/>
          <w:lang w:val="ro-MD"/>
        </w:rPr>
        <w:t xml:space="preserve">nici </w:t>
      </w:r>
      <w:r w:rsidR="001601EF" w:rsidRPr="00AB6442">
        <w:rPr>
          <w:rFonts w:asciiTheme="majorHAnsi" w:eastAsia="Times New Roman" w:hAnsiTheme="majorHAnsi" w:cstheme="majorHAnsi"/>
          <w:sz w:val="24"/>
          <w:szCs w:val="28"/>
          <w:lang w:val="ro-MD"/>
        </w:rPr>
        <w:t>disponibile ca documente justificative în evidența contabilă</w:t>
      </w:r>
      <w:r w:rsidR="00003169" w:rsidRPr="00AB6442">
        <w:rPr>
          <w:rFonts w:asciiTheme="majorHAnsi" w:eastAsia="Times New Roman" w:hAnsiTheme="majorHAnsi" w:cstheme="majorHAnsi"/>
          <w:sz w:val="24"/>
          <w:szCs w:val="28"/>
          <w:lang w:val="ro-MD"/>
        </w:rPr>
        <w:t xml:space="preserve"> (disponibile în calitate de ofertă</w:t>
      </w:r>
      <w:r w:rsidR="00E42FAB">
        <w:rPr>
          <w:rFonts w:asciiTheme="majorHAnsi" w:eastAsia="Times New Roman" w:hAnsiTheme="majorHAnsi" w:cstheme="majorHAnsi"/>
          <w:sz w:val="24"/>
          <w:szCs w:val="28"/>
          <w:lang w:val="ro-MD"/>
        </w:rPr>
        <w:t>,</w:t>
      </w:r>
      <w:r w:rsidR="00003169" w:rsidRPr="00AB6442">
        <w:rPr>
          <w:rFonts w:asciiTheme="majorHAnsi" w:eastAsia="Times New Roman" w:hAnsiTheme="majorHAnsi" w:cstheme="majorHAnsi"/>
          <w:sz w:val="24"/>
          <w:szCs w:val="28"/>
          <w:lang w:val="ro-MD"/>
        </w:rPr>
        <w:t xml:space="preserve"> </w:t>
      </w:r>
      <w:r w:rsidR="00781F19" w:rsidRPr="00AB6442">
        <w:rPr>
          <w:rFonts w:asciiTheme="majorHAnsi" w:eastAsia="Times New Roman" w:hAnsiTheme="majorHAnsi" w:cstheme="majorHAnsi"/>
          <w:sz w:val="24"/>
          <w:szCs w:val="28"/>
          <w:lang w:val="ro-MD"/>
        </w:rPr>
        <w:t xml:space="preserve">plasate </w:t>
      </w:r>
      <w:r w:rsidR="00A97AC7">
        <w:rPr>
          <w:rFonts w:asciiTheme="majorHAnsi" w:eastAsia="Times New Roman" w:hAnsiTheme="majorHAnsi" w:cstheme="majorHAnsi"/>
          <w:sz w:val="24"/>
          <w:szCs w:val="28"/>
          <w:lang w:val="ro-MD"/>
        </w:rPr>
        <w:t>pe</w:t>
      </w:r>
      <w:r w:rsidR="00A97AC7" w:rsidRPr="00AB6442">
        <w:rPr>
          <w:rFonts w:asciiTheme="majorHAnsi" w:eastAsia="Times New Roman" w:hAnsiTheme="majorHAnsi" w:cstheme="majorHAnsi"/>
          <w:sz w:val="24"/>
          <w:szCs w:val="28"/>
          <w:lang w:val="ro-MD"/>
        </w:rPr>
        <w:t xml:space="preserve"> </w:t>
      </w:r>
      <w:r w:rsidR="00781F19" w:rsidRPr="00AB6442">
        <w:rPr>
          <w:rFonts w:asciiTheme="majorHAnsi" w:eastAsia="Times New Roman" w:hAnsiTheme="majorHAnsi" w:cstheme="majorHAnsi"/>
          <w:sz w:val="24"/>
          <w:szCs w:val="28"/>
          <w:lang w:val="ro-MD"/>
        </w:rPr>
        <w:t xml:space="preserve">platforma de achiziții doar </w:t>
      </w:r>
      <w:r w:rsidR="00003169" w:rsidRPr="00AB6442">
        <w:rPr>
          <w:rFonts w:asciiTheme="majorHAnsi" w:eastAsia="Times New Roman" w:hAnsiTheme="majorHAnsi" w:cstheme="majorHAnsi"/>
          <w:sz w:val="24"/>
          <w:szCs w:val="28"/>
          <w:lang w:val="ro-MD"/>
        </w:rPr>
        <w:t>în variantă electronică)</w:t>
      </w:r>
      <w:r w:rsidR="00B576AB" w:rsidRPr="00AB6442">
        <w:rPr>
          <w:rFonts w:asciiTheme="majorHAnsi" w:eastAsia="Times New Roman" w:hAnsiTheme="majorHAnsi" w:cstheme="majorHAnsi"/>
          <w:sz w:val="24"/>
          <w:szCs w:val="28"/>
          <w:lang w:val="ro-MD"/>
        </w:rPr>
        <w:t>,</w:t>
      </w:r>
      <w:r w:rsidR="004A5B84" w:rsidRPr="00AB6442">
        <w:rPr>
          <w:rFonts w:asciiTheme="majorHAnsi" w:eastAsia="Times New Roman" w:hAnsiTheme="majorHAnsi" w:cstheme="majorHAnsi"/>
          <w:sz w:val="24"/>
          <w:szCs w:val="28"/>
          <w:lang w:val="ro-MD"/>
        </w:rPr>
        <w:t xml:space="preserve"> fapt ce condiționează</w:t>
      </w:r>
      <w:r w:rsidR="00B576AB" w:rsidRPr="00AB6442">
        <w:rPr>
          <w:rFonts w:asciiTheme="majorHAnsi" w:eastAsia="Times New Roman" w:hAnsiTheme="majorHAnsi" w:cstheme="majorHAnsi"/>
          <w:sz w:val="24"/>
          <w:szCs w:val="28"/>
          <w:lang w:val="ro-MD"/>
        </w:rPr>
        <w:t xml:space="preserve"> dificultăți în exercitarea controlului și monitorizarea </w:t>
      </w:r>
      <w:r w:rsidR="00AF2496" w:rsidRPr="00AB6442">
        <w:rPr>
          <w:rFonts w:asciiTheme="majorHAnsi" w:eastAsia="Times New Roman" w:hAnsiTheme="majorHAnsi" w:cstheme="majorHAnsi"/>
          <w:sz w:val="24"/>
          <w:szCs w:val="28"/>
          <w:lang w:val="ro-MD"/>
        </w:rPr>
        <w:t>conformității procesului</w:t>
      </w:r>
      <w:r w:rsidR="00221807" w:rsidRPr="00AB6442">
        <w:rPr>
          <w:rStyle w:val="a7"/>
          <w:rFonts w:asciiTheme="majorHAnsi" w:eastAsia="Times New Roman" w:hAnsiTheme="majorHAnsi" w:cstheme="majorHAnsi"/>
          <w:sz w:val="24"/>
          <w:szCs w:val="28"/>
          <w:lang w:val="ro-MD"/>
        </w:rPr>
        <w:footnoteReference w:id="110"/>
      </w:r>
      <w:r w:rsidR="001601EF" w:rsidRPr="00AB6442">
        <w:rPr>
          <w:rFonts w:asciiTheme="majorHAnsi" w:eastAsia="Times New Roman" w:hAnsiTheme="majorHAnsi" w:cstheme="majorHAnsi"/>
          <w:sz w:val="24"/>
          <w:szCs w:val="28"/>
          <w:lang w:val="ro-MD"/>
        </w:rPr>
        <w:t>.</w:t>
      </w:r>
    </w:p>
    <w:p w14:paraId="3B4850EC" w14:textId="416515AC" w:rsidR="004C6A38" w:rsidRPr="00AB6442" w:rsidRDefault="004C6A38" w:rsidP="00D62203">
      <w:pPr>
        <w:spacing w:after="0" w:line="276" w:lineRule="auto"/>
        <w:jc w:val="both"/>
        <w:rPr>
          <w:rFonts w:asciiTheme="majorHAnsi" w:eastAsia="Times New Roman" w:hAnsiTheme="majorHAnsi" w:cstheme="majorHAnsi"/>
          <w:sz w:val="16"/>
          <w:szCs w:val="28"/>
          <w:lang w:val="ro-MD"/>
        </w:rPr>
      </w:pPr>
    </w:p>
    <w:p w14:paraId="60553849" w14:textId="2B4BAA8A" w:rsidR="004C6A38" w:rsidRPr="00AB6442" w:rsidRDefault="006B2831">
      <w:pPr>
        <w:spacing w:after="0" w:line="276" w:lineRule="auto"/>
        <w:jc w:val="both"/>
        <w:rPr>
          <w:rFonts w:asciiTheme="majorHAnsi" w:eastAsia="Times New Roman" w:hAnsiTheme="majorHAnsi" w:cstheme="majorHAnsi"/>
          <w:b/>
          <w:sz w:val="24"/>
          <w:szCs w:val="28"/>
          <w:lang w:val="ro-MD"/>
        </w:rPr>
      </w:pPr>
      <w:r>
        <w:rPr>
          <w:rFonts w:asciiTheme="majorHAnsi" w:eastAsia="Times New Roman" w:hAnsiTheme="majorHAnsi" w:cstheme="majorHAnsi"/>
          <w:b/>
          <w:i/>
          <w:sz w:val="24"/>
          <w:szCs w:val="28"/>
          <w:lang w:val="ro-MD"/>
        </w:rPr>
        <w:t xml:space="preserve">4.2.12. </w:t>
      </w:r>
      <w:r w:rsidR="004C6A38" w:rsidRPr="00CD2C89">
        <w:rPr>
          <w:rFonts w:asciiTheme="majorHAnsi" w:eastAsia="Times New Roman" w:hAnsiTheme="majorHAnsi" w:cstheme="majorHAnsi"/>
          <w:b/>
          <w:i/>
          <w:sz w:val="24"/>
          <w:szCs w:val="28"/>
          <w:lang w:val="ro-MD"/>
        </w:rPr>
        <w:t xml:space="preserve">La achiziționarea serviciilor de alimentare a elevilor din învățământul profesional tehnic secundar, instituțiile au înregistrat lipsa unei concurențe </w:t>
      </w:r>
      <w:r w:rsidR="004C6A38" w:rsidRPr="004503F7">
        <w:rPr>
          <w:rFonts w:asciiTheme="majorHAnsi" w:eastAsia="Times New Roman" w:hAnsiTheme="majorHAnsi" w:cstheme="majorHAnsi"/>
          <w:b/>
          <w:i/>
          <w:sz w:val="24"/>
          <w:szCs w:val="28"/>
          <w:lang w:val="ro-MD"/>
        </w:rPr>
        <w:t xml:space="preserve">viabile a participanților la licitație, datorită </w:t>
      </w:r>
      <w:r w:rsidR="00A97AC7">
        <w:rPr>
          <w:rFonts w:asciiTheme="majorHAnsi" w:eastAsia="Times New Roman" w:hAnsiTheme="majorHAnsi" w:cstheme="majorHAnsi"/>
          <w:b/>
          <w:i/>
          <w:sz w:val="24"/>
          <w:szCs w:val="28"/>
          <w:lang w:val="ro-MD"/>
        </w:rPr>
        <w:t>normei bănești</w:t>
      </w:r>
      <w:r w:rsidR="00A97AC7" w:rsidRPr="004503F7">
        <w:rPr>
          <w:rFonts w:asciiTheme="majorHAnsi" w:eastAsia="Times New Roman" w:hAnsiTheme="majorHAnsi" w:cstheme="majorHAnsi"/>
          <w:b/>
          <w:i/>
          <w:sz w:val="24"/>
          <w:szCs w:val="28"/>
          <w:lang w:val="ro-MD"/>
        </w:rPr>
        <w:t xml:space="preserve"> </w:t>
      </w:r>
      <w:r w:rsidR="004C6A38" w:rsidRPr="004503F7">
        <w:rPr>
          <w:rFonts w:asciiTheme="majorHAnsi" w:eastAsia="Times New Roman" w:hAnsiTheme="majorHAnsi" w:cstheme="majorHAnsi"/>
          <w:b/>
          <w:i/>
          <w:sz w:val="24"/>
          <w:szCs w:val="28"/>
          <w:lang w:val="ro-MD"/>
        </w:rPr>
        <w:t>stabilit</w:t>
      </w:r>
      <w:r w:rsidR="00A97AC7">
        <w:rPr>
          <w:rFonts w:asciiTheme="majorHAnsi" w:eastAsia="Times New Roman" w:hAnsiTheme="majorHAnsi" w:cstheme="majorHAnsi"/>
          <w:b/>
          <w:i/>
          <w:sz w:val="24"/>
          <w:szCs w:val="28"/>
          <w:lang w:val="ro-MD"/>
        </w:rPr>
        <w:t>ă</w:t>
      </w:r>
      <w:r w:rsidR="004C6A38" w:rsidRPr="004503F7">
        <w:rPr>
          <w:rFonts w:asciiTheme="majorHAnsi" w:eastAsia="Times New Roman" w:hAnsiTheme="majorHAnsi" w:cstheme="majorHAnsi"/>
          <w:b/>
          <w:i/>
          <w:sz w:val="24"/>
          <w:szCs w:val="28"/>
          <w:lang w:val="ro-MD"/>
        </w:rPr>
        <w:t xml:space="preserve"> de cadrul normativ</w:t>
      </w:r>
      <w:r w:rsidR="00E42FAB" w:rsidRPr="004503F7">
        <w:rPr>
          <w:rFonts w:asciiTheme="majorHAnsi" w:eastAsia="Times New Roman" w:hAnsiTheme="majorHAnsi" w:cstheme="majorHAnsi"/>
          <w:b/>
          <w:i/>
          <w:sz w:val="24"/>
          <w:szCs w:val="28"/>
          <w:lang w:val="ro-MD"/>
        </w:rPr>
        <w:t>,</w:t>
      </w:r>
      <w:r w:rsidR="004C6A38" w:rsidRPr="004503F7">
        <w:rPr>
          <w:rFonts w:asciiTheme="majorHAnsi" w:eastAsia="Times New Roman" w:hAnsiTheme="majorHAnsi" w:cstheme="majorHAnsi"/>
          <w:b/>
          <w:i/>
          <w:sz w:val="24"/>
          <w:szCs w:val="28"/>
          <w:lang w:val="ro-MD"/>
        </w:rPr>
        <w:t xml:space="preserve"> care </w:t>
      </w:r>
      <w:r w:rsidR="00A97AC7">
        <w:rPr>
          <w:rFonts w:asciiTheme="majorHAnsi" w:eastAsia="Times New Roman" w:hAnsiTheme="majorHAnsi" w:cstheme="majorHAnsi"/>
          <w:b/>
          <w:i/>
          <w:sz w:val="24"/>
          <w:szCs w:val="28"/>
          <w:lang w:val="ro-MD"/>
        </w:rPr>
        <w:t xml:space="preserve">duce la procurarea unei cantități mai mici de alimente </w:t>
      </w:r>
      <w:r w:rsidR="004C6A38" w:rsidRPr="004503F7">
        <w:rPr>
          <w:rFonts w:asciiTheme="majorHAnsi" w:eastAsia="Times New Roman" w:hAnsiTheme="majorHAnsi" w:cstheme="majorHAnsi"/>
          <w:b/>
          <w:i/>
          <w:sz w:val="24"/>
          <w:szCs w:val="28"/>
          <w:lang w:val="ro-MD"/>
        </w:rPr>
        <w:t>în comparație cu</w:t>
      </w:r>
      <w:r w:rsidR="009E4332" w:rsidRPr="004503F7">
        <w:rPr>
          <w:rFonts w:asciiTheme="majorHAnsi" w:eastAsia="Times New Roman" w:hAnsiTheme="majorHAnsi" w:cstheme="majorHAnsi"/>
          <w:b/>
          <w:i/>
          <w:sz w:val="24"/>
          <w:szCs w:val="28"/>
          <w:lang w:val="ro-MD"/>
        </w:rPr>
        <w:t xml:space="preserve"> </w:t>
      </w:r>
      <w:r w:rsidR="00A97AC7">
        <w:rPr>
          <w:rFonts w:asciiTheme="majorHAnsi" w:eastAsia="Times New Roman" w:hAnsiTheme="majorHAnsi" w:cstheme="majorHAnsi"/>
          <w:b/>
          <w:i/>
          <w:sz w:val="24"/>
          <w:szCs w:val="28"/>
          <w:lang w:val="ro-MD"/>
        </w:rPr>
        <w:t xml:space="preserve">cantitatea preparată de către </w:t>
      </w:r>
      <w:r w:rsidR="004C6A38" w:rsidRPr="004503F7">
        <w:rPr>
          <w:rFonts w:asciiTheme="majorHAnsi" w:eastAsia="Times New Roman" w:hAnsiTheme="majorHAnsi" w:cstheme="majorHAnsi"/>
          <w:b/>
          <w:i/>
          <w:sz w:val="24"/>
          <w:szCs w:val="28"/>
          <w:lang w:val="ro-MD"/>
        </w:rPr>
        <w:t>instituțiile care procură produse alimentare pentru alimentarea acestora</w:t>
      </w:r>
      <w:r w:rsidR="004C6A38" w:rsidRPr="004503F7">
        <w:rPr>
          <w:rFonts w:asciiTheme="majorHAnsi" w:eastAsia="Times New Roman" w:hAnsiTheme="majorHAnsi" w:cstheme="majorHAnsi"/>
          <w:i/>
          <w:sz w:val="24"/>
          <w:szCs w:val="28"/>
          <w:lang w:val="ro-MD"/>
        </w:rPr>
        <w:t>.</w:t>
      </w:r>
      <w:r w:rsidR="004C6A38" w:rsidRPr="00AB6442">
        <w:rPr>
          <w:rFonts w:asciiTheme="majorHAnsi" w:eastAsia="Times New Roman" w:hAnsiTheme="majorHAnsi" w:cstheme="majorHAnsi"/>
          <w:b/>
          <w:i/>
          <w:sz w:val="24"/>
          <w:szCs w:val="28"/>
          <w:lang w:val="ro-MD"/>
        </w:rPr>
        <w:t xml:space="preserve"> </w:t>
      </w:r>
    </w:p>
    <w:p w14:paraId="405D3E75" w14:textId="08F8E6DA" w:rsidR="004C6A38" w:rsidRPr="00AB6442" w:rsidRDefault="004C6A38" w:rsidP="00C46ECA">
      <w:pPr>
        <w:spacing w:after="0" w:line="276" w:lineRule="auto"/>
        <w:ind w:firstLine="720"/>
        <w:jc w:val="both"/>
        <w:rPr>
          <w:rFonts w:asciiTheme="majorHAnsi" w:eastAsia="Times New Roman" w:hAnsiTheme="majorHAnsi" w:cstheme="majorHAnsi"/>
          <w:sz w:val="24"/>
          <w:szCs w:val="28"/>
          <w:lang w:val="ro-MD"/>
        </w:rPr>
      </w:pPr>
      <w:r w:rsidRPr="00AB6442">
        <w:rPr>
          <w:rFonts w:asciiTheme="majorHAnsi" w:eastAsia="Times New Roman" w:hAnsiTheme="majorHAnsi" w:cstheme="majorHAnsi"/>
          <w:sz w:val="24"/>
          <w:szCs w:val="28"/>
          <w:lang w:val="ro-MD"/>
        </w:rPr>
        <w:t>Norma bănească pentru asigurarea prânzului de 12 lei/zi/elev</w:t>
      </w:r>
      <w:r w:rsidRPr="00AB6442">
        <w:rPr>
          <w:rFonts w:asciiTheme="majorHAnsi" w:eastAsia="Times New Roman" w:hAnsiTheme="majorHAnsi" w:cstheme="majorHAnsi"/>
          <w:sz w:val="24"/>
          <w:szCs w:val="28"/>
          <w:vertAlign w:val="superscript"/>
          <w:lang w:val="ro-MD"/>
        </w:rPr>
        <w:footnoteReference w:id="111"/>
      </w:r>
      <w:r w:rsidRPr="00AB6442">
        <w:rPr>
          <w:rFonts w:asciiTheme="majorHAnsi" w:eastAsia="Times New Roman" w:hAnsiTheme="majorHAnsi" w:cstheme="majorHAnsi"/>
          <w:sz w:val="24"/>
          <w:szCs w:val="28"/>
          <w:lang w:val="ro-MD"/>
        </w:rPr>
        <w:t xml:space="preserve"> </w:t>
      </w:r>
      <w:r w:rsidR="00263C26" w:rsidRPr="00AB6442">
        <w:rPr>
          <w:rFonts w:asciiTheme="majorHAnsi" w:eastAsia="Times New Roman" w:hAnsiTheme="majorHAnsi" w:cstheme="majorHAnsi"/>
          <w:sz w:val="24"/>
          <w:szCs w:val="28"/>
          <w:lang w:val="ro-MD"/>
        </w:rPr>
        <w:t xml:space="preserve">a fost stabilită </w:t>
      </w:r>
      <w:r w:rsidR="0023292F" w:rsidRPr="00AB6442">
        <w:rPr>
          <w:rFonts w:asciiTheme="majorHAnsi" w:eastAsia="Times New Roman" w:hAnsiTheme="majorHAnsi" w:cstheme="majorHAnsi"/>
          <w:sz w:val="24"/>
          <w:szCs w:val="28"/>
          <w:lang w:val="ro-MD"/>
        </w:rPr>
        <w:t xml:space="preserve">și </w:t>
      </w:r>
      <w:r w:rsidRPr="00AB6442">
        <w:rPr>
          <w:rFonts w:asciiTheme="majorHAnsi" w:eastAsia="Times New Roman" w:hAnsiTheme="majorHAnsi" w:cstheme="majorHAnsi"/>
          <w:sz w:val="24"/>
          <w:szCs w:val="28"/>
          <w:lang w:val="ro-MD"/>
        </w:rPr>
        <w:t>pentru instituțiile de învățământ profesional tehnic secundar</w:t>
      </w:r>
      <w:r w:rsidR="00E42FAB">
        <w:rPr>
          <w:rFonts w:asciiTheme="majorHAnsi" w:eastAsia="Times New Roman" w:hAnsiTheme="majorHAnsi" w:cstheme="majorHAnsi"/>
          <w:sz w:val="24"/>
          <w:szCs w:val="28"/>
          <w:lang w:val="ro-MD"/>
        </w:rPr>
        <w:t>,</w:t>
      </w:r>
      <w:r w:rsidRPr="00AB6442">
        <w:rPr>
          <w:rFonts w:asciiTheme="majorHAnsi" w:eastAsia="Times New Roman" w:hAnsiTheme="majorHAnsi" w:cstheme="majorHAnsi"/>
          <w:sz w:val="24"/>
          <w:szCs w:val="28"/>
          <w:lang w:val="ro-MD"/>
        </w:rPr>
        <w:t xml:space="preserve"> care nu dispun de cantine proprii și </w:t>
      </w:r>
      <w:r w:rsidR="00E76DAB" w:rsidRPr="00AB6442">
        <w:rPr>
          <w:rFonts w:asciiTheme="majorHAnsi" w:eastAsia="Times New Roman" w:hAnsiTheme="majorHAnsi" w:cstheme="majorHAnsi"/>
          <w:sz w:val="24"/>
          <w:szCs w:val="28"/>
          <w:lang w:val="ro-MD"/>
        </w:rPr>
        <w:t xml:space="preserve">care </w:t>
      </w:r>
      <w:r w:rsidRPr="00AB6442">
        <w:rPr>
          <w:rFonts w:asciiTheme="majorHAnsi" w:eastAsia="Times New Roman" w:hAnsiTheme="majorHAnsi" w:cstheme="majorHAnsi"/>
          <w:sz w:val="24"/>
          <w:szCs w:val="28"/>
          <w:lang w:val="ro-MD"/>
        </w:rPr>
        <w:t xml:space="preserve">urmează să încheie contracte de prestare a serviciilor. </w:t>
      </w:r>
      <w:r w:rsidRPr="00AB6442">
        <w:rPr>
          <w:rFonts w:asciiTheme="majorHAnsi" w:eastAsia="Calibri" w:hAnsiTheme="majorHAnsi" w:cstheme="majorHAnsi"/>
          <w:bCs/>
          <w:sz w:val="24"/>
          <w:szCs w:val="28"/>
          <w:lang w:val="ro-MD"/>
        </w:rPr>
        <w:t xml:space="preserve">Totodată, prin </w:t>
      </w:r>
      <w:r w:rsidR="00E42FAB">
        <w:rPr>
          <w:rFonts w:asciiTheme="majorHAnsi" w:eastAsia="Calibri" w:hAnsiTheme="majorHAnsi" w:cstheme="majorHAnsi"/>
          <w:bCs/>
          <w:sz w:val="24"/>
          <w:szCs w:val="28"/>
          <w:lang w:val="ro-MD"/>
        </w:rPr>
        <w:t>O</w:t>
      </w:r>
      <w:r w:rsidRPr="00AB6442">
        <w:rPr>
          <w:rFonts w:asciiTheme="majorHAnsi" w:eastAsia="Calibri" w:hAnsiTheme="majorHAnsi" w:cstheme="majorHAnsi"/>
          <w:bCs/>
          <w:sz w:val="24"/>
          <w:szCs w:val="28"/>
          <w:lang w:val="ro-MD"/>
        </w:rPr>
        <w:t>rdinul Ministerului Sănătății</w:t>
      </w:r>
      <w:r w:rsidRPr="00AB6442">
        <w:rPr>
          <w:rFonts w:asciiTheme="majorHAnsi" w:eastAsia="Calibri" w:hAnsiTheme="majorHAnsi" w:cstheme="majorHAnsi"/>
          <w:bCs/>
          <w:sz w:val="24"/>
          <w:szCs w:val="28"/>
          <w:vertAlign w:val="superscript"/>
          <w:lang w:val="ro-MD"/>
        </w:rPr>
        <w:footnoteReference w:id="112"/>
      </w:r>
      <w:r w:rsidR="00E42FAB">
        <w:rPr>
          <w:rFonts w:asciiTheme="majorHAnsi" w:eastAsia="Calibri" w:hAnsiTheme="majorHAnsi" w:cstheme="majorHAnsi"/>
          <w:bCs/>
          <w:sz w:val="24"/>
          <w:szCs w:val="28"/>
          <w:lang w:val="ro-MD"/>
        </w:rPr>
        <w:t xml:space="preserve">, </w:t>
      </w:r>
      <w:r w:rsidRPr="00AB6442">
        <w:rPr>
          <w:rFonts w:asciiTheme="majorHAnsi" w:eastAsia="Calibri" w:hAnsiTheme="majorHAnsi" w:cstheme="majorHAnsi"/>
          <w:bCs/>
          <w:sz w:val="24"/>
          <w:szCs w:val="28"/>
          <w:lang w:val="ro-MD"/>
        </w:rPr>
        <w:t>a fost aprobată cantitatea zilnică necesară de produse alimentare pentru un elev din instituțiile de învățământ.</w:t>
      </w:r>
    </w:p>
    <w:p w14:paraId="5431E498" w14:textId="4AEA2E68" w:rsidR="004C6A38" w:rsidRPr="00AB6442" w:rsidRDefault="004C6A38" w:rsidP="00C46ECA">
      <w:pPr>
        <w:spacing w:after="0" w:line="276" w:lineRule="auto"/>
        <w:ind w:firstLine="720"/>
        <w:jc w:val="both"/>
        <w:rPr>
          <w:rFonts w:asciiTheme="majorHAnsi" w:eastAsia="Times New Roman" w:hAnsiTheme="majorHAnsi" w:cstheme="majorHAnsi"/>
          <w:sz w:val="24"/>
          <w:szCs w:val="28"/>
          <w:lang w:val="ro-MD" w:eastAsia="ru-RU"/>
        </w:rPr>
      </w:pPr>
      <w:r w:rsidRPr="00AB6442">
        <w:rPr>
          <w:rFonts w:asciiTheme="majorHAnsi" w:eastAsia="Times New Roman" w:hAnsiTheme="majorHAnsi" w:cstheme="majorHAnsi"/>
          <w:sz w:val="24"/>
          <w:szCs w:val="28"/>
          <w:lang w:val="ro-MD"/>
        </w:rPr>
        <w:t>În anul 2019, din 47 de instituții</w:t>
      </w:r>
      <w:r w:rsidR="00E42FAB">
        <w:rPr>
          <w:rFonts w:asciiTheme="majorHAnsi" w:eastAsia="Times New Roman" w:hAnsiTheme="majorHAnsi" w:cstheme="majorHAnsi"/>
          <w:sz w:val="24"/>
          <w:szCs w:val="28"/>
          <w:lang w:val="ro-MD"/>
        </w:rPr>
        <w:t>,</w:t>
      </w:r>
      <w:r w:rsidRPr="00AB6442">
        <w:rPr>
          <w:rFonts w:asciiTheme="majorHAnsi" w:eastAsia="Times New Roman" w:hAnsiTheme="majorHAnsi" w:cstheme="majorHAnsi"/>
          <w:sz w:val="24"/>
          <w:szCs w:val="28"/>
          <w:lang w:val="ro-MD"/>
        </w:rPr>
        <w:t xml:space="preserve"> 11 </w:t>
      </w:r>
      <w:r w:rsidRPr="00AB6442">
        <w:rPr>
          <w:rFonts w:asciiTheme="majorHAnsi" w:eastAsia="Times New Roman" w:hAnsiTheme="majorHAnsi" w:cstheme="majorHAnsi"/>
          <w:sz w:val="24"/>
          <w:szCs w:val="28"/>
          <w:lang w:val="ro-MD" w:eastAsia="ru-RU"/>
        </w:rPr>
        <w:t>au achiziționat servicii de alimentare a elevilor în baza contractelor de achiziție publică cu agenții economici. Celelalte 36 de instituții (cu cantine proprii)</w:t>
      </w:r>
      <w:r w:rsidR="00E42FAB">
        <w:rPr>
          <w:rFonts w:asciiTheme="majorHAnsi" w:eastAsia="Times New Roman" w:hAnsiTheme="majorHAnsi" w:cstheme="majorHAnsi"/>
          <w:sz w:val="24"/>
          <w:szCs w:val="28"/>
          <w:lang w:val="ro-MD" w:eastAsia="ru-RU"/>
        </w:rPr>
        <w:t>,</w:t>
      </w:r>
      <w:r w:rsidRPr="00AB6442">
        <w:rPr>
          <w:rFonts w:asciiTheme="majorHAnsi" w:eastAsia="Times New Roman" w:hAnsiTheme="majorHAnsi" w:cstheme="majorHAnsi"/>
          <w:sz w:val="24"/>
          <w:szCs w:val="28"/>
          <w:lang w:val="ro-MD" w:eastAsia="ru-RU"/>
        </w:rPr>
        <w:t xml:space="preserve"> reieșind din norma bănească prevăzută de 12 lei/zi/elev, au achiziționat produse alimentare prin di</w:t>
      </w:r>
      <w:r w:rsidR="00A433B8" w:rsidRPr="00AB6442">
        <w:rPr>
          <w:rFonts w:asciiTheme="majorHAnsi" w:eastAsia="Times New Roman" w:hAnsiTheme="majorHAnsi" w:cstheme="majorHAnsi"/>
          <w:sz w:val="24"/>
          <w:szCs w:val="28"/>
          <w:lang w:val="ro-MD" w:eastAsia="ru-RU"/>
        </w:rPr>
        <w:t>ferite proceduri de achiziție.</w:t>
      </w:r>
    </w:p>
    <w:p w14:paraId="191B901C" w14:textId="428EBC33" w:rsidR="004C6A38" w:rsidRPr="00AB6442" w:rsidRDefault="00C11489" w:rsidP="00C46ECA">
      <w:pPr>
        <w:tabs>
          <w:tab w:val="left" w:pos="567"/>
        </w:tabs>
        <w:spacing w:after="0" w:line="276" w:lineRule="auto"/>
        <w:ind w:firstLine="720"/>
        <w:jc w:val="both"/>
        <w:rPr>
          <w:rFonts w:asciiTheme="majorHAnsi" w:eastAsia="Times New Roman" w:hAnsiTheme="majorHAnsi" w:cstheme="majorHAnsi"/>
          <w:sz w:val="24"/>
          <w:szCs w:val="28"/>
          <w:lang w:val="ro-MD"/>
        </w:rPr>
      </w:pPr>
      <w:r w:rsidRPr="00AB6442">
        <w:rPr>
          <w:rFonts w:asciiTheme="majorHAnsi" w:eastAsia="Times New Roman" w:hAnsiTheme="majorHAnsi" w:cstheme="majorHAnsi"/>
          <w:sz w:val="24"/>
          <w:szCs w:val="28"/>
          <w:lang w:val="ro-MD" w:eastAsia="ru-RU"/>
        </w:rPr>
        <w:t>D</w:t>
      </w:r>
      <w:r w:rsidR="009E7647" w:rsidRPr="00AB6442">
        <w:rPr>
          <w:rFonts w:asciiTheme="majorHAnsi" w:eastAsia="Times New Roman" w:hAnsiTheme="majorHAnsi" w:cstheme="majorHAnsi"/>
          <w:sz w:val="24"/>
          <w:szCs w:val="28"/>
          <w:lang w:val="ro-MD" w:eastAsia="ru-RU"/>
        </w:rPr>
        <w:t>in 11 instituții verificate</w:t>
      </w:r>
      <w:r w:rsidR="00FE2F53" w:rsidRPr="00AB6442">
        <w:rPr>
          <w:rFonts w:asciiTheme="majorHAnsi" w:eastAsia="Times New Roman" w:hAnsiTheme="majorHAnsi" w:cstheme="majorHAnsi"/>
          <w:sz w:val="24"/>
          <w:szCs w:val="28"/>
          <w:lang w:val="ro-MD" w:eastAsia="ru-RU"/>
        </w:rPr>
        <w:t>,</w:t>
      </w:r>
      <w:r w:rsidR="009E7647" w:rsidRPr="00AB6442">
        <w:rPr>
          <w:rFonts w:asciiTheme="majorHAnsi" w:eastAsia="Times New Roman" w:hAnsiTheme="majorHAnsi" w:cstheme="majorHAnsi"/>
          <w:sz w:val="24"/>
          <w:szCs w:val="28"/>
          <w:lang w:val="ro-MD" w:eastAsia="ru-RU"/>
        </w:rPr>
        <w:t xml:space="preserve"> </w:t>
      </w:r>
      <w:r w:rsidR="004C6A38" w:rsidRPr="00AB6442">
        <w:rPr>
          <w:rFonts w:asciiTheme="majorHAnsi" w:eastAsia="Times New Roman" w:hAnsiTheme="majorHAnsi" w:cstheme="majorHAnsi"/>
          <w:sz w:val="24"/>
          <w:szCs w:val="28"/>
          <w:lang w:val="ro-MD" w:eastAsia="ru-RU"/>
        </w:rPr>
        <w:t xml:space="preserve">5 instituții au încheiat contracte </w:t>
      </w:r>
      <w:r w:rsidR="002230ED">
        <w:rPr>
          <w:rFonts w:asciiTheme="majorHAnsi" w:eastAsia="Times New Roman" w:hAnsiTheme="majorHAnsi" w:cstheme="majorHAnsi"/>
          <w:sz w:val="24"/>
          <w:szCs w:val="28"/>
          <w:lang w:val="ro-MD" w:eastAsia="ru-RU"/>
        </w:rPr>
        <w:t xml:space="preserve">de achiziții </w:t>
      </w:r>
      <w:r w:rsidR="004C6A38" w:rsidRPr="00AB6442">
        <w:rPr>
          <w:rFonts w:asciiTheme="majorHAnsi" w:eastAsia="Times New Roman" w:hAnsiTheme="majorHAnsi" w:cstheme="majorHAnsi"/>
          <w:sz w:val="24"/>
          <w:szCs w:val="28"/>
          <w:lang w:val="ro-MD" w:eastAsia="ru-RU"/>
        </w:rPr>
        <w:t>de valoare mică</w:t>
      </w:r>
      <w:r w:rsidR="00E42FAB">
        <w:rPr>
          <w:rFonts w:asciiTheme="majorHAnsi" w:eastAsia="Times New Roman" w:hAnsiTheme="majorHAnsi" w:cstheme="majorHAnsi"/>
          <w:sz w:val="24"/>
          <w:szCs w:val="28"/>
          <w:lang w:val="ro-MD" w:eastAsia="ru-RU"/>
        </w:rPr>
        <w:t>,</w:t>
      </w:r>
      <w:r w:rsidR="004C6A38" w:rsidRPr="00AB6442">
        <w:rPr>
          <w:rFonts w:asciiTheme="majorHAnsi" w:eastAsia="Times New Roman" w:hAnsiTheme="majorHAnsi" w:cstheme="majorHAnsi"/>
          <w:sz w:val="24"/>
          <w:szCs w:val="28"/>
          <w:lang w:val="ro-MD" w:eastAsia="ru-RU"/>
        </w:rPr>
        <w:t xml:space="preserve"> și doar una a </w:t>
      </w:r>
      <w:r w:rsidR="002230ED">
        <w:rPr>
          <w:rFonts w:asciiTheme="majorHAnsi" w:eastAsia="Times New Roman" w:hAnsiTheme="majorHAnsi" w:cstheme="majorHAnsi"/>
          <w:sz w:val="24"/>
          <w:szCs w:val="28"/>
          <w:lang w:val="ro-MD" w:eastAsia="ru-RU"/>
        </w:rPr>
        <w:t>desfășurat</w:t>
      </w:r>
      <w:r w:rsidR="004C6A38" w:rsidRPr="00AB6442">
        <w:rPr>
          <w:rFonts w:asciiTheme="majorHAnsi" w:eastAsia="Times New Roman" w:hAnsiTheme="majorHAnsi" w:cstheme="majorHAnsi"/>
          <w:sz w:val="24"/>
          <w:szCs w:val="28"/>
          <w:lang w:val="ro-MD" w:eastAsia="ru-RU"/>
        </w:rPr>
        <w:t xml:space="preserve"> licitație publică</w:t>
      </w:r>
      <w:r w:rsidR="003A79AD" w:rsidRPr="00AB6442">
        <w:rPr>
          <w:rFonts w:asciiTheme="majorHAnsi" w:eastAsia="Times New Roman" w:hAnsiTheme="majorHAnsi" w:cstheme="majorHAnsi"/>
          <w:sz w:val="24"/>
          <w:szCs w:val="28"/>
          <w:lang w:val="ro-MD" w:eastAsia="ru-RU"/>
        </w:rPr>
        <w:t xml:space="preserve"> pentru </w:t>
      </w:r>
      <w:r w:rsidR="00CF1C79" w:rsidRPr="00AB6442">
        <w:rPr>
          <w:rFonts w:asciiTheme="majorHAnsi" w:eastAsia="Times New Roman" w:hAnsiTheme="majorHAnsi" w:cstheme="majorHAnsi"/>
          <w:sz w:val="24"/>
          <w:szCs w:val="28"/>
          <w:lang w:val="ro-MD" w:eastAsia="ru-RU"/>
        </w:rPr>
        <w:t>servicii de alimentație</w:t>
      </w:r>
      <w:r w:rsidR="004C6A38" w:rsidRPr="00AB6442">
        <w:rPr>
          <w:rFonts w:asciiTheme="majorHAnsi" w:eastAsia="Times New Roman" w:hAnsiTheme="majorHAnsi" w:cstheme="majorHAnsi"/>
          <w:sz w:val="24"/>
          <w:szCs w:val="28"/>
          <w:lang w:val="ro-MD" w:eastAsia="ru-RU"/>
        </w:rPr>
        <w:t>. Deși 2 instituții</w:t>
      </w:r>
      <w:r w:rsidR="004C6A38" w:rsidRPr="00AB6442">
        <w:rPr>
          <w:rFonts w:asciiTheme="majorHAnsi" w:eastAsia="Times New Roman" w:hAnsiTheme="majorHAnsi" w:cstheme="majorHAnsi"/>
          <w:sz w:val="24"/>
          <w:szCs w:val="28"/>
          <w:vertAlign w:val="superscript"/>
          <w:lang w:val="ro-MD" w:eastAsia="ru-RU"/>
        </w:rPr>
        <w:footnoteReference w:id="113"/>
      </w:r>
      <w:r w:rsidR="004C6A38" w:rsidRPr="00AB6442">
        <w:rPr>
          <w:rFonts w:asciiTheme="majorHAnsi" w:eastAsia="Times New Roman" w:hAnsiTheme="majorHAnsi" w:cstheme="majorHAnsi"/>
          <w:sz w:val="24"/>
          <w:szCs w:val="28"/>
          <w:lang w:val="ro-MD" w:eastAsia="ru-RU"/>
        </w:rPr>
        <w:t xml:space="preserve"> au </w:t>
      </w:r>
      <w:r w:rsidR="002230ED">
        <w:rPr>
          <w:rFonts w:asciiTheme="majorHAnsi" w:eastAsia="Times New Roman" w:hAnsiTheme="majorHAnsi" w:cstheme="majorHAnsi"/>
          <w:sz w:val="24"/>
          <w:szCs w:val="28"/>
          <w:lang w:val="ro-MD" w:eastAsia="ru-RU"/>
        </w:rPr>
        <w:t xml:space="preserve">organizat </w:t>
      </w:r>
      <w:r w:rsidR="004C6A38" w:rsidRPr="00AB6442">
        <w:rPr>
          <w:rFonts w:asciiTheme="majorHAnsi" w:eastAsia="Times New Roman" w:hAnsiTheme="majorHAnsi" w:cstheme="majorHAnsi"/>
          <w:sz w:val="24"/>
          <w:szCs w:val="28"/>
          <w:lang w:val="ro-MD" w:eastAsia="ru-RU"/>
        </w:rPr>
        <w:t xml:space="preserve"> licitație </w:t>
      </w:r>
      <w:r w:rsidR="00FE2F53" w:rsidRPr="00AB6442">
        <w:rPr>
          <w:rFonts w:asciiTheme="majorHAnsi" w:eastAsia="Times New Roman" w:hAnsiTheme="majorHAnsi" w:cstheme="majorHAnsi"/>
          <w:sz w:val="24"/>
          <w:szCs w:val="28"/>
          <w:lang w:val="ro-MD" w:eastAsia="ru-RU"/>
        </w:rPr>
        <w:t xml:space="preserve">deschisă </w:t>
      </w:r>
      <w:r w:rsidR="004C6A38" w:rsidRPr="00AB6442">
        <w:rPr>
          <w:rFonts w:asciiTheme="majorHAnsi" w:eastAsia="Times New Roman" w:hAnsiTheme="majorHAnsi" w:cstheme="majorHAnsi"/>
          <w:sz w:val="24"/>
          <w:szCs w:val="28"/>
          <w:lang w:val="ro-MD" w:eastAsia="ru-RU"/>
        </w:rPr>
        <w:t xml:space="preserve">pentru achiziționarea serviciilor </w:t>
      </w:r>
      <w:r w:rsidR="00A7560C" w:rsidRPr="00AB6442">
        <w:rPr>
          <w:rFonts w:asciiTheme="majorHAnsi" w:eastAsia="Times New Roman" w:hAnsiTheme="majorHAnsi" w:cstheme="majorHAnsi"/>
          <w:sz w:val="24"/>
          <w:szCs w:val="28"/>
          <w:lang w:val="ro-MD" w:eastAsia="ru-RU"/>
        </w:rPr>
        <w:t xml:space="preserve">de </w:t>
      </w:r>
      <w:r w:rsidR="004C6A38" w:rsidRPr="00AB6442">
        <w:rPr>
          <w:rFonts w:asciiTheme="majorHAnsi" w:eastAsia="Times New Roman" w:hAnsiTheme="majorHAnsi" w:cstheme="majorHAnsi"/>
          <w:sz w:val="24"/>
          <w:szCs w:val="28"/>
          <w:lang w:val="ro-MD" w:eastAsia="ru-RU"/>
        </w:rPr>
        <w:t xml:space="preserve">alimentare, la </w:t>
      </w:r>
      <w:r w:rsidR="003A79AD" w:rsidRPr="00AB6442">
        <w:rPr>
          <w:rFonts w:asciiTheme="majorHAnsi" w:eastAsia="Times New Roman" w:hAnsiTheme="majorHAnsi" w:cstheme="majorHAnsi"/>
          <w:sz w:val="24"/>
          <w:szCs w:val="28"/>
          <w:lang w:val="ro-MD" w:eastAsia="ru-RU"/>
        </w:rPr>
        <w:t xml:space="preserve">care </w:t>
      </w:r>
      <w:r w:rsidR="004C6A38" w:rsidRPr="00AB6442">
        <w:rPr>
          <w:rFonts w:asciiTheme="majorHAnsi" w:eastAsia="Times New Roman" w:hAnsiTheme="majorHAnsi" w:cstheme="majorHAnsi"/>
          <w:sz w:val="24"/>
          <w:szCs w:val="28"/>
          <w:lang w:val="ro-MD" w:eastAsia="ru-RU"/>
        </w:rPr>
        <w:t xml:space="preserve">a participat </w:t>
      </w:r>
      <w:r w:rsidR="003A79AD" w:rsidRPr="00AB6442">
        <w:rPr>
          <w:rFonts w:asciiTheme="majorHAnsi" w:eastAsia="Times New Roman" w:hAnsiTheme="majorHAnsi" w:cstheme="majorHAnsi"/>
          <w:sz w:val="24"/>
          <w:szCs w:val="28"/>
          <w:lang w:val="ro-MD" w:eastAsia="ru-RU"/>
        </w:rPr>
        <w:t xml:space="preserve">același </w:t>
      </w:r>
      <w:r w:rsidR="004C6A38" w:rsidRPr="00AB6442">
        <w:rPr>
          <w:rFonts w:asciiTheme="majorHAnsi" w:eastAsia="Times New Roman" w:hAnsiTheme="majorHAnsi" w:cstheme="majorHAnsi"/>
          <w:sz w:val="24"/>
          <w:szCs w:val="28"/>
          <w:lang w:val="ro-MD" w:eastAsia="ru-RU"/>
        </w:rPr>
        <w:t xml:space="preserve">operator economic, </w:t>
      </w:r>
      <w:r w:rsidR="00CF1C79" w:rsidRPr="00AB6442">
        <w:rPr>
          <w:rFonts w:asciiTheme="majorHAnsi" w:eastAsia="Times New Roman" w:hAnsiTheme="majorHAnsi" w:cstheme="majorHAnsi"/>
          <w:sz w:val="24"/>
          <w:szCs w:val="28"/>
          <w:lang w:val="ro-MD" w:eastAsia="ru-RU"/>
        </w:rPr>
        <w:t>la una din</w:t>
      </w:r>
      <w:r w:rsidR="002C3B9C">
        <w:rPr>
          <w:rFonts w:asciiTheme="majorHAnsi" w:eastAsia="Times New Roman" w:hAnsiTheme="majorHAnsi" w:cstheme="majorHAnsi"/>
          <w:sz w:val="24"/>
          <w:szCs w:val="28"/>
          <w:lang w:val="ro-MD" w:eastAsia="ru-RU"/>
        </w:rPr>
        <w:t>tre</w:t>
      </w:r>
      <w:r w:rsidR="00CF1C79" w:rsidRPr="00AB6442">
        <w:rPr>
          <w:rFonts w:asciiTheme="majorHAnsi" w:eastAsia="Times New Roman" w:hAnsiTheme="majorHAnsi" w:cstheme="majorHAnsi"/>
          <w:sz w:val="24"/>
          <w:szCs w:val="28"/>
          <w:lang w:val="ro-MD" w:eastAsia="ru-RU"/>
        </w:rPr>
        <w:t xml:space="preserve"> instituții </w:t>
      </w:r>
      <w:r w:rsidR="00BC0F0D" w:rsidRPr="00AB6442">
        <w:rPr>
          <w:rFonts w:asciiTheme="majorHAnsi" w:eastAsia="Times New Roman" w:hAnsiTheme="majorHAnsi" w:cstheme="majorHAnsi"/>
          <w:sz w:val="24"/>
          <w:szCs w:val="28"/>
          <w:lang w:val="ro-MD" w:eastAsia="ru-RU"/>
        </w:rPr>
        <w:t xml:space="preserve">operatorul </w:t>
      </w:r>
      <w:r w:rsidR="004C6A38" w:rsidRPr="00AB6442">
        <w:rPr>
          <w:rFonts w:asciiTheme="majorHAnsi" w:eastAsia="Times New Roman" w:hAnsiTheme="majorHAnsi" w:cstheme="majorHAnsi"/>
          <w:sz w:val="24"/>
          <w:szCs w:val="28"/>
          <w:lang w:val="ro-MD" w:eastAsia="ru-RU"/>
        </w:rPr>
        <w:t xml:space="preserve">a refuzat să prezinte </w:t>
      </w:r>
      <w:r w:rsidR="00CF1C79" w:rsidRPr="00AB6442">
        <w:rPr>
          <w:rFonts w:asciiTheme="majorHAnsi" w:eastAsia="Times New Roman" w:hAnsiTheme="majorHAnsi" w:cstheme="majorHAnsi"/>
          <w:sz w:val="24"/>
          <w:szCs w:val="28"/>
          <w:lang w:val="ro-MD" w:eastAsia="ru-RU"/>
        </w:rPr>
        <w:t>confirmarea documentară a ofertei</w:t>
      </w:r>
      <w:r w:rsidR="004C6A38" w:rsidRPr="00AB6442">
        <w:rPr>
          <w:rFonts w:asciiTheme="majorHAnsi" w:eastAsia="Times New Roman" w:hAnsiTheme="majorHAnsi" w:cstheme="majorHAnsi"/>
          <w:sz w:val="24"/>
          <w:szCs w:val="28"/>
          <w:lang w:val="ro-MD" w:eastAsia="ru-RU"/>
        </w:rPr>
        <w:t xml:space="preserve">, </w:t>
      </w:r>
      <w:r w:rsidR="00643480" w:rsidRPr="00AB6442">
        <w:rPr>
          <w:rFonts w:asciiTheme="majorHAnsi" w:eastAsia="Times New Roman" w:hAnsiTheme="majorHAnsi" w:cstheme="majorHAnsi"/>
          <w:sz w:val="24"/>
          <w:szCs w:val="28"/>
          <w:lang w:val="ro-MD" w:eastAsia="ru-RU"/>
        </w:rPr>
        <w:t>motivând</w:t>
      </w:r>
      <w:r w:rsidR="004C6A38" w:rsidRPr="00AB6442">
        <w:rPr>
          <w:rFonts w:asciiTheme="majorHAnsi" w:eastAsia="Times New Roman" w:hAnsiTheme="majorHAnsi" w:cstheme="majorHAnsi"/>
          <w:sz w:val="24"/>
          <w:szCs w:val="28"/>
          <w:lang w:val="ro-MD" w:eastAsia="ru-RU"/>
        </w:rPr>
        <w:t xml:space="preserve"> </w:t>
      </w:r>
      <w:r w:rsidR="00887B4A" w:rsidRPr="00AB6442">
        <w:rPr>
          <w:rFonts w:asciiTheme="majorHAnsi" w:eastAsia="Times New Roman" w:hAnsiTheme="majorHAnsi" w:cstheme="majorHAnsi"/>
          <w:sz w:val="24"/>
          <w:szCs w:val="28"/>
          <w:lang w:val="ro-MD" w:eastAsia="ru-RU"/>
        </w:rPr>
        <w:t xml:space="preserve">că </w:t>
      </w:r>
      <w:r w:rsidR="004C6A38" w:rsidRPr="00AB6442">
        <w:rPr>
          <w:rFonts w:asciiTheme="majorHAnsi" w:eastAsia="Times New Roman" w:hAnsiTheme="majorHAnsi" w:cstheme="majorHAnsi"/>
          <w:sz w:val="24"/>
          <w:szCs w:val="28"/>
          <w:lang w:val="ro-MD" w:eastAsia="ru-RU"/>
        </w:rPr>
        <w:t xml:space="preserve">norma bănească stabilită </w:t>
      </w:r>
      <w:r w:rsidR="004C6A38" w:rsidRPr="00AB6442">
        <w:rPr>
          <w:rFonts w:asciiTheme="majorHAnsi" w:eastAsia="Times New Roman" w:hAnsiTheme="majorHAnsi" w:cstheme="majorHAnsi"/>
          <w:sz w:val="24"/>
          <w:szCs w:val="28"/>
          <w:lang w:val="ro-MD"/>
        </w:rPr>
        <w:t>nu corespunde estim</w:t>
      </w:r>
      <w:r w:rsidR="009D0AD0" w:rsidRPr="00AB6442">
        <w:rPr>
          <w:rFonts w:asciiTheme="majorHAnsi" w:eastAsia="Times New Roman" w:hAnsiTheme="majorHAnsi" w:cstheme="majorHAnsi"/>
          <w:sz w:val="24"/>
          <w:szCs w:val="28"/>
          <w:lang w:val="ro-MD"/>
        </w:rPr>
        <w:t xml:space="preserve">ării reale </w:t>
      </w:r>
      <w:r w:rsidR="002230ED">
        <w:rPr>
          <w:rFonts w:asciiTheme="majorHAnsi" w:eastAsia="Times New Roman" w:hAnsiTheme="majorHAnsi" w:cstheme="majorHAnsi"/>
          <w:sz w:val="24"/>
          <w:szCs w:val="28"/>
          <w:lang w:val="ro-MD"/>
        </w:rPr>
        <w:t xml:space="preserve">a </w:t>
      </w:r>
      <w:r w:rsidR="009D0AD0" w:rsidRPr="00AB6442">
        <w:rPr>
          <w:rFonts w:asciiTheme="majorHAnsi" w:eastAsia="Times New Roman" w:hAnsiTheme="majorHAnsi" w:cstheme="majorHAnsi"/>
          <w:sz w:val="24"/>
          <w:szCs w:val="28"/>
          <w:lang w:val="ro-MD"/>
        </w:rPr>
        <w:t>serviciului prestat</w:t>
      </w:r>
      <w:r w:rsidR="006A5312">
        <w:rPr>
          <w:rFonts w:asciiTheme="majorHAnsi" w:eastAsia="Times New Roman" w:hAnsiTheme="majorHAnsi" w:cstheme="majorHAnsi"/>
          <w:sz w:val="24"/>
          <w:szCs w:val="28"/>
          <w:lang w:val="ro-MD"/>
        </w:rPr>
        <w:t>, licitația fiind anulată</w:t>
      </w:r>
      <w:r w:rsidR="009D0AD0" w:rsidRPr="00AB6442">
        <w:rPr>
          <w:rFonts w:asciiTheme="majorHAnsi" w:eastAsia="Times New Roman" w:hAnsiTheme="majorHAnsi" w:cstheme="majorHAnsi"/>
          <w:sz w:val="24"/>
          <w:szCs w:val="28"/>
          <w:lang w:val="ro-MD"/>
        </w:rPr>
        <w:t>.</w:t>
      </w:r>
    </w:p>
    <w:p w14:paraId="5174436F" w14:textId="669A58BA" w:rsidR="004C6A38" w:rsidRPr="00AB6442" w:rsidRDefault="004C6A38" w:rsidP="004C6A38">
      <w:pPr>
        <w:tabs>
          <w:tab w:val="left" w:pos="567"/>
        </w:tabs>
        <w:spacing w:after="0" w:line="276" w:lineRule="auto"/>
        <w:jc w:val="both"/>
        <w:rPr>
          <w:rFonts w:asciiTheme="majorHAnsi" w:eastAsia="Times New Roman" w:hAnsiTheme="majorHAnsi" w:cstheme="majorHAnsi"/>
          <w:sz w:val="24"/>
          <w:szCs w:val="28"/>
          <w:lang w:val="ro-MD"/>
        </w:rPr>
      </w:pPr>
      <w:r w:rsidRPr="00AB6442">
        <w:rPr>
          <w:rFonts w:asciiTheme="majorHAnsi" w:eastAsia="Times New Roman" w:hAnsiTheme="majorHAnsi" w:cstheme="majorHAnsi"/>
          <w:sz w:val="24"/>
          <w:szCs w:val="28"/>
          <w:lang w:val="ro-MD"/>
        </w:rPr>
        <w:tab/>
      </w:r>
      <w:r w:rsidRPr="00AB6442">
        <w:rPr>
          <w:rFonts w:asciiTheme="majorHAnsi" w:eastAsia="Times New Roman" w:hAnsiTheme="majorHAnsi" w:cstheme="majorHAnsi"/>
          <w:i/>
          <w:sz w:val="24"/>
          <w:szCs w:val="28"/>
          <w:lang w:val="ro-MD"/>
        </w:rPr>
        <w:t xml:space="preserve">Ținând cont de norma bănească, instituțiile nu pot asigura respectarea normei naturale </w:t>
      </w:r>
      <w:r w:rsidR="002230ED" w:rsidRPr="00AB6442">
        <w:rPr>
          <w:rFonts w:asciiTheme="majorHAnsi" w:eastAsia="Times New Roman" w:hAnsiTheme="majorHAnsi" w:cstheme="majorHAnsi"/>
          <w:i/>
          <w:sz w:val="24"/>
          <w:szCs w:val="28"/>
          <w:lang w:val="ro-MD"/>
        </w:rPr>
        <w:t xml:space="preserve">stabilită </w:t>
      </w:r>
      <w:r w:rsidRPr="00AB6442">
        <w:rPr>
          <w:rFonts w:asciiTheme="majorHAnsi" w:eastAsia="Times New Roman" w:hAnsiTheme="majorHAnsi" w:cstheme="majorHAnsi"/>
          <w:i/>
          <w:sz w:val="24"/>
          <w:szCs w:val="28"/>
          <w:lang w:val="ro-MD"/>
        </w:rPr>
        <w:t>pentru alimentarea elevilor.</w:t>
      </w:r>
      <w:r w:rsidRPr="00AB6442">
        <w:rPr>
          <w:rFonts w:asciiTheme="majorHAnsi" w:eastAsia="Times New Roman" w:hAnsiTheme="majorHAnsi" w:cstheme="majorHAnsi"/>
          <w:sz w:val="24"/>
          <w:szCs w:val="28"/>
          <w:lang w:val="ro-MD"/>
        </w:rPr>
        <w:t xml:space="preserve"> În </w:t>
      </w:r>
      <w:r w:rsidR="00DC1420">
        <w:rPr>
          <w:rFonts w:asciiTheme="majorHAnsi" w:eastAsia="Times New Roman" w:hAnsiTheme="majorHAnsi" w:cstheme="majorHAnsi"/>
          <w:sz w:val="24"/>
          <w:szCs w:val="28"/>
          <w:lang w:val="ro-MD"/>
        </w:rPr>
        <w:t xml:space="preserve">acest </w:t>
      </w:r>
      <w:r w:rsidRPr="00AB6442">
        <w:rPr>
          <w:rFonts w:asciiTheme="majorHAnsi" w:eastAsia="Times New Roman" w:hAnsiTheme="majorHAnsi" w:cstheme="majorHAnsi"/>
          <w:sz w:val="24"/>
          <w:szCs w:val="28"/>
          <w:lang w:val="ro-MD"/>
        </w:rPr>
        <w:t xml:space="preserve">context, verificarea conținutului meniului pentru serviciile de alimentație prestate de operatorii economici </w:t>
      </w:r>
      <w:r w:rsidR="00653F2B" w:rsidRPr="00AB6442">
        <w:rPr>
          <w:rFonts w:asciiTheme="majorHAnsi" w:eastAsia="Times New Roman" w:hAnsiTheme="majorHAnsi" w:cstheme="majorHAnsi"/>
          <w:sz w:val="24"/>
          <w:szCs w:val="28"/>
          <w:lang w:val="ro-MD"/>
        </w:rPr>
        <w:t>denotă</w:t>
      </w:r>
      <w:r w:rsidRPr="00AB6442">
        <w:rPr>
          <w:rFonts w:asciiTheme="majorHAnsi" w:eastAsia="Times New Roman" w:hAnsiTheme="majorHAnsi" w:cstheme="majorHAnsi"/>
          <w:sz w:val="24"/>
          <w:szCs w:val="28"/>
          <w:lang w:val="ro-MD"/>
        </w:rPr>
        <w:t xml:space="preserve"> că norma naturală la meniuri și produse diferă de la un prestator de servicii la altul. Astfel, potrivit meniului prezentat de către </w:t>
      </w:r>
      <w:r w:rsidR="00716BBB">
        <w:rPr>
          <w:rFonts w:asciiTheme="majorHAnsi" w:eastAsia="Times New Roman" w:hAnsiTheme="majorHAnsi" w:cstheme="majorHAnsi"/>
          <w:sz w:val="24"/>
          <w:szCs w:val="28"/>
          <w:lang w:val="ro-MD"/>
        </w:rPr>
        <w:t>întreprinderea</w:t>
      </w:r>
      <w:r w:rsidR="00716BBB" w:rsidRPr="00AB6442">
        <w:rPr>
          <w:rFonts w:asciiTheme="majorHAnsi" w:eastAsia="Times New Roman" w:hAnsiTheme="majorHAnsi" w:cstheme="majorHAnsi"/>
          <w:sz w:val="24"/>
          <w:szCs w:val="28"/>
          <w:lang w:val="ro-MD"/>
        </w:rPr>
        <w:t xml:space="preserve"> </w:t>
      </w:r>
      <w:r w:rsidRPr="00AB6442">
        <w:rPr>
          <w:rFonts w:asciiTheme="majorHAnsi" w:eastAsia="Times New Roman" w:hAnsiTheme="majorHAnsi" w:cstheme="majorHAnsi"/>
          <w:sz w:val="24"/>
          <w:szCs w:val="28"/>
          <w:lang w:val="ro-MD"/>
        </w:rPr>
        <w:t>prestatoare</w:t>
      </w:r>
      <w:r w:rsidR="00716BBB">
        <w:rPr>
          <w:rFonts w:asciiTheme="majorHAnsi" w:eastAsia="Times New Roman" w:hAnsiTheme="majorHAnsi" w:cstheme="majorHAnsi"/>
          <w:sz w:val="24"/>
          <w:szCs w:val="28"/>
          <w:lang w:val="ro-MD"/>
        </w:rPr>
        <w:t xml:space="preserve"> de servicii</w:t>
      </w:r>
      <w:r w:rsidRPr="00AB6442">
        <w:rPr>
          <w:rFonts w:asciiTheme="majorHAnsi" w:eastAsia="Times New Roman" w:hAnsiTheme="majorHAnsi" w:cstheme="majorHAnsi"/>
          <w:sz w:val="24"/>
          <w:szCs w:val="28"/>
          <w:lang w:val="ro-MD"/>
        </w:rPr>
        <w:t xml:space="preserve"> către 2 instituții</w:t>
      </w:r>
      <w:r w:rsidRPr="00AB6442">
        <w:rPr>
          <w:rFonts w:asciiTheme="majorHAnsi" w:eastAsia="Times New Roman" w:hAnsiTheme="majorHAnsi" w:cstheme="majorHAnsi"/>
          <w:sz w:val="24"/>
          <w:szCs w:val="28"/>
          <w:vertAlign w:val="superscript"/>
          <w:lang w:val="ro-MD"/>
        </w:rPr>
        <w:footnoteReference w:id="114"/>
      </w:r>
      <w:r w:rsidRPr="00AB6442">
        <w:rPr>
          <w:rFonts w:asciiTheme="majorHAnsi" w:eastAsia="Calibri" w:hAnsiTheme="majorHAnsi" w:cstheme="majorHAnsi"/>
          <w:sz w:val="24"/>
          <w:szCs w:val="28"/>
          <w:lang w:val="ro-MD"/>
        </w:rPr>
        <w:t>, cantitatea zilnică pentru un elev la produsele folosite potrivit normei naturale a fost micșorată</w:t>
      </w:r>
      <w:r w:rsidRPr="00AB6442">
        <w:rPr>
          <w:rFonts w:asciiTheme="majorHAnsi" w:eastAsia="Calibri" w:hAnsiTheme="majorHAnsi" w:cstheme="majorHAnsi"/>
          <w:sz w:val="24"/>
          <w:szCs w:val="28"/>
          <w:vertAlign w:val="superscript"/>
          <w:lang w:val="ro-MD"/>
        </w:rPr>
        <w:footnoteReference w:id="115"/>
      </w:r>
      <w:r w:rsidRPr="00AB6442">
        <w:rPr>
          <w:rFonts w:asciiTheme="majorHAnsi" w:eastAsia="Calibri" w:hAnsiTheme="majorHAnsi" w:cstheme="majorHAnsi"/>
          <w:sz w:val="24"/>
          <w:szCs w:val="28"/>
          <w:lang w:val="ro-MD"/>
        </w:rPr>
        <w:t xml:space="preserve">, iar pentru altele </w:t>
      </w:r>
      <w:r w:rsidR="00720850">
        <w:rPr>
          <w:rFonts w:asciiTheme="majorHAnsi" w:eastAsia="Calibri" w:hAnsiTheme="majorHAnsi" w:cstheme="majorHAnsi"/>
          <w:sz w:val="24"/>
          <w:szCs w:val="28"/>
          <w:lang w:val="ro-MD"/>
        </w:rPr>
        <w:t xml:space="preserve">- </w:t>
      </w:r>
      <w:r w:rsidRPr="00AB6442">
        <w:rPr>
          <w:rFonts w:asciiTheme="majorHAnsi" w:eastAsia="Calibri" w:hAnsiTheme="majorHAnsi" w:cstheme="majorHAnsi"/>
          <w:sz w:val="24"/>
          <w:szCs w:val="28"/>
          <w:lang w:val="ro-MD"/>
        </w:rPr>
        <w:t>majorată</w:t>
      </w:r>
      <w:r w:rsidRPr="00AB6442">
        <w:rPr>
          <w:rFonts w:asciiTheme="majorHAnsi" w:eastAsia="Calibri" w:hAnsiTheme="majorHAnsi" w:cstheme="majorHAnsi"/>
          <w:sz w:val="24"/>
          <w:szCs w:val="28"/>
          <w:vertAlign w:val="superscript"/>
          <w:lang w:val="ro-MD"/>
        </w:rPr>
        <w:footnoteReference w:id="116"/>
      </w:r>
      <w:r w:rsidR="00720850">
        <w:rPr>
          <w:rFonts w:asciiTheme="majorHAnsi" w:eastAsia="Calibri" w:hAnsiTheme="majorHAnsi" w:cstheme="majorHAnsi"/>
          <w:sz w:val="24"/>
          <w:szCs w:val="28"/>
          <w:lang w:val="ro-MD"/>
        </w:rPr>
        <w:t>,</w:t>
      </w:r>
      <w:r w:rsidRPr="00AB6442">
        <w:rPr>
          <w:rFonts w:asciiTheme="majorHAnsi" w:eastAsia="Calibri" w:hAnsiTheme="majorHAnsi" w:cstheme="majorHAnsi"/>
          <w:sz w:val="24"/>
          <w:szCs w:val="28"/>
          <w:lang w:val="ro-MD"/>
        </w:rPr>
        <w:t xml:space="preserve"> cantitatea totală a meniului la prânz fiind de 225 grame</w:t>
      </w:r>
      <w:r w:rsidRPr="00AB6442">
        <w:rPr>
          <w:rFonts w:asciiTheme="majorHAnsi" w:eastAsia="Calibri" w:hAnsiTheme="majorHAnsi" w:cstheme="majorHAnsi"/>
          <w:sz w:val="24"/>
          <w:szCs w:val="28"/>
          <w:vertAlign w:val="superscript"/>
          <w:lang w:val="ro-MD"/>
        </w:rPr>
        <w:footnoteReference w:id="117"/>
      </w:r>
      <w:r w:rsidRPr="00AB6442">
        <w:rPr>
          <w:rFonts w:asciiTheme="majorHAnsi" w:eastAsia="Calibri" w:hAnsiTheme="majorHAnsi" w:cstheme="majorHAnsi"/>
          <w:sz w:val="24"/>
          <w:szCs w:val="28"/>
          <w:lang w:val="ro-MD"/>
        </w:rPr>
        <w:t xml:space="preserve"> </w:t>
      </w:r>
      <w:r w:rsidR="00720850">
        <w:rPr>
          <w:rFonts w:asciiTheme="majorHAnsi" w:eastAsia="Calibri" w:hAnsiTheme="majorHAnsi" w:cstheme="majorHAnsi"/>
          <w:sz w:val="24"/>
          <w:szCs w:val="28"/>
          <w:lang w:val="ro-MD"/>
        </w:rPr>
        <w:t xml:space="preserve">, </w:t>
      </w:r>
      <w:r w:rsidRPr="00AB6442">
        <w:rPr>
          <w:rFonts w:asciiTheme="majorHAnsi" w:eastAsia="Calibri" w:hAnsiTheme="majorHAnsi" w:cstheme="majorHAnsi"/>
          <w:sz w:val="24"/>
          <w:szCs w:val="28"/>
          <w:lang w:val="ro-MD"/>
        </w:rPr>
        <w:t>în timp ce cantitatea zilnică pentru meniul la prânz este de 947 gr</w:t>
      </w:r>
      <w:r w:rsidR="00887B4A" w:rsidRPr="00AB6442">
        <w:rPr>
          <w:rStyle w:val="a7"/>
          <w:rFonts w:asciiTheme="majorHAnsi" w:eastAsia="Calibri" w:hAnsiTheme="majorHAnsi" w:cstheme="majorHAnsi"/>
          <w:sz w:val="24"/>
          <w:szCs w:val="28"/>
          <w:lang w:val="ro-MD"/>
        </w:rPr>
        <w:footnoteReference w:id="118"/>
      </w:r>
      <w:r w:rsidRPr="00AB6442">
        <w:rPr>
          <w:rFonts w:asciiTheme="majorHAnsi" w:eastAsia="Calibri" w:hAnsiTheme="majorHAnsi" w:cstheme="majorHAnsi"/>
          <w:sz w:val="24"/>
          <w:szCs w:val="28"/>
          <w:lang w:val="ro-MD"/>
        </w:rPr>
        <w:t xml:space="preserve">. În alt caz, </w:t>
      </w:r>
      <w:r w:rsidRPr="00AB6442">
        <w:rPr>
          <w:rFonts w:asciiTheme="majorHAnsi" w:eastAsia="Times New Roman" w:hAnsiTheme="majorHAnsi" w:cstheme="majorHAnsi"/>
          <w:sz w:val="24"/>
          <w:szCs w:val="28"/>
          <w:lang w:val="ro-MD"/>
        </w:rPr>
        <w:t xml:space="preserve">o </w:t>
      </w:r>
      <w:r w:rsidR="002C3B9C">
        <w:rPr>
          <w:rFonts w:asciiTheme="majorHAnsi" w:eastAsia="Times New Roman" w:hAnsiTheme="majorHAnsi" w:cstheme="majorHAnsi"/>
          <w:sz w:val="24"/>
          <w:szCs w:val="28"/>
          <w:lang w:val="ro-MD"/>
        </w:rPr>
        <w:t>întreprindere</w:t>
      </w:r>
      <w:r w:rsidRPr="00AB6442">
        <w:rPr>
          <w:rFonts w:asciiTheme="majorHAnsi" w:eastAsia="Times New Roman" w:hAnsiTheme="majorHAnsi" w:cstheme="majorHAnsi"/>
          <w:sz w:val="24"/>
          <w:szCs w:val="28"/>
          <w:lang w:val="ro-MD"/>
        </w:rPr>
        <w:t xml:space="preserve"> a prestat concomitent servicii de alimentare la 3 instituții</w:t>
      </w:r>
      <w:r w:rsidRPr="00AB6442">
        <w:rPr>
          <w:rFonts w:asciiTheme="majorHAnsi" w:eastAsia="Times New Roman" w:hAnsiTheme="majorHAnsi" w:cstheme="majorHAnsi"/>
          <w:sz w:val="24"/>
          <w:szCs w:val="28"/>
          <w:vertAlign w:val="superscript"/>
          <w:lang w:val="ro-MD"/>
        </w:rPr>
        <w:footnoteReference w:id="119"/>
      </w:r>
      <w:r w:rsidR="00720850">
        <w:rPr>
          <w:rFonts w:asciiTheme="majorHAnsi" w:eastAsia="Times New Roman" w:hAnsiTheme="majorHAnsi" w:cstheme="majorHAnsi"/>
          <w:sz w:val="24"/>
          <w:szCs w:val="28"/>
          <w:lang w:val="ro-MD"/>
        </w:rPr>
        <w:t xml:space="preserve">, </w:t>
      </w:r>
      <w:r w:rsidRPr="00AB6442">
        <w:rPr>
          <w:rFonts w:asciiTheme="majorHAnsi" w:eastAsia="Times New Roman" w:hAnsiTheme="majorHAnsi" w:cstheme="majorHAnsi"/>
          <w:sz w:val="24"/>
          <w:szCs w:val="28"/>
          <w:lang w:val="ro-MD"/>
        </w:rPr>
        <w:t xml:space="preserve"> </w:t>
      </w:r>
      <w:r w:rsidR="00815BD7">
        <w:rPr>
          <w:rFonts w:asciiTheme="majorHAnsi" w:eastAsia="Times New Roman" w:hAnsiTheme="majorHAnsi" w:cstheme="majorHAnsi"/>
          <w:sz w:val="24"/>
          <w:szCs w:val="28"/>
          <w:lang w:val="ro-MD"/>
        </w:rPr>
        <w:t xml:space="preserve">la care, </w:t>
      </w:r>
      <w:r w:rsidRPr="00AB6442">
        <w:rPr>
          <w:rFonts w:asciiTheme="majorHAnsi" w:eastAsia="Times New Roman" w:hAnsiTheme="majorHAnsi" w:cstheme="majorHAnsi"/>
          <w:sz w:val="24"/>
          <w:szCs w:val="28"/>
          <w:lang w:val="ro-MD"/>
        </w:rPr>
        <w:t>deși norma financiară este de 12 lei/zi pentru un elev, meniul și norma naturală diferă</w:t>
      </w:r>
      <w:r w:rsidR="00720850">
        <w:rPr>
          <w:rFonts w:asciiTheme="majorHAnsi" w:eastAsia="Times New Roman" w:hAnsiTheme="majorHAnsi" w:cstheme="majorHAnsi"/>
          <w:sz w:val="24"/>
          <w:szCs w:val="28"/>
          <w:lang w:val="ro-MD"/>
        </w:rPr>
        <w:t>,</w:t>
      </w:r>
      <w:r w:rsidRPr="00AB6442">
        <w:rPr>
          <w:rFonts w:asciiTheme="majorHAnsi" w:eastAsia="Times New Roman" w:hAnsiTheme="majorHAnsi" w:cstheme="majorHAnsi"/>
          <w:sz w:val="24"/>
          <w:szCs w:val="28"/>
          <w:lang w:val="ro-MD"/>
        </w:rPr>
        <w:t xml:space="preserve"> </w:t>
      </w:r>
      <w:r w:rsidR="00720850">
        <w:rPr>
          <w:rFonts w:asciiTheme="majorHAnsi" w:eastAsia="Times New Roman" w:hAnsiTheme="majorHAnsi" w:cstheme="majorHAnsi"/>
          <w:sz w:val="24"/>
          <w:szCs w:val="28"/>
          <w:lang w:val="ro-MD"/>
        </w:rPr>
        <w:t xml:space="preserve">și anume </w:t>
      </w:r>
      <w:r w:rsidRPr="00AB6442">
        <w:rPr>
          <w:rFonts w:asciiTheme="majorHAnsi" w:eastAsia="Times New Roman" w:hAnsiTheme="majorHAnsi" w:cstheme="majorHAnsi"/>
          <w:sz w:val="24"/>
          <w:szCs w:val="28"/>
          <w:lang w:val="ro-MD"/>
        </w:rPr>
        <w:t>- 275 grame, 590 grame și</w:t>
      </w:r>
      <w:r w:rsidR="00720850">
        <w:rPr>
          <w:rFonts w:asciiTheme="majorHAnsi" w:eastAsia="Times New Roman" w:hAnsiTheme="majorHAnsi" w:cstheme="majorHAnsi"/>
          <w:sz w:val="24"/>
          <w:szCs w:val="28"/>
          <w:lang w:val="ro-MD"/>
        </w:rPr>
        <w:t xml:space="preserve">, </w:t>
      </w:r>
      <w:r w:rsidRPr="00AB6442">
        <w:rPr>
          <w:rFonts w:asciiTheme="majorHAnsi" w:eastAsia="Times New Roman" w:hAnsiTheme="majorHAnsi" w:cstheme="majorHAnsi"/>
          <w:sz w:val="24"/>
          <w:szCs w:val="28"/>
          <w:lang w:val="ro-MD"/>
        </w:rPr>
        <w:t>respectiv</w:t>
      </w:r>
      <w:r w:rsidR="00720850">
        <w:rPr>
          <w:rFonts w:asciiTheme="majorHAnsi" w:eastAsia="Times New Roman" w:hAnsiTheme="majorHAnsi" w:cstheme="majorHAnsi"/>
          <w:sz w:val="24"/>
          <w:szCs w:val="28"/>
          <w:lang w:val="ro-MD"/>
        </w:rPr>
        <w:t>,</w:t>
      </w:r>
      <w:r w:rsidRPr="00AB6442">
        <w:rPr>
          <w:rFonts w:asciiTheme="majorHAnsi" w:eastAsia="Times New Roman" w:hAnsiTheme="majorHAnsi" w:cstheme="majorHAnsi"/>
          <w:sz w:val="24"/>
          <w:szCs w:val="28"/>
          <w:lang w:val="ro-MD"/>
        </w:rPr>
        <w:t xml:space="preserve"> 752 grame</w:t>
      </w:r>
      <w:r w:rsidRPr="00AB6442">
        <w:rPr>
          <w:rFonts w:asciiTheme="majorHAnsi" w:eastAsia="Times New Roman" w:hAnsiTheme="majorHAnsi" w:cstheme="majorHAnsi"/>
          <w:sz w:val="24"/>
          <w:szCs w:val="28"/>
          <w:vertAlign w:val="superscript"/>
          <w:lang w:val="ro-MD"/>
        </w:rPr>
        <w:footnoteReference w:id="120"/>
      </w:r>
      <w:r w:rsidRPr="00AB6442">
        <w:rPr>
          <w:rFonts w:asciiTheme="majorHAnsi" w:eastAsia="Times New Roman" w:hAnsiTheme="majorHAnsi" w:cstheme="majorHAnsi"/>
          <w:sz w:val="24"/>
          <w:szCs w:val="28"/>
          <w:lang w:val="ro-MD"/>
        </w:rPr>
        <w:t>.</w:t>
      </w:r>
    </w:p>
    <w:p w14:paraId="744BDB2D" w14:textId="3BD5C6AD" w:rsidR="004C6A38" w:rsidRPr="00AB6442" w:rsidRDefault="004C6A38" w:rsidP="004C6A38">
      <w:pPr>
        <w:tabs>
          <w:tab w:val="left" w:pos="567"/>
        </w:tabs>
        <w:spacing w:after="0" w:line="276" w:lineRule="auto"/>
        <w:jc w:val="both"/>
        <w:rPr>
          <w:rFonts w:asciiTheme="majorHAnsi" w:eastAsia="Times New Roman" w:hAnsiTheme="majorHAnsi" w:cstheme="majorHAnsi"/>
          <w:i/>
          <w:sz w:val="24"/>
          <w:szCs w:val="28"/>
          <w:lang w:val="ro-MD"/>
        </w:rPr>
      </w:pPr>
      <w:r w:rsidRPr="00AB6442">
        <w:rPr>
          <w:rFonts w:asciiTheme="majorHAnsi" w:eastAsia="Times New Roman" w:hAnsiTheme="majorHAnsi" w:cstheme="majorHAnsi"/>
          <w:sz w:val="24"/>
          <w:szCs w:val="28"/>
          <w:lang w:val="ro-MD"/>
        </w:rPr>
        <w:tab/>
        <w:t xml:space="preserve">La compararea </w:t>
      </w:r>
      <w:r w:rsidRPr="00716BBB">
        <w:rPr>
          <w:rFonts w:asciiTheme="majorHAnsi" w:eastAsia="Times New Roman" w:hAnsiTheme="majorHAnsi" w:cstheme="majorHAnsi"/>
          <w:sz w:val="24"/>
          <w:szCs w:val="28"/>
          <w:lang w:val="ro-MD"/>
        </w:rPr>
        <w:t xml:space="preserve">meniurilor de la instituțiile care au achiziționat servicii de alimentare a elevilor cu </w:t>
      </w:r>
      <w:r w:rsidR="00A35E02" w:rsidRPr="00716BBB">
        <w:rPr>
          <w:rFonts w:asciiTheme="majorHAnsi" w:eastAsia="Times New Roman" w:hAnsiTheme="majorHAnsi" w:cstheme="majorHAnsi"/>
          <w:sz w:val="24"/>
          <w:szCs w:val="28"/>
          <w:lang w:val="ro-MD"/>
        </w:rPr>
        <w:t xml:space="preserve">meniurile </w:t>
      </w:r>
      <w:r w:rsidRPr="00716BBB">
        <w:rPr>
          <w:rFonts w:asciiTheme="majorHAnsi" w:eastAsia="Times New Roman" w:hAnsiTheme="majorHAnsi" w:cstheme="majorHAnsi"/>
          <w:sz w:val="24"/>
          <w:szCs w:val="28"/>
          <w:lang w:val="ro-MD"/>
        </w:rPr>
        <w:t>cel</w:t>
      </w:r>
      <w:r w:rsidR="00A35E02" w:rsidRPr="00716BBB">
        <w:rPr>
          <w:rFonts w:asciiTheme="majorHAnsi" w:eastAsia="Times New Roman" w:hAnsiTheme="majorHAnsi" w:cstheme="majorHAnsi"/>
          <w:sz w:val="24"/>
          <w:szCs w:val="28"/>
          <w:lang w:val="ro-MD"/>
        </w:rPr>
        <w:t>or</w:t>
      </w:r>
      <w:r w:rsidRPr="00716BBB">
        <w:rPr>
          <w:rFonts w:asciiTheme="majorHAnsi" w:eastAsia="Times New Roman" w:hAnsiTheme="majorHAnsi" w:cstheme="majorHAnsi"/>
          <w:sz w:val="24"/>
          <w:szCs w:val="28"/>
          <w:lang w:val="ro-MD"/>
        </w:rPr>
        <w:t xml:space="preserve"> care au procurat produse alimentare, s-a constatat că acestea </w:t>
      </w:r>
      <w:r w:rsidRPr="00716BBB">
        <w:rPr>
          <w:rFonts w:asciiTheme="majorHAnsi" w:eastAsia="Times New Roman" w:hAnsiTheme="majorHAnsi" w:cstheme="majorHAnsi"/>
          <w:i/>
          <w:sz w:val="24"/>
          <w:szCs w:val="28"/>
          <w:lang w:val="ro-MD"/>
        </w:rPr>
        <w:t xml:space="preserve">diferă </w:t>
      </w:r>
      <w:r w:rsidR="005C4B2A" w:rsidRPr="00716BBB">
        <w:rPr>
          <w:rFonts w:asciiTheme="majorHAnsi" w:eastAsia="Times New Roman" w:hAnsiTheme="majorHAnsi" w:cstheme="majorHAnsi"/>
          <w:i/>
          <w:sz w:val="24"/>
          <w:szCs w:val="28"/>
          <w:lang w:val="ro-MD"/>
        </w:rPr>
        <w:t>după</w:t>
      </w:r>
      <w:r w:rsidRPr="00716BBB">
        <w:rPr>
          <w:rFonts w:asciiTheme="majorHAnsi" w:eastAsia="Times New Roman" w:hAnsiTheme="majorHAnsi" w:cstheme="majorHAnsi"/>
          <w:i/>
          <w:sz w:val="24"/>
          <w:szCs w:val="28"/>
          <w:lang w:val="ro-MD"/>
        </w:rPr>
        <w:t xml:space="preserve"> conținut și cantitate.</w:t>
      </w:r>
      <w:r w:rsidRPr="00716BBB">
        <w:rPr>
          <w:rFonts w:asciiTheme="majorHAnsi" w:eastAsia="Times New Roman" w:hAnsiTheme="majorHAnsi" w:cstheme="majorHAnsi"/>
          <w:sz w:val="24"/>
          <w:szCs w:val="28"/>
          <w:lang w:val="ro-MD"/>
        </w:rPr>
        <w:t xml:space="preserve"> Astfel</w:t>
      </w:r>
      <w:r w:rsidRPr="00AB6442">
        <w:rPr>
          <w:rFonts w:asciiTheme="majorHAnsi" w:eastAsia="Times New Roman" w:hAnsiTheme="majorHAnsi" w:cstheme="majorHAnsi"/>
          <w:sz w:val="24"/>
          <w:szCs w:val="28"/>
          <w:lang w:val="ro-MD"/>
        </w:rPr>
        <w:t xml:space="preserve">, </w:t>
      </w:r>
      <w:r w:rsidRPr="00AB6442">
        <w:rPr>
          <w:rFonts w:asciiTheme="majorHAnsi" w:eastAsia="Times New Roman" w:hAnsiTheme="majorHAnsi" w:cstheme="majorHAnsi"/>
          <w:i/>
          <w:sz w:val="24"/>
          <w:szCs w:val="28"/>
          <w:lang w:val="ro-MD"/>
        </w:rPr>
        <w:t xml:space="preserve">instituțiile care </w:t>
      </w:r>
      <w:r w:rsidR="00815BD7">
        <w:rPr>
          <w:rFonts w:asciiTheme="majorHAnsi" w:eastAsia="Times New Roman" w:hAnsiTheme="majorHAnsi" w:cstheme="majorHAnsi"/>
          <w:i/>
          <w:sz w:val="24"/>
          <w:szCs w:val="28"/>
          <w:lang w:val="ro-MD"/>
        </w:rPr>
        <w:t>procură</w:t>
      </w:r>
      <w:r w:rsidRPr="00AB6442">
        <w:rPr>
          <w:rFonts w:asciiTheme="majorHAnsi" w:eastAsia="Times New Roman" w:hAnsiTheme="majorHAnsi" w:cstheme="majorHAnsi"/>
          <w:i/>
          <w:sz w:val="24"/>
          <w:szCs w:val="28"/>
          <w:lang w:val="ro-MD"/>
        </w:rPr>
        <w:t xml:space="preserve"> produse alimentare pentru hrana elevilor dispun de un meniu cu mult mai bogat și</w:t>
      </w:r>
      <w:r w:rsidR="005C4B2A">
        <w:rPr>
          <w:rFonts w:asciiTheme="majorHAnsi" w:eastAsia="Times New Roman" w:hAnsiTheme="majorHAnsi" w:cstheme="majorHAnsi"/>
          <w:i/>
          <w:sz w:val="24"/>
          <w:szCs w:val="28"/>
          <w:lang w:val="ro-MD"/>
        </w:rPr>
        <w:t>,</w:t>
      </w:r>
      <w:r w:rsidRPr="00AB6442">
        <w:rPr>
          <w:rFonts w:asciiTheme="majorHAnsi" w:eastAsia="Times New Roman" w:hAnsiTheme="majorHAnsi" w:cstheme="majorHAnsi"/>
          <w:i/>
          <w:sz w:val="24"/>
          <w:szCs w:val="28"/>
          <w:lang w:val="ro-MD"/>
        </w:rPr>
        <w:t xml:space="preserve"> </w:t>
      </w:r>
      <w:r w:rsidRPr="00A35E02">
        <w:rPr>
          <w:rFonts w:asciiTheme="majorHAnsi" w:eastAsia="Times New Roman" w:hAnsiTheme="majorHAnsi" w:cstheme="majorHAnsi"/>
          <w:i/>
          <w:sz w:val="24"/>
          <w:szCs w:val="28"/>
          <w:lang w:val="ro-MD"/>
        </w:rPr>
        <w:t>respectiv</w:t>
      </w:r>
      <w:r w:rsidR="005C4B2A" w:rsidRPr="00A35E02">
        <w:rPr>
          <w:rFonts w:asciiTheme="majorHAnsi" w:eastAsia="Times New Roman" w:hAnsiTheme="majorHAnsi" w:cstheme="majorHAnsi"/>
          <w:i/>
          <w:sz w:val="24"/>
          <w:szCs w:val="28"/>
          <w:lang w:val="ro-MD"/>
        </w:rPr>
        <w:t>,</w:t>
      </w:r>
      <w:r w:rsidRPr="00A35E02">
        <w:rPr>
          <w:rFonts w:asciiTheme="majorHAnsi" w:eastAsia="Times New Roman" w:hAnsiTheme="majorHAnsi" w:cstheme="majorHAnsi"/>
          <w:i/>
          <w:sz w:val="24"/>
          <w:szCs w:val="28"/>
          <w:lang w:val="ro-MD"/>
        </w:rPr>
        <w:t xml:space="preserve"> în cantitatea</w:t>
      </w:r>
      <w:r w:rsidR="00815BD7">
        <w:rPr>
          <w:rFonts w:asciiTheme="majorHAnsi" w:eastAsia="Times New Roman" w:hAnsiTheme="majorHAnsi" w:cstheme="majorHAnsi"/>
          <w:i/>
          <w:sz w:val="24"/>
          <w:szCs w:val="28"/>
          <w:lang w:val="ro-MD"/>
        </w:rPr>
        <w:t xml:space="preserve"> bucatelor</w:t>
      </w:r>
      <w:r w:rsidR="00447CE6" w:rsidRPr="00AB6442">
        <w:rPr>
          <w:rStyle w:val="a7"/>
          <w:rFonts w:asciiTheme="majorHAnsi" w:eastAsia="Times New Roman" w:hAnsiTheme="majorHAnsi" w:cstheme="majorHAnsi"/>
          <w:i/>
          <w:sz w:val="24"/>
          <w:szCs w:val="28"/>
          <w:lang w:val="ro-MD"/>
        </w:rPr>
        <w:footnoteReference w:id="121"/>
      </w:r>
      <w:r w:rsidRPr="00A35E02">
        <w:rPr>
          <w:rFonts w:asciiTheme="majorHAnsi" w:eastAsia="Times New Roman" w:hAnsiTheme="majorHAnsi" w:cstheme="majorHAnsi"/>
          <w:i/>
          <w:sz w:val="24"/>
          <w:szCs w:val="28"/>
          <w:lang w:val="ro-MD"/>
        </w:rPr>
        <w:t>, față</w:t>
      </w:r>
      <w:r w:rsidRPr="00AB6442">
        <w:rPr>
          <w:rFonts w:asciiTheme="majorHAnsi" w:eastAsia="Times New Roman" w:hAnsiTheme="majorHAnsi" w:cstheme="majorHAnsi"/>
          <w:i/>
          <w:sz w:val="24"/>
          <w:szCs w:val="28"/>
          <w:lang w:val="ro-MD"/>
        </w:rPr>
        <w:t xml:space="preserve"> de cele care achiziționează servicii de alimentare a elevilor</w:t>
      </w:r>
      <w:r w:rsidR="00770A00" w:rsidRPr="00AB6442">
        <w:rPr>
          <w:rFonts w:asciiTheme="majorHAnsi" w:eastAsia="Times New Roman" w:hAnsiTheme="majorHAnsi" w:cstheme="majorHAnsi"/>
          <w:i/>
          <w:sz w:val="24"/>
          <w:szCs w:val="28"/>
          <w:lang w:val="ro-MD"/>
        </w:rPr>
        <w:t>, deoarece dispun de surse suplimentare pentru întreținerea cantinelor</w:t>
      </w:r>
      <w:r w:rsidRPr="00AB6442">
        <w:rPr>
          <w:rFonts w:asciiTheme="majorHAnsi" w:eastAsia="Times New Roman" w:hAnsiTheme="majorHAnsi" w:cstheme="majorHAnsi"/>
          <w:i/>
          <w:sz w:val="24"/>
          <w:szCs w:val="28"/>
          <w:lang w:val="ro-MD"/>
        </w:rPr>
        <w:t>.</w:t>
      </w:r>
    </w:p>
    <w:p w14:paraId="1D245618" w14:textId="77777777" w:rsidR="00094069" w:rsidRPr="00AB6442" w:rsidRDefault="00094069" w:rsidP="00094069">
      <w:pPr>
        <w:pStyle w:val="ad"/>
        <w:spacing w:line="276" w:lineRule="auto"/>
        <w:ind w:firstLine="0"/>
        <w:rPr>
          <w:rFonts w:asciiTheme="majorHAnsi" w:hAnsiTheme="majorHAnsi" w:cstheme="majorHAnsi"/>
          <w:b/>
          <w:color w:val="FF0000"/>
          <w:sz w:val="16"/>
          <w:szCs w:val="28"/>
          <w:lang w:val="ro-MD"/>
        </w:rPr>
      </w:pPr>
    </w:p>
    <w:p w14:paraId="6AF0DE84" w14:textId="25747034" w:rsidR="00284E73" w:rsidRPr="000D44B6" w:rsidRDefault="00C9444B" w:rsidP="008368D9">
      <w:pPr>
        <w:pStyle w:val="2"/>
        <w:rPr>
          <w:rFonts w:eastAsia="Times New Roman" w:cstheme="majorHAnsi"/>
          <w:b/>
          <w:color w:val="auto"/>
          <w:lang w:val="ro-MD"/>
        </w:rPr>
      </w:pPr>
      <w:bookmarkStart w:id="12" w:name="_Toc62643598"/>
      <w:r w:rsidRPr="000D44B6">
        <w:rPr>
          <w:rFonts w:eastAsiaTheme="minorHAnsi" w:cstheme="majorHAnsi"/>
          <w:b/>
          <w:color w:val="auto"/>
          <w:szCs w:val="24"/>
          <w:lang w:val="ro-MD"/>
        </w:rPr>
        <w:t>Obiectivul specific</w:t>
      </w:r>
      <w:r w:rsidRPr="000D44B6">
        <w:rPr>
          <w:rFonts w:eastAsia="Times New Roman" w:cstheme="majorHAnsi"/>
          <w:b/>
          <w:color w:val="auto"/>
          <w:lang w:val="ro-MD"/>
        </w:rPr>
        <w:t xml:space="preserve"> </w:t>
      </w:r>
      <w:r w:rsidR="00284E73" w:rsidRPr="000D44B6">
        <w:rPr>
          <w:rFonts w:eastAsia="Times New Roman" w:cstheme="majorHAnsi"/>
          <w:b/>
          <w:color w:val="auto"/>
          <w:lang w:val="ro-MD"/>
        </w:rPr>
        <w:t>4.3.</w:t>
      </w:r>
      <w:r w:rsidR="00720850">
        <w:rPr>
          <w:rFonts w:eastAsia="Times New Roman" w:cstheme="majorHAnsi"/>
          <w:b/>
          <w:color w:val="auto"/>
          <w:lang w:val="ro-MD"/>
        </w:rPr>
        <w:t xml:space="preserve"> </w:t>
      </w:r>
      <w:r w:rsidR="00284E73" w:rsidRPr="000D44B6">
        <w:rPr>
          <w:rFonts w:eastAsia="Times New Roman" w:cstheme="majorHAnsi"/>
          <w:b/>
          <w:color w:val="auto"/>
          <w:lang w:val="ro-MD"/>
        </w:rPr>
        <w:t>Autoritățile au realizat și monitorizat conform raportarea și evidența achizițiilor publice?</w:t>
      </w:r>
      <w:bookmarkEnd w:id="12"/>
    </w:p>
    <w:p w14:paraId="35955FD8" w14:textId="52CC3EC5" w:rsidR="00466BAB" w:rsidRPr="00AB6442" w:rsidRDefault="00501E8F" w:rsidP="00AE4CB4">
      <w:pPr>
        <w:spacing w:after="120" w:line="276" w:lineRule="auto"/>
        <w:ind w:firstLine="720"/>
        <w:jc w:val="both"/>
        <w:rPr>
          <w:rFonts w:asciiTheme="majorHAnsi" w:eastAsia="Times New Roman" w:hAnsiTheme="majorHAnsi" w:cstheme="majorHAnsi"/>
          <w:sz w:val="24"/>
          <w:szCs w:val="28"/>
          <w:lang w:val="ro-MD"/>
        </w:rPr>
      </w:pPr>
      <w:r w:rsidRPr="00AB6442">
        <w:rPr>
          <w:rFonts w:asciiTheme="majorHAnsi" w:hAnsiTheme="majorHAnsi" w:cstheme="majorHAnsi"/>
          <w:sz w:val="24"/>
          <w:szCs w:val="24"/>
          <w:lang w:val="ro-MD"/>
        </w:rPr>
        <w:t xml:space="preserve">Obligațiunile de </w:t>
      </w:r>
      <w:r w:rsidR="00AE4CB4" w:rsidRPr="00AB6442">
        <w:rPr>
          <w:rFonts w:asciiTheme="majorHAnsi" w:hAnsiTheme="majorHAnsi" w:cstheme="majorHAnsi"/>
          <w:sz w:val="24"/>
          <w:szCs w:val="24"/>
          <w:lang w:val="ro-MD"/>
        </w:rPr>
        <w:t>m</w:t>
      </w:r>
      <w:r w:rsidR="002D5039" w:rsidRPr="00AB6442">
        <w:rPr>
          <w:rFonts w:asciiTheme="majorHAnsi" w:hAnsiTheme="majorHAnsi" w:cstheme="majorHAnsi"/>
          <w:sz w:val="24"/>
          <w:szCs w:val="24"/>
          <w:lang w:val="ro-MD"/>
        </w:rPr>
        <w:t>onitorizare</w:t>
      </w:r>
      <w:r w:rsidRPr="00AB6442">
        <w:rPr>
          <w:rFonts w:asciiTheme="majorHAnsi" w:hAnsiTheme="majorHAnsi" w:cstheme="majorHAnsi"/>
          <w:sz w:val="24"/>
          <w:szCs w:val="24"/>
          <w:lang w:val="ro-MD"/>
        </w:rPr>
        <w:t xml:space="preserve"> </w:t>
      </w:r>
      <w:r w:rsidR="002D5039" w:rsidRPr="00AB6442">
        <w:rPr>
          <w:rFonts w:asciiTheme="majorHAnsi" w:hAnsiTheme="majorHAnsi" w:cstheme="majorHAnsi"/>
          <w:sz w:val="24"/>
          <w:szCs w:val="24"/>
          <w:lang w:val="ro-MD"/>
        </w:rPr>
        <w:t>a contractelor de achiziţii public</w:t>
      </w:r>
      <w:r w:rsidR="00A35E02">
        <w:rPr>
          <w:rFonts w:asciiTheme="majorHAnsi" w:hAnsiTheme="majorHAnsi" w:cstheme="majorHAnsi"/>
          <w:sz w:val="24"/>
          <w:szCs w:val="24"/>
          <w:lang w:val="ro-MD"/>
        </w:rPr>
        <w:t>e</w:t>
      </w:r>
      <w:r w:rsidR="002D5039" w:rsidRPr="00AB6442">
        <w:rPr>
          <w:rFonts w:asciiTheme="majorHAnsi" w:hAnsiTheme="majorHAnsi" w:cstheme="majorHAnsi"/>
          <w:sz w:val="24"/>
          <w:szCs w:val="24"/>
          <w:lang w:val="ro-MD"/>
        </w:rPr>
        <w:t xml:space="preserve"> și </w:t>
      </w:r>
      <w:r w:rsidRPr="00AB6442">
        <w:rPr>
          <w:rFonts w:asciiTheme="majorHAnsi" w:hAnsiTheme="majorHAnsi" w:cstheme="majorHAnsi"/>
          <w:sz w:val="24"/>
          <w:szCs w:val="24"/>
          <w:lang w:val="ro-MD"/>
        </w:rPr>
        <w:t xml:space="preserve">de </w:t>
      </w:r>
      <w:r w:rsidR="002D5039" w:rsidRPr="00AB6442">
        <w:rPr>
          <w:rFonts w:asciiTheme="majorHAnsi" w:hAnsiTheme="majorHAnsi" w:cstheme="majorHAnsi"/>
          <w:sz w:val="24"/>
          <w:szCs w:val="24"/>
          <w:lang w:val="ro-MD"/>
        </w:rPr>
        <w:t>raportare</w:t>
      </w:r>
      <w:r w:rsidRPr="00AB6442">
        <w:rPr>
          <w:rFonts w:asciiTheme="majorHAnsi" w:hAnsiTheme="majorHAnsi" w:cstheme="majorHAnsi"/>
          <w:sz w:val="24"/>
          <w:szCs w:val="24"/>
          <w:lang w:val="ro-MD"/>
        </w:rPr>
        <w:t xml:space="preserve"> </w:t>
      </w:r>
      <w:r w:rsidR="002D5039" w:rsidRPr="00AB6442">
        <w:rPr>
          <w:rFonts w:asciiTheme="majorHAnsi" w:hAnsiTheme="majorHAnsi" w:cstheme="majorHAnsi"/>
          <w:sz w:val="24"/>
          <w:szCs w:val="24"/>
          <w:lang w:val="ro-MD"/>
        </w:rPr>
        <w:t xml:space="preserve">a rezultatelor nu </w:t>
      </w:r>
      <w:r w:rsidR="00711BCC" w:rsidRPr="00AB6442">
        <w:rPr>
          <w:rFonts w:asciiTheme="majorHAnsi" w:hAnsiTheme="majorHAnsi" w:cstheme="majorHAnsi"/>
          <w:sz w:val="24"/>
          <w:szCs w:val="24"/>
          <w:lang w:val="ro-MD"/>
        </w:rPr>
        <w:t>sunt executate</w:t>
      </w:r>
      <w:r w:rsidR="0063608B" w:rsidRPr="00AB6442">
        <w:rPr>
          <w:rFonts w:asciiTheme="majorHAnsi" w:hAnsiTheme="majorHAnsi" w:cstheme="majorHAnsi"/>
          <w:sz w:val="24"/>
          <w:szCs w:val="24"/>
          <w:lang w:val="ro-MD"/>
        </w:rPr>
        <w:t xml:space="preserve">, </w:t>
      </w:r>
      <w:r w:rsidR="00A35E02">
        <w:rPr>
          <w:rFonts w:asciiTheme="majorHAnsi" w:hAnsiTheme="majorHAnsi" w:cstheme="majorHAnsi"/>
          <w:sz w:val="24"/>
          <w:szCs w:val="24"/>
          <w:lang w:val="ro-MD"/>
        </w:rPr>
        <w:t xml:space="preserve">fapt </w:t>
      </w:r>
      <w:r w:rsidR="0063608B" w:rsidRPr="00AB6442">
        <w:rPr>
          <w:rFonts w:asciiTheme="majorHAnsi" w:hAnsiTheme="majorHAnsi" w:cstheme="majorHAnsi"/>
          <w:sz w:val="24"/>
          <w:szCs w:val="24"/>
          <w:lang w:val="ro-MD"/>
        </w:rPr>
        <w:t xml:space="preserve">ce determină unele neconformități </w:t>
      </w:r>
      <w:r w:rsidRPr="00AB6442">
        <w:rPr>
          <w:rFonts w:asciiTheme="majorHAnsi" w:hAnsiTheme="majorHAnsi" w:cstheme="majorHAnsi"/>
          <w:sz w:val="24"/>
          <w:szCs w:val="24"/>
          <w:lang w:val="ro-MD"/>
        </w:rPr>
        <w:t>la</w:t>
      </w:r>
      <w:r w:rsidR="000C3A2D" w:rsidRPr="00AB6442">
        <w:rPr>
          <w:rFonts w:asciiTheme="majorHAnsi" w:hAnsiTheme="majorHAnsi" w:cstheme="majorHAnsi"/>
          <w:sz w:val="24"/>
          <w:szCs w:val="24"/>
          <w:lang w:val="ro-MD"/>
        </w:rPr>
        <w:t xml:space="preserve"> executarea contractelor și </w:t>
      </w:r>
      <w:r w:rsidR="00B63733" w:rsidRPr="00AB6442">
        <w:rPr>
          <w:rFonts w:asciiTheme="majorHAnsi" w:hAnsiTheme="majorHAnsi" w:cstheme="majorHAnsi"/>
          <w:sz w:val="24"/>
          <w:szCs w:val="24"/>
          <w:lang w:val="ro-MD"/>
        </w:rPr>
        <w:t>ne</w:t>
      </w:r>
      <w:r w:rsidR="00B63733">
        <w:rPr>
          <w:rFonts w:asciiTheme="majorHAnsi" w:hAnsiTheme="majorHAnsi" w:cstheme="majorHAnsi"/>
          <w:sz w:val="24"/>
          <w:szCs w:val="24"/>
          <w:lang w:val="ro-MD"/>
        </w:rPr>
        <w:t>aplicarea</w:t>
      </w:r>
      <w:r w:rsidR="00B63733" w:rsidRPr="00AB6442">
        <w:rPr>
          <w:rFonts w:asciiTheme="majorHAnsi" w:hAnsiTheme="majorHAnsi" w:cstheme="majorHAnsi"/>
          <w:sz w:val="24"/>
          <w:szCs w:val="24"/>
          <w:lang w:val="ro-MD"/>
        </w:rPr>
        <w:t xml:space="preserve"> de </w:t>
      </w:r>
      <w:r w:rsidR="00B63733">
        <w:rPr>
          <w:rFonts w:asciiTheme="majorHAnsi" w:hAnsiTheme="majorHAnsi" w:cstheme="majorHAnsi"/>
          <w:sz w:val="24"/>
          <w:szCs w:val="24"/>
          <w:lang w:val="ro-MD"/>
        </w:rPr>
        <w:t xml:space="preserve">către </w:t>
      </w:r>
      <w:r w:rsidR="00B63733" w:rsidRPr="00AB6442">
        <w:rPr>
          <w:rFonts w:asciiTheme="majorHAnsi" w:hAnsiTheme="majorHAnsi" w:cstheme="majorHAnsi"/>
          <w:sz w:val="24"/>
          <w:szCs w:val="24"/>
          <w:lang w:val="ro-MD"/>
        </w:rPr>
        <w:t xml:space="preserve">entități </w:t>
      </w:r>
      <w:r w:rsidR="00B63733">
        <w:rPr>
          <w:rFonts w:asciiTheme="majorHAnsi" w:hAnsiTheme="majorHAnsi" w:cstheme="majorHAnsi"/>
          <w:sz w:val="24"/>
          <w:szCs w:val="24"/>
          <w:lang w:val="ro-MD"/>
        </w:rPr>
        <w:t xml:space="preserve">a </w:t>
      </w:r>
      <w:r w:rsidR="00ED454E" w:rsidRPr="00AB6442">
        <w:rPr>
          <w:rFonts w:asciiTheme="majorHAnsi" w:hAnsiTheme="majorHAnsi" w:cstheme="majorHAnsi"/>
          <w:sz w:val="24"/>
          <w:szCs w:val="24"/>
          <w:lang w:val="ro-MD"/>
        </w:rPr>
        <w:t>măsuril</w:t>
      </w:r>
      <w:r w:rsidR="00B63733">
        <w:rPr>
          <w:rFonts w:asciiTheme="majorHAnsi" w:hAnsiTheme="majorHAnsi" w:cstheme="majorHAnsi"/>
          <w:sz w:val="24"/>
          <w:szCs w:val="24"/>
          <w:lang w:val="ro-MD"/>
        </w:rPr>
        <w:t>or</w:t>
      </w:r>
      <w:r w:rsidR="00ED454E" w:rsidRPr="00AB6442">
        <w:rPr>
          <w:rFonts w:asciiTheme="majorHAnsi" w:hAnsiTheme="majorHAnsi" w:cstheme="majorHAnsi"/>
          <w:sz w:val="24"/>
          <w:szCs w:val="24"/>
          <w:lang w:val="ro-MD"/>
        </w:rPr>
        <w:t xml:space="preserve"> de constr</w:t>
      </w:r>
      <w:r w:rsidR="00A35E02">
        <w:rPr>
          <w:rFonts w:asciiTheme="majorHAnsi" w:hAnsiTheme="majorHAnsi" w:cstheme="majorHAnsi"/>
          <w:sz w:val="24"/>
          <w:szCs w:val="24"/>
          <w:lang w:val="ro-MD"/>
        </w:rPr>
        <w:t>â</w:t>
      </w:r>
      <w:r w:rsidR="00ED454E" w:rsidRPr="00AB6442">
        <w:rPr>
          <w:rFonts w:asciiTheme="majorHAnsi" w:hAnsiTheme="majorHAnsi" w:cstheme="majorHAnsi"/>
          <w:sz w:val="24"/>
          <w:szCs w:val="24"/>
          <w:lang w:val="ro-MD"/>
        </w:rPr>
        <w:t>ngere, cu impact asupra recepției și dării în exploa</w:t>
      </w:r>
      <w:r w:rsidRPr="00AB6442">
        <w:rPr>
          <w:rFonts w:asciiTheme="majorHAnsi" w:hAnsiTheme="majorHAnsi" w:cstheme="majorHAnsi"/>
          <w:sz w:val="24"/>
          <w:szCs w:val="24"/>
          <w:lang w:val="ro-MD"/>
        </w:rPr>
        <w:t>tare a obiectelor de investiții</w:t>
      </w:r>
      <w:r w:rsidR="00B63733">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neraport</w:t>
      </w:r>
      <w:r w:rsidR="00B63733">
        <w:rPr>
          <w:rFonts w:asciiTheme="majorHAnsi" w:hAnsiTheme="majorHAnsi" w:cstheme="majorHAnsi"/>
          <w:sz w:val="24"/>
          <w:szCs w:val="24"/>
          <w:lang w:val="ro-MD"/>
        </w:rPr>
        <w:t>area</w:t>
      </w:r>
      <w:r w:rsidRPr="00AB6442">
        <w:rPr>
          <w:rFonts w:asciiTheme="majorHAnsi" w:hAnsiTheme="majorHAnsi" w:cstheme="majorHAnsi"/>
          <w:sz w:val="24"/>
          <w:szCs w:val="24"/>
          <w:lang w:val="ro-MD"/>
        </w:rPr>
        <w:t xml:space="preserve"> achizițiilor efectuate etc.</w:t>
      </w:r>
    </w:p>
    <w:p w14:paraId="6BCA9129" w14:textId="0AA911D5" w:rsidR="002627E2" w:rsidRPr="00AB6442" w:rsidRDefault="00766C07" w:rsidP="00766C07">
      <w:pPr>
        <w:pStyle w:val="aa"/>
        <w:spacing w:after="0"/>
        <w:ind w:left="0"/>
        <w:contextualSpacing w:val="0"/>
        <w:jc w:val="both"/>
        <w:rPr>
          <w:rFonts w:asciiTheme="majorHAnsi" w:hAnsiTheme="majorHAnsi" w:cstheme="majorHAnsi"/>
          <w:i/>
          <w:sz w:val="24"/>
          <w:szCs w:val="24"/>
          <w:lang w:val="ro-MD"/>
        </w:rPr>
      </w:pPr>
      <w:r w:rsidRPr="00A05D09">
        <w:rPr>
          <w:rFonts w:asciiTheme="majorHAnsi" w:hAnsiTheme="majorHAnsi" w:cstheme="majorHAnsi"/>
          <w:b/>
          <w:i/>
          <w:sz w:val="24"/>
          <w:szCs w:val="24"/>
          <w:lang w:val="ro-MD"/>
        </w:rPr>
        <w:t>4.3.</w:t>
      </w:r>
      <w:r w:rsidR="00056B3D" w:rsidRPr="00A05D09">
        <w:rPr>
          <w:rFonts w:asciiTheme="majorHAnsi" w:hAnsiTheme="majorHAnsi" w:cstheme="majorHAnsi"/>
          <w:b/>
          <w:i/>
          <w:sz w:val="24"/>
          <w:szCs w:val="24"/>
          <w:lang w:val="ro-MD"/>
        </w:rPr>
        <w:t>1</w:t>
      </w:r>
      <w:r w:rsidRPr="00A05D09">
        <w:rPr>
          <w:rFonts w:asciiTheme="majorHAnsi" w:hAnsiTheme="majorHAnsi" w:cstheme="majorHAnsi"/>
          <w:b/>
          <w:i/>
          <w:sz w:val="24"/>
          <w:szCs w:val="24"/>
          <w:lang w:val="ro-MD"/>
        </w:rPr>
        <w:t>.</w:t>
      </w:r>
      <w:r w:rsidRPr="00A05D09">
        <w:rPr>
          <w:rFonts w:asciiTheme="majorHAnsi" w:hAnsiTheme="majorHAnsi" w:cstheme="majorHAnsi"/>
          <w:i/>
          <w:sz w:val="24"/>
          <w:szCs w:val="24"/>
          <w:lang w:val="ro-MD"/>
        </w:rPr>
        <w:t xml:space="preserve"> </w:t>
      </w:r>
      <w:r w:rsidR="002627E2" w:rsidRPr="00A05D09">
        <w:rPr>
          <w:rFonts w:asciiTheme="majorHAnsi" w:hAnsiTheme="majorHAnsi" w:cstheme="majorHAnsi"/>
          <w:i/>
          <w:sz w:val="24"/>
          <w:szCs w:val="24"/>
          <w:lang w:val="ro-MD"/>
        </w:rPr>
        <w:t>Monitorizarea contractelor de achiziţii publice, cu raportarea rezultatelor la AAP, constituie obligați</w:t>
      </w:r>
      <w:r w:rsidR="00B63733" w:rsidRPr="00A05D09">
        <w:rPr>
          <w:rFonts w:asciiTheme="majorHAnsi" w:hAnsiTheme="majorHAnsi" w:cstheme="majorHAnsi"/>
          <w:i/>
          <w:sz w:val="24"/>
          <w:szCs w:val="24"/>
          <w:lang w:val="ro-MD"/>
        </w:rPr>
        <w:t>a</w:t>
      </w:r>
      <w:r w:rsidR="002627E2" w:rsidRPr="00A05D09">
        <w:rPr>
          <w:rFonts w:asciiTheme="majorHAnsi" w:hAnsiTheme="majorHAnsi" w:cstheme="majorHAnsi"/>
          <w:i/>
          <w:sz w:val="24"/>
          <w:szCs w:val="24"/>
          <w:lang w:val="ro-MD"/>
        </w:rPr>
        <w:t xml:space="preserve"> de bază a grupului de lucru a</w:t>
      </w:r>
      <w:r w:rsidR="00B63733" w:rsidRPr="00A05D09">
        <w:rPr>
          <w:rFonts w:asciiTheme="majorHAnsi" w:hAnsiTheme="majorHAnsi" w:cstheme="majorHAnsi"/>
          <w:i/>
          <w:sz w:val="24"/>
          <w:szCs w:val="24"/>
          <w:lang w:val="ro-MD"/>
        </w:rPr>
        <w:t>l</w:t>
      </w:r>
      <w:r w:rsidR="002627E2" w:rsidRPr="00A05D09">
        <w:rPr>
          <w:rFonts w:asciiTheme="majorHAnsi" w:hAnsiTheme="majorHAnsi" w:cstheme="majorHAnsi"/>
          <w:i/>
          <w:sz w:val="24"/>
          <w:szCs w:val="24"/>
          <w:lang w:val="ro-MD"/>
        </w:rPr>
        <w:t xml:space="preserve"> MECC,  care nu se execută, fapt ce influențează respectarea principiilor de bază a</w:t>
      </w:r>
      <w:r w:rsidR="00B63733" w:rsidRPr="00A05D09">
        <w:rPr>
          <w:rFonts w:asciiTheme="majorHAnsi" w:hAnsiTheme="majorHAnsi" w:cstheme="majorHAnsi"/>
          <w:i/>
          <w:sz w:val="24"/>
          <w:szCs w:val="24"/>
          <w:lang w:val="ro-MD"/>
        </w:rPr>
        <w:t>le</w:t>
      </w:r>
      <w:r w:rsidR="002627E2" w:rsidRPr="00A05D09">
        <w:rPr>
          <w:rFonts w:asciiTheme="majorHAnsi" w:hAnsiTheme="majorHAnsi" w:cstheme="majorHAnsi"/>
          <w:i/>
          <w:sz w:val="24"/>
          <w:szCs w:val="24"/>
          <w:lang w:val="ro-MD"/>
        </w:rPr>
        <w:t xml:space="preserve"> </w:t>
      </w:r>
      <w:r w:rsidR="00B63733" w:rsidRPr="00A05D09">
        <w:rPr>
          <w:rFonts w:asciiTheme="majorHAnsi" w:hAnsiTheme="majorHAnsi" w:cstheme="majorHAnsi"/>
          <w:i/>
          <w:sz w:val="24"/>
          <w:szCs w:val="24"/>
          <w:lang w:val="ro-MD"/>
        </w:rPr>
        <w:t xml:space="preserve">procesului de </w:t>
      </w:r>
      <w:r w:rsidR="002627E2" w:rsidRPr="00A05D09">
        <w:rPr>
          <w:rFonts w:asciiTheme="majorHAnsi" w:hAnsiTheme="majorHAnsi" w:cstheme="majorHAnsi"/>
          <w:i/>
          <w:sz w:val="24"/>
          <w:szCs w:val="24"/>
          <w:lang w:val="ro-MD"/>
        </w:rPr>
        <w:t xml:space="preserve">achiziții </w:t>
      </w:r>
      <w:r w:rsidR="00815BD7">
        <w:rPr>
          <w:rFonts w:asciiTheme="majorHAnsi" w:hAnsiTheme="majorHAnsi" w:cstheme="majorHAnsi"/>
          <w:i/>
          <w:sz w:val="24"/>
          <w:szCs w:val="24"/>
          <w:lang w:val="ro-MD"/>
        </w:rPr>
        <w:t>-</w:t>
      </w:r>
      <w:r w:rsidR="002627E2" w:rsidRPr="00A05D09">
        <w:rPr>
          <w:rFonts w:asciiTheme="majorHAnsi" w:hAnsiTheme="majorHAnsi" w:cstheme="majorHAnsi"/>
          <w:i/>
          <w:sz w:val="24"/>
          <w:szCs w:val="24"/>
          <w:lang w:val="ro-MD"/>
        </w:rPr>
        <w:t xml:space="preserve"> transparența și legalitatea.</w:t>
      </w:r>
    </w:p>
    <w:p w14:paraId="552FCBA7" w14:textId="2A30D3CB" w:rsidR="002627E2" w:rsidRPr="00AB6442" w:rsidRDefault="002627E2" w:rsidP="002627E2">
      <w:pPr>
        <w:spacing w:after="0"/>
        <w:ind w:firstLine="72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Grupul de lucru va asigura</w:t>
      </w:r>
      <w:r w:rsidRPr="00AB6442">
        <w:rPr>
          <w:rStyle w:val="a7"/>
          <w:rFonts w:asciiTheme="majorHAnsi" w:hAnsiTheme="majorHAnsi" w:cstheme="majorHAnsi"/>
          <w:sz w:val="24"/>
          <w:szCs w:val="24"/>
          <w:lang w:val="ro-MD"/>
        </w:rPr>
        <w:footnoteReference w:id="122"/>
      </w:r>
      <w:r w:rsidRPr="00AB6442">
        <w:rPr>
          <w:rFonts w:asciiTheme="majorHAnsi" w:hAnsiTheme="majorHAnsi" w:cstheme="majorHAnsi"/>
          <w:sz w:val="24"/>
          <w:szCs w:val="24"/>
          <w:lang w:val="ro-MD"/>
        </w:rPr>
        <w:t xml:space="preserve"> monitorizarea executării contractelor de achiziție, întocmind rapoarte exhaustive în acest sens, c</w:t>
      </w:r>
      <w:r w:rsidR="00B63733">
        <w:rPr>
          <w:rFonts w:asciiTheme="majorHAnsi" w:hAnsiTheme="majorHAnsi" w:cstheme="majorHAnsi"/>
          <w:sz w:val="24"/>
          <w:szCs w:val="24"/>
          <w:lang w:val="ro-MD"/>
        </w:rPr>
        <w:t>ar</w:t>
      </w:r>
      <w:r w:rsidRPr="00AB6442">
        <w:rPr>
          <w:rFonts w:asciiTheme="majorHAnsi" w:hAnsiTheme="majorHAnsi" w:cstheme="majorHAnsi"/>
          <w:sz w:val="24"/>
          <w:szCs w:val="24"/>
          <w:lang w:val="ro-MD"/>
        </w:rPr>
        <w:t xml:space="preserve">e vor include </w:t>
      </w:r>
      <w:r w:rsidRPr="00AB6442">
        <w:rPr>
          <w:rFonts w:asciiTheme="majorHAnsi" w:hAnsiTheme="majorHAnsi" w:cstheme="majorHAnsi"/>
          <w:i/>
          <w:sz w:val="24"/>
          <w:szCs w:val="24"/>
          <w:lang w:val="ro-MD"/>
        </w:rPr>
        <w:t>în mod obligatoriu</w:t>
      </w:r>
      <w:r w:rsidRPr="00AB6442">
        <w:rPr>
          <w:rFonts w:asciiTheme="majorHAnsi" w:hAnsiTheme="majorHAnsi" w:cstheme="majorHAnsi"/>
          <w:sz w:val="24"/>
          <w:szCs w:val="24"/>
          <w:lang w:val="ro-MD"/>
        </w:rPr>
        <w:t xml:space="preserve"> informații cu privire la etapa de executare a obligațiunilor contractuale, cauzele neexecutării, reclamațiile înaintate și sancțiunile aplicate, mențiuni cu privire la calitatea executării contractului etc. Rapoartele privind monitorizarea executării contractelor de achiziție publică vor fi plasate pe pagina web a autorității contractante, iar în lipsa acesteia </w:t>
      </w:r>
      <w:r w:rsidR="00B63733">
        <w:rPr>
          <w:rFonts w:asciiTheme="majorHAnsi" w:hAnsiTheme="majorHAnsi" w:cstheme="majorHAnsi"/>
          <w:sz w:val="24"/>
          <w:szCs w:val="24"/>
          <w:lang w:val="ro-MD"/>
        </w:rPr>
        <w:t xml:space="preserve">- </w:t>
      </w:r>
      <w:r w:rsidRPr="00AB6442">
        <w:rPr>
          <w:rFonts w:asciiTheme="majorHAnsi" w:hAnsiTheme="majorHAnsi" w:cstheme="majorHAnsi"/>
          <w:sz w:val="24"/>
          <w:szCs w:val="24"/>
          <w:lang w:val="ro-MD"/>
        </w:rPr>
        <w:t>pe pagina oficială a autorității centrale căreia i se subordonează.</w:t>
      </w:r>
    </w:p>
    <w:p w14:paraId="387F44C7" w14:textId="4DE2E672" w:rsidR="002627E2" w:rsidRPr="00AB6442" w:rsidRDefault="002627E2" w:rsidP="00766C07">
      <w:pPr>
        <w:spacing w:after="120"/>
        <w:ind w:firstLine="72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Auditarea acestei componente denotă deficiențe</w:t>
      </w:r>
      <w:r w:rsidR="00DA1B4D">
        <w:rPr>
          <w:rFonts w:asciiTheme="majorHAnsi" w:hAnsiTheme="majorHAnsi" w:cstheme="majorHAnsi"/>
          <w:sz w:val="24"/>
          <w:szCs w:val="24"/>
          <w:lang w:val="ro-MD"/>
        </w:rPr>
        <w:t>. G</w:t>
      </w:r>
      <w:r w:rsidRPr="00AB6442">
        <w:rPr>
          <w:rFonts w:asciiTheme="majorHAnsi" w:hAnsiTheme="majorHAnsi" w:cstheme="majorHAnsi"/>
          <w:sz w:val="24"/>
          <w:szCs w:val="24"/>
          <w:lang w:val="ro-MD"/>
        </w:rPr>
        <w:t>rupu</w:t>
      </w:r>
      <w:r w:rsidR="00DA1B4D">
        <w:rPr>
          <w:rFonts w:asciiTheme="majorHAnsi" w:hAnsiTheme="majorHAnsi" w:cstheme="majorHAnsi"/>
          <w:sz w:val="24"/>
          <w:szCs w:val="24"/>
          <w:lang w:val="ro-MD"/>
        </w:rPr>
        <w:t>l</w:t>
      </w:r>
      <w:r w:rsidRPr="00AB6442">
        <w:rPr>
          <w:rFonts w:asciiTheme="majorHAnsi" w:hAnsiTheme="majorHAnsi" w:cstheme="majorHAnsi"/>
          <w:sz w:val="24"/>
          <w:szCs w:val="24"/>
          <w:lang w:val="ro-MD"/>
        </w:rPr>
        <w:t xml:space="preserve"> de </w:t>
      </w:r>
      <w:r w:rsidRPr="00D62203">
        <w:rPr>
          <w:rFonts w:asciiTheme="majorHAnsi" w:hAnsiTheme="majorHAnsi" w:cstheme="majorHAnsi"/>
          <w:sz w:val="24"/>
          <w:szCs w:val="24"/>
          <w:lang w:val="ro-MD"/>
        </w:rPr>
        <w:t>lucru a</w:t>
      </w:r>
      <w:r w:rsidR="00B63733" w:rsidRPr="00D62203">
        <w:rPr>
          <w:rFonts w:asciiTheme="majorHAnsi" w:hAnsiTheme="majorHAnsi" w:cstheme="majorHAnsi"/>
          <w:sz w:val="24"/>
          <w:szCs w:val="24"/>
          <w:lang w:val="ro-MD"/>
        </w:rPr>
        <w:t>l</w:t>
      </w:r>
      <w:r w:rsidRPr="00D62203">
        <w:rPr>
          <w:rFonts w:asciiTheme="majorHAnsi" w:hAnsiTheme="majorHAnsi" w:cstheme="majorHAnsi"/>
          <w:sz w:val="24"/>
          <w:szCs w:val="24"/>
          <w:lang w:val="ro-MD"/>
        </w:rPr>
        <w:t xml:space="preserve"> </w:t>
      </w:r>
      <w:r w:rsidRPr="003341AF">
        <w:rPr>
          <w:rFonts w:asciiTheme="majorHAnsi" w:hAnsiTheme="majorHAnsi" w:cstheme="majorHAnsi"/>
          <w:sz w:val="24"/>
          <w:szCs w:val="24"/>
          <w:lang w:val="ro-MD"/>
        </w:rPr>
        <w:t>MECC</w:t>
      </w:r>
      <w:r w:rsidR="003341AF" w:rsidRPr="00105747">
        <w:rPr>
          <w:rFonts w:asciiTheme="majorHAnsi" w:hAnsiTheme="majorHAnsi" w:cstheme="majorHAnsi"/>
          <w:sz w:val="24"/>
          <w:szCs w:val="24"/>
          <w:lang w:val="ro-MD"/>
        </w:rPr>
        <w:t xml:space="preserve"> </w:t>
      </w:r>
      <w:r w:rsidRPr="00D62203">
        <w:rPr>
          <w:rFonts w:asciiTheme="majorHAnsi" w:hAnsiTheme="majorHAnsi" w:cstheme="majorHAnsi"/>
          <w:sz w:val="24"/>
          <w:szCs w:val="24"/>
          <w:lang w:val="ro-MD"/>
        </w:rPr>
        <w:t xml:space="preserve">și a </w:t>
      </w:r>
      <w:r w:rsidR="003341AF" w:rsidRPr="00105747">
        <w:rPr>
          <w:rFonts w:asciiTheme="majorHAnsi" w:hAnsiTheme="majorHAnsi" w:cstheme="majorHAnsi"/>
          <w:sz w:val="24"/>
          <w:szCs w:val="24"/>
          <w:lang w:val="ro-MD"/>
        </w:rPr>
        <w:t>3</w:t>
      </w:r>
      <w:r w:rsidR="003341AF" w:rsidRPr="00D62203">
        <w:rPr>
          <w:rFonts w:asciiTheme="majorHAnsi" w:hAnsiTheme="majorHAnsi" w:cstheme="majorHAnsi"/>
          <w:sz w:val="24"/>
          <w:szCs w:val="24"/>
          <w:lang w:val="ro-MD"/>
        </w:rPr>
        <w:t xml:space="preserve"> </w:t>
      </w:r>
      <w:r w:rsidRPr="00D62203">
        <w:rPr>
          <w:rFonts w:asciiTheme="majorHAnsi" w:hAnsiTheme="majorHAnsi" w:cstheme="majorHAnsi"/>
          <w:sz w:val="24"/>
          <w:szCs w:val="24"/>
          <w:lang w:val="ro-MD"/>
        </w:rPr>
        <w:t>entități</w:t>
      </w:r>
      <w:r w:rsidR="003341AF" w:rsidRPr="00105747">
        <w:rPr>
          <w:rStyle w:val="a7"/>
          <w:rFonts w:asciiTheme="majorHAnsi" w:hAnsiTheme="majorHAnsi" w:cstheme="majorHAnsi"/>
          <w:sz w:val="24"/>
          <w:szCs w:val="24"/>
          <w:lang w:val="ro-MD"/>
        </w:rPr>
        <w:footnoteReference w:id="123"/>
      </w:r>
      <w:r w:rsidR="003341AF" w:rsidRPr="00105747">
        <w:rPr>
          <w:rFonts w:asciiTheme="majorHAnsi" w:hAnsiTheme="majorHAnsi" w:cstheme="majorHAnsi"/>
          <w:sz w:val="24"/>
          <w:szCs w:val="24"/>
          <w:lang w:val="ro-MD"/>
        </w:rPr>
        <w:t xml:space="preserve"> </w:t>
      </w:r>
      <w:r w:rsidRPr="00AB6442">
        <w:rPr>
          <w:rFonts w:asciiTheme="majorHAnsi" w:hAnsiTheme="majorHAnsi" w:cstheme="majorHAnsi"/>
          <w:sz w:val="24"/>
          <w:szCs w:val="24"/>
          <w:lang w:val="ro-MD"/>
        </w:rPr>
        <w:t xml:space="preserve"> nu au asigurat conformitatea procesului </w:t>
      </w:r>
      <w:r w:rsidR="00DA1B4D">
        <w:rPr>
          <w:rFonts w:asciiTheme="majorHAnsi" w:hAnsiTheme="majorHAnsi" w:cstheme="majorHAnsi"/>
          <w:sz w:val="24"/>
          <w:szCs w:val="24"/>
          <w:lang w:val="ro-MD"/>
        </w:rPr>
        <w:t>cu</w:t>
      </w:r>
      <w:r w:rsidR="00766C07" w:rsidRPr="00AB6442">
        <w:rPr>
          <w:rFonts w:asciiTheme="majorHAnsi" w:hAnsiTheme="majorHAnsi" w:cstheme="majorHAnsi"/>
          <w:sz w:val="24"/>
          <w:szCs w:val="24"/>
          <w:lang w:val="ro-MD"/>
        </w:rPr>
        <w:t xml:space="preserve"> condițiil</w:t>
      </w:r>
      <w:r w:rsidR="00DA1B4D">
        <w:rPr>
          <w:rFonts w:asciiTheme="majorHAnsi" w:hAnsiTheme="majorHAnsi" w:cstheme="majorHAnsi"/>
          <w:sz w:val="24"/>
          <w:szCs w:val="24"/>
          <w:lang w:val="ro-MD"/>
        </w:rPr>
        <w:t>e</w:t>
      </w:r>
      <w:r w:rsidR="00766C07" w:rsidRPr="00AB6442">
        <w:rPr>
          <w:rFonts w:asciiTheme="majorHAnsi" w:hAnsiTheme="majorHAnsi" w:cstheme="majorHAnsi"/>
          <w:sz w:val="24"/>
          <w:szCs w:val="24"/>
          <w:lang w:val="ro-MD"/>
        </w:rPr>
        <w:t xml:space="preserve"> menționate. </w:t>
      </w:r>
      <w:r w:rsidR="00DA1B4D">
        <w:rPr>
          <w:rFonts w:asciiTheme="majorHAnsi" w:hAnsiTheme="majorHAnsi" w:cstheme="majorHAnsi"/>
          <w:sz w:val="24"/>
          <w:szCs w:val="24"/>
          <w:lang w:val="ro-MD"/>
        </w:rPr>
        <w:t>N</w:t>
      </w:r>
      <w:r w:rsidRPr="00AB6442">
        <w:rPr>
          <w:rFonts w:asciiTheme="majorHAnsi" w:hAnsiTheme="majorHAnsi" w:cstheme="majorHAnsi"/>
          <w:sz w:val="24"/>
          <w:szCs w:val="24"/>
          <w:lang w:val="ro-MD"/>
        </w:rPr>
        <w:t xml:space="preserve">eefectuarea conformă a monitorizării </w:t>
      </w:r>
      <w:r w:rsidRPr="00AB6442">
        <w:rPr>
          <w:rFonts w:asciiTheme="majorHAnsi" w:hAnsiTheme="majorHAnsi" w:cstheme="majorHAnsi"/>
          <w:bCs/>
          <w:iCs/>
          <w:sz w:val="24"/>
          <w:szCs w:val="24"/>
          <w:lang w:val="ro-MD"/>
        </w:rPr>
        <w:t>executării contractelor de achiziție publică</w:t>
      </w:r>
      <w:r w:rsidRPr="00AB6442">
        <w:rPr>
          <w:rFonts w:asciiTheme="majorHAnsi" w:hAnsiTheme="majorHAnsi" w:cstheme="majorHAnsi"/>
          <w:sz w:val="24"/>
          <w:szCs w:val="24"/>
          <w:lang w:val="ro-MD"/>
        </w:rPr>
        <w:t xml:space="preserve"> </w:t>
      </w:r>
      <w:r w:rsidR="007B6131" w:rsidRPr="00AB6442">
        <w:rPr>
          <w:rFonts w:asciiTheme="majorHAnsi" w:hAnsiTheme="majorHAnsi" w:cstheme="majorHAnsi"/>
          <w:sz w:val="24"/>
          <w:szCs w:val="24"/>
          <w:lang w:val="ro-MD"/>
        </w:rPr>
        <w:t xml:space="preserve">a </w:t>
      </w:r>
      <w:r w:rsidRPr="00AB6442">
        <w:rPr>
          <w:rFonts w:asciiTheme="majorHAnsi" w:hAnsiTheme="majorHAnsi" w:cstheme="majorHAnsi"/>
          <w:sz w:val="24"/>
          <w:szCs w:val="24"/>
          <w:lang w:val="ro-MD"/>
        </w:rPr>
        <w:t>condiționa</w:t>
      </w:r>
      <w:r w:rsidR="007B6131" w:rsidRPr="00AB6442">
        <w:rPr>
          <w:rFonts w:asciiTheme="majorHAnsi" w:hAnsiTheme="majorHAnsi" w:cstheme="majorHAnsi"/>
          <w:sz w:val="24"/>
          <w:szCs w:val="24"/>
          <w:lang w:val="ro-MD"/>
        </w:rPr>
        <w:t>t</w:t>
      </w:r>
      <w:r w:rsidRPr="00AB6442">
        <w:rPr>
          <w:rFonts w:asciiTheme="majorHAnsi" w:hAnsiTheme="majorHAnsi" w:cstheme="majorHAnsi"/>
          <w:sz w:val="24"/>
          <w:szCs w:val="24"/>
          <w:lang w:val="ro-MD"/>
        </w:rPr>
        <w:t xml:space="preserve"> contractarea de către entități, după cum </w:t>
      </w:r>
      <w:r w:rsidR="00DA1B4D">
        <w:rPr>
          <w:rFonts w:asciiTheme="majorHAnsi" w:hAnsiTheme="majorHAnsi" w:cstheme="majorHAnsi"/>
          <w:sz w:val="24"/>
          <w:szCs w:val="24"/>
          <w:lang w:val="ro-MD"/>
        </w:rPr>
        <w:t>s-</w:t>
      </w:r>
      <w:r w:rsidRPr="00AB6442">
        <w:rPr>
          <w:rFonts w:asciiTheme="majorHAnsi" w:hAnsiTheme="majorHAnsi" w:cstheme="majorHAnsi"/>
          <w:sz w:val="24"/>
          <w:szCs w:val="24"/>
          <w:lang w:val="ro-MD"/>
        </w:rPr>
        <w:t xml:space="preserve">a exemplificat, a surplusului de servicii de alimentare în </w:t>
      </w:r>
      <w:r w:rsidR="00DA1B4D">
        <w:rPr>
          <w:rFonts w:asciiTheme="majorHAnsi" w:hAnsiTheme="majorHAnsi" w:cstheme="majorHAnsi"/>
          <w:sz w:val="24"/>
          <w:szCs w:val="24"/>
          <w:lang w:val="ro-MD"/>
        </w:rPr>
        <w:t xml:space="preserve">sumă </w:t>
      </w:r>
      <w:r w:rsidRPr="00AB6442">
        <w:rPr>
          <w:rFonts w:asciiTheme="majorHAnsi" w:hAnsiTheme="majorHAnsi" w:cstheme="majorHAnsi"/>
          <w:sz w:val="24"/>
          <w:szCs w:val="24"/>
          <w:lang w:val="ro-MD"/>
        </w:rPr>
        <w:t>total</w:t>
      </w:r>
      <w:r w:rsidR="00DA1B4D">
        <w:rPr>
          <w:rFonts w:asciiTheme="majorHAnsi" w:hAnsiTheme="majorHAnsi" w:cstheme="majorHAnsi"/>
          <w:sz w:val="24"/>
          <w:szCs w:val="24"/>
          <w:lang w:val="ro-MD"/>
        </w:rPr>
        <w:t xml:space="preserve">ă </w:t>
      </w:r>
      <w:r w:rsidRPr="00AB6442">
        <w:rPr>
          <w:rFonts w:asciiTheme="majorHAnsi" w:hAnsiTheme="majorHAnsi" w:cstheme="majorHAnsi"/>
          <w:sz w:val="24"/>
          <w:szCs w:val="24"/>
          <w:lang w:val="ro-MD"/>
        </w:rPr>
        <w:t xml:space="preserve"> de 558,9 mii lei.</w:t>
      </w:r>
    </w:p>
    <w:p w14:paraId="2D113A76" w14:textId="5D8B8415" w:rsidR="005B115B" w:rsidRPr="0053283B" w:rsidRDefault="005B115B" w:rsidP="005B115B">
      <w:pPr>
        <w:pStyle w:val="aa"/>
        <w:shd w:val="clear" w:color="auto" w:fill="FFFFFF" w:themeFill="background1"/>
        <w:spacing w:after="0" w:line="276" w:lineRule="auto"/>
        <w:ind w:left="0"/>
        <w:jc w:val="both"/>
        <w:rPr>
          <w:rFonts w:asciiTheme="majorHAnsi" w:hAnsiTheme="majorHAnsi" w:cstheme="majorHAnsi"/>
          <w:b/>
          <w:i/>
          <w:sz w:val="24"/>
          <w:szCs w:val="24"/>
          <w:lang w:val="ro-MD"/>
        </w:rPr>
      </w:pPr>
      <w:r w:rsidRPr="0053283B">
        <w:rPr>
          <w:rFonts w:asciiTheme="majorHAnsi" w:hAnsiTheme="majorHAnsi" w:cstheme="majorHAnsi"/>
          <w:b/>
          <w:i/>
          <w:sz w:val="24"/>
          <w:szCs w:val="24"/>
          <w:lang w:val="ro-MD"/>
        </w:rPr>
        <w:t>4.3.</w:t>
      </w:r>
      <w:r w:rsidR="00056B3D" w:rsidRPr="00845B0B">
        <w:rPr>
          <w:rFonts w:asciiTheme="majorHAnsi" w:hAnsiTheme="majorHAnsi" w:cstheme="majorHAnsi"/>
          <w:b/>
          <w:i/>
          <w:sz w:val="24"/>
          <w:szCs w:val="24"/>
          <w:lang w:val="ro-MD"/>
        </w:rPr>
        <w:t>2</w:t>
      </w:r>
      <w:r w:rsidRPr="0053283B">
        <w:rPr>
          <w:rFonts w:asciiTheme="majorHAnsi" w:hAnsiTheme="majorHAnsi" w:cstheme="majorHAnsi"/>
          <w:b/>
          <w:i/>
          <w:sz w:val="24"/>
          <w:szCs w:val="24"/>
          <w:lang w:val="ro-MD"/>
        </w:rPr>
        <w:t>.</w:t>
      </w:r>
      <w:r w:rsidRPr="00AB6442">
        <w:rPr>
          <w:rFonts w:asciiTheme="majorHAnsi" w:hAnsiTheme="majorHAnsi" w:cstheme="majorHAnsi"/>
          <w:i/>
          <w:sz w:val="24"/>
          <w:szCs w:val="24"/>
          <w:lang w:val="ro-MD"/>
        </w:rPr>
        <w:t xml:space="preserve"> </w:t>
      </w:r>
      <w:r w:rsidRPr="0053283B">
        <w:rPr>
          <w:rFonts w:asciiTheme="majorHAnsi" w:hAnsiTheme="majorHAnsi" w:cstheme="majorHAnsi"/>
          <w:b/>
          <w:i/>
          <w:sz w:val="24"/>
          <w:szCs w:val="24"/>
          <w:lang w:val="ro-MD"/>
        </w:rPr>
        <w:t xml:space="preserve">Înregistrarea, evidența și supravegherea achizițiilor de valoare mică nu se efectuează conform condițiilor </w:t>
      </w:r>
      <w:r w:rsidR="000E58C0">
        <w:rPr>
          <w:rFonts w:asciiTheme="majorHAnsi" w:hAnsiTheme="majorHAnsi" w:cstheme="majorHAnsi"/>
          <w:b/>
          <w:i/>
          <w:sz w:val="24"/>
          <w:szCs w:val="24"/>
          <w:lang w:val="ro-MD"/>
        </w:rPr>
        <w:t>regulamentare.</w:t>
      </w:r>
    </w:p>
    <w:p w14:paraId="08FC8B46" w14:textId="14AF8858" w:rsidR="005B115B" w:rsidRPr="00AB6442" w:rsidRDefault="005B115B" w:rsidP="005B115B">
      <w:pPr>
        <w:shd w:val="clear" w:color="auto" w:fill="FFFFFF" w:themeFill="background1"/>
        <w:spacing w:after="120" w:line="276" w:lineRule="auto"/>
        <w:ind w:firstLine="72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 xml:space="preserve">Responsabilitatea </w:t>
      </w:r>
      <w:r w:rsidR="00DA1B4D">
        <w:rPr>
          <w:rFonts w:asciiTheme="majorHAnsi" w:hAnsiTheme="majorHAnsi" w:cstheme="majorHAnsi"/>
          <w:sz w:val="24"/>
          <w:szCs w:val="24"/>
          <w:lang w:val="ro-MD"/>
        </w:rPr>
        <w:t xml:space="preserve">de </w:t>
      </w:r>
      <w:r w:rsidRPr="00582298">
        <w:rPr>
          <w:rFonts w:asciiTheme="majorHAnsi" w:hAnsiTheme="majorHAnsi" w:cstheme="majorHAnsi"/>
          <w:sz w:val="24"/>
          <w:szCs w:val="24"/>
          <w:lang w:val="ro-MD"/>
        </w:rPr>
        <w:t>aplic</w:t>
      </w:r>
      <w:r w:rsidR="00DA1B4D" w:rsidRPr="00582298">
        <w:rPr>
          <w:rFonts w:asciiTheme="majorHAnsi" w:hAnsiTheme="majorHAnsi" w:cstheme="majorHAnsi"/>
          <w:sz w:val="24"/>
          <w:szCs w:val="24"/>
          <w:lang w:val="ro-MD"/>
        </w:rPr>
        <w:t>are</w:t>
      </w:r>
      <w:r w:rsidRPr="00582298">
        <w:rPr>
          <w:rFonts w:asciiTheme="majorHAnsi" w:hAnsiTheme="majorHAnsi" w:cstheme="majorHAnsi"/>
          <w:sz w:val="24"/>
          <w:szCs w:val="24"/>
          <w:lang w:val="ro-MD"/>
        </w:rPr>
        <w:t xml:space="preserve"> corect</w:t>
      </w:r>
      <w:r w:rsidR="00DA1B4D" w:rsidRPr="00582298">
        <w:rPr>
          <w:rFonts w:asciiTheme="majorHAnsi" w:hAnsiTheme="majorHAnsi" w:cstheme="majorHAnsi"/>
          <w:sz w:val="24"/>
          <w:szCs w:val="24"/>
          <w:lang w:val="ro-MD"/>
        </w:rPr>
        <w:t>ă</w:t>
      </w:r>
      <w:r w:rsidRPr="00582298">
        <w:rPr>
          <w:rFonts w:asciiTheme="majorHAnsi" w:hAnsiTheme="majorHAnsi" w:cstheme="majorHAnsi"/>
          <w:sz w:val="24"/>
          <w:szCs w:val="24"/>
          <w:lang w:val="ro-MD"/>
        </w:rPr>
        <w:t xml:space="preserve"> a prevederilor Regulamentului</w:t>
      </w:r>
      <w:r w:rsidR="00E83372" w:rsidRPr="00582298">
        <w:rPr>
          <w:rStyle w:val="a7"/>
          <w:rFonts w:asciiTheme="majorHAnsi" w:hAnsiTheme="majorHAnsi" w:cstheme="majorHAnsi"/>
          <w:sz w:val="24"/>
          <w:szCs w:val="24"/>
          <w:lang w:val="ro-MD"/>
        </w:rPr>
        <w:footnoteReference w:id="124"/>
      </w:r>
      <w:r w:rsidRPr="00582298">
        <w:rPr>
          <w:rFonts w:asciiTheme="majorHAnsi" w:hAnsiTheme="majorHAnsi" w:cstheme="majorHAnsi"/>
          <w:sz w:val="24"/>
          <w:szCs w:val="24"/>
          <w:lang w:val="ro-MD"/>
        </w:rPr>
        <w:t xml:space="preserve">, </w:t>
      </w:r>
      <w:r w:rsidR="00582298" w:rsidRPr="00582298">
        <w:rPr>
          <w:rFonts w:asciiTheme="majorHAnsi" w:hAnsiTheme="majorHAnsi" w:cstheme="majorHAnsi"/>
          <w:sz w:val="24"/>
          <w:szCs w:val="24"/>
          <w:lang w:val="ro-MD"/>
        </w:rPr>
        <w:t xml:space="preserve">de </w:t>
      </w:r>
      <w:r w:rsidRPr="00582298">
        <w:rPr>
          <w:rFonts w:asciiTheme="majorHAnsi" w:hAnsiTheme="majorHAnsi" w:cstheme="majorHAnsi"/>
          <w:sz w:val="24"/>
          <w:szCs w:val="24"/>
          <w:lang w:val="ro-MD"/>
        </w:rPr>
        <w:t>realizare</w:t>
      </w:r>
      <w:r w:rsidR="00582298" w:rsidRPr="00582298">
        <w:rPr>
          <w:rFonts w:asciiTheme="majorHAnsi" w:hAnsiTheme="majorHAnsi" w:cstheme="majorHAnsi"/>
          <w:sz w:val="24"/>
          <w:szCs w:val="24"/>
          <w:lang w:val="ro-MD"/>
        </w:rPr>
        <w:t xml:space="preserve"> </w:t>
      </w:r>
      <w:r w:rsidRPr="00582298">
        <w:rPr>
          <w:rFonts w:asciiTheme="majorHAnsi" w:hAnsiTheme="majorHAnsi" w:cstheme="majorHAnsi"/>
          <w:sz w:val="24"/>
          <w:szCs w:val="24"/>
          <w:lang w:val="ro-MD"/>
        </w:rPr>
        <w:t>eficientă a achizițiilor publice de valoare mică, este pusă în seama autorității contractante</w:t>
      </w:r>
      <w:r w:rsidR="00567589" w:rsidRPr="00582298">
        <w:rPr>
          <w:rFonts w:asciiTheme="majorHAnsi" w:hAnsiTheme="majorHAnsi" w:cstheme="majorHAnsi"/>
          <w:sz w:val="24"/>
          <w:szCs w:val="24"/>
          <w:lang w:val="ro-MD"/>
        </w:rPr>
        <w:t xml:space="preserve">, iar </w:t>
      </w:r>
      <w:r w:rsidR="00CF6BCE" w:rsidRPr="00582298">
        <w:rPr>
          <w:rFonts w:asciiTheme="majorHAnsi" w:hAnsiTheme="majorHAnsi" w:cstheme="majorHAnsi"/>
          <w:sz w:val="24"/>
          <w:szCs w:val="24"/>
          <w:lang w:val="ro-MD"/>
        </w:rPr>
        <w:t xml:space="preserve"> </w:t>
      </w:r>
      <w:r w:rsidRPr="00582298">
        <w:rPr>
          <w:rFonts w:asciiTheme="majorHAnsi" w:hAnsiTheme="majorHAnsi" w:cstheme="majorHAnsi"/>
          <w:sz w:val="24"/>
          <w:szCs w:val="24"/>
          <w:lang w:val="ro-MD"/>
        </w:rPr>
        <w:t xml:space="preserve">  încălcarea </w:t>
      </w:r>
      <w:r w:rsidR="00CF6BCE" w:rsidRPr="00582298">
        <w:rPr>
          <w:rFonts w:asciiTheme="majorHAnsi" w:hAnsiTheme="majorHAnsi" w:cstheme="majorHAnsi"/>
          <w:sz w:val="24"/>
          <w:szCs w:val="24"/>
          <w:lang w:val="ro-MD"/>
        </w:rPr>
        <w:t>acestora</w:t>
      </w:r>
      <w:r w:rsidRPr="00582298">
        <w:rPr>
          <w:rFonts w:asciiTheme="majorHAnsi" w:hAnsiTheme="majorHAnsi" w:cstheme="majorHAnsi"/>
          <w:sz w:val="24"/>
          <w:szCs w:val="24"/>
          <w:lang w:val="ro-MD"/>
        </w:rPr>
        <w:t xml:space="preserve"> atrage răspundere disciplinară, civilă, contravențională și penală, prevederi</w:t>
      </w:r>
      <w:r w:rsidR="00567589" w:rsidRPr="00582298">
        <w:rPr>
          <w:rFonts w:asciiTheme="majorHAnsi" w:hAnsiTheme="majorHAnsi" w:cstheme="majorHAnsi"/>
          <w:sz w:val="24"/>
          <w:szCs w:val="24"/>
          <w:lang w:val="ro-MD"/>
        </w:rPr>
        <w:t xml:space="preserve">le </w:t>
      </w:r>
      <w:r w:rsidRPr="00582298">
        <w:rPr>
          <w:rFonts w:asciiTheme="majorHAnsi" w:hAnsiTheme="majorHAnsi" w:cstheme="majorHAnsi"/>
          <w:sz w:val="24"/>
          <w:szCs w:val="24"/>
          <w:lang w:val="ro-MD"/>
        </w:rPr>
        <w:t xml:space="preserve"> </w:t>
      </w:r>
      <w:r w:rsidR="00567589" w:rsidRPr="00582298">
        <w:rPr>
          <w:rFonts w:asciiTheme="majorHAnsi" w:hAnsiTheme="majorHAnsi" w:cstheme="majorHAnsi"/>
          <w:sz w:val="24"/>
          <w:szCs w:val="24"/>
          <w:lang w:val="ro-MD"/>
        </w:rPr>
        <w:t>nefiind</w:t>
      </w:r>
      <w:r w:rsidRPr="00582298">
        <w:rPr>
          <w:rFonts w:asciiTheme="majorHAnsi" w:hAnsiTheme="majorHAnsi" w:cstheme="majorHAnsi"/>
          <w:sz w:val="24"/>
          <w:szCs w:val="24"/>
          <w:lang w:val="ro-MD"/>
        </w:rPr>
        <w:t xml:space="preserve"> aplicabile. Supravegherea realizării achizițiilor publice de valoare mică se efectuează la etapa de înregistrare trezorerială și de </w:t>
      </w:r>
      <w:r w:rsidR="000220C3" w:rsidRPr="00582298">
        <w:rPr>
          <w:rFonts w:asciiTheme="majorHAnsi" w:hAnsiTheme="majorHAnsi" w:cstheme="majorHAnsi"/>
          <w:sz w:val="24"/>
          <w:szCs w:val="24"/>
          <w:lang w:val="ro-MD"/>
        </w:rPr>
        <w:t xml:space="preserve">către </w:t>
      </w:r>
      <w:r w:rsidRPr="00582298">
        <w:rPr>
          <w:rFonts w:asciiTheme="majorHAnsi" w:hAnsiTheme="majorHAnsi" w:cstheme="majorHAnsi"/>
          <w:sz w:val="24"/>
          <w:szCs w:val="24"/>
          <w:lang w:val="ro-MD"/>
        </w:rPr>
        <w:t>AAP</w:t>
      </w:r>
      <w:r w:rsidR="00CF6BCE" w:rsidRPr="00582298">
        <w:rPr>
          <w:rFonts w:asciiTheme="majorHAnsi" w:hAnsiTheme="majorHAnsi" w:cstheme="majorHAnsi"/>
          <w:sz w:val="24"/>
          <w:szCs w:val="24"/>
          <w:lang w:val="ro-MD"/>
        </w:rPr>
        <w:t>,</w:t>
      </w:r>
      <w:r w:rsidRPr="00582298">
        <w:rPr>
          <w:rFonts w:asciiTheme="majorHAnsi" w:hAnsiTheme="majorHAnsi" w:cstheme="majorHAnsi"/>
          <w:sz w:val="24"/>
          <w:szCs w:val="24"/>
          <w:lang w:val="ro-MD"/>
        </w:rPr>
        <w:t xml:space="preserve"> la examinarea dărilor de seamă prezentate de autoritățile contractante. În situații</w:t>
      </w:r>
      <w:r w:rsidR="000220C3" w:rsidRPr="00582298">
        <w:rPr>
          <w:rFonts w:asciiTheme="majorHAnsi" w:hAnsiTheme="majorHAnsi" w:cstheme="majorHAnsi"/>
          <w:sz w:val="24"/>
          <w:szCs w:val="24"/>
          <w:lang w:val="ro-MD"/>
        </w:rPr>
        <w:t>le</w:t>
      </w:r>
      <w:r w:rsidRPr="00582298">
        <w:rPr>
          <w:rFonts w:asciiTheme="majorHAnsi" w:hAnsiTheme="majorHAnsi" w:cstheme="majorHAnsi"/>
          <w:sz w:val="24"/>
          <w:szCs w:val="24"/>
          <w:lang w:val="ro-MD"/>
        </w:rPr>
        <w:t>, menționate</w:t>
      </w:r>
      <w:r w:rsidRPr="00AB6442">
        <w:rPr>
          <w:rFonts w:asciiTheme="majorHAnsi" w:hAnsiTheme="majorHAnsi" w:cstheme="majorHAnsi"/>
          <w:sz w:val="24"/>
          <w:szCs w:val="24"/>
          <w:lang w:val="ro-MD"/>
        </w:rPr>
        <w:t xml:space="preserve"> și de audit</w:t>
      </w:r>
      <w:r w:rsidR="000220C3">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de neprezentare a dărilor de seamă de </w:t>
      </w:r>
      <w:r w:rsidR="000220C3">
        <w:rPr>
          <w:rFonts w:asciiTheme="majorHAnsi" w:hAnsiTheme="majorHAnsi" w:cstheme="majorHAnsi"/>
          <w:sz w:val="24"/>
          <w:szCs w:val="24"/>
          <w:lang w:val="ro-MD"/>
        </w:rPr>
        <w:t xml:space="preserve">către </w:t>
      </w:r>
      <w:r w:rsidRPr="00AB6442">
        <w:rPr>
          <w:rFonts w:asciiTheme="majorHAnsi" w:hAnsiTheme="majorHAnsi" w:cstheme="majorHAnsi"/>
          <w:sz w:val="24"/>
          <w:szCs w:val="24"/>
          <w:lang w:val="ro-MD"/>
        </w:rPr>
        <w:t xml:space="preserve">149 </w:t>
      </w:r>
      <w:r w:rsidR="000220C3">
        <w:rPr>
          <w:rFonts w:asciiTheme="majorHAnsi" w:hAnsiTheme="majorHAnsi" w:cstheme="majorHAnsi"/>
          <w:sz w:val="24"/>
          <w:szCs w:val="24"/>
          <w:lang w:val="ro-MD"/>
        </w:rPr>
        <w:t xml:space="preserve">de </w:t>
      </w:r>
      <w:r w:rsidRPr="00AB6442">
        <w:rPr>
          <w:rFonts w:asciiTheme="majorHAnsi" w:hAnsiTheme="majorHAnsi" w:cstheme="majorHAnsi"/>
          <w:sz w:val="24"/>
          <w:szCs w:val="24"/>
          <w:lang w:val="ro-MD"/>
        </w:rPr>
        <w:t>instituții, supravegherea și realizarea unor pârghii de prevenire/stopare/</w:t>
      </w:r>
      <w:r w:rsidR="00BF7FE9">
        <w:rPr>
          <w:rFonts w:asciiTheme="majorHAnsi" w:hAnsiTheme="majorHAnsi" w:cstheme="majorHAnsi"/>
          <w:sz w:val="24"/>
          <w:szCs w:val="24"/>
          <w:lang w:val="ro-MD"/>
        </w:rPr>
        <w:t xml:space="preserve"> </w:t>
      </w:r>
      <w:r w:rsidRPr="00AB6442">
        <w:rPr>
          <w:rFonts w:asciiTheme="majorHAnsi" w:hAnsiTheme="majorHAnsi" w:cstheme="majorHAnsi"/>
          <w:sz w:val="24"/>
          <w:szCs w:val="24"/>
          <w:lang w:val="ro-MD"/>
        </w:rPr>
        <w:t xml:space="preserve">examinare a unei achiziții </w:t>
      </w:r>
      <w:r w:rsidR="000220C3">
        <w:rPr>
          <w:rFonts w:asciiTheme="majorHAnsi" w:hAnsiTheme="majorHAnsi" w:cstheme="majorHAnsi"/>
          <w:sz w:val="24"/>
          <w:szCs w:val="24"/>
          <w:lang w:val="ro-MD"/>
        </w:rPr>
        <w:t xml:space="preserve">de </w:t>
      </w:r>
      <w:r w:rsidRPr="00AB6442">
        <w:rPr>
          <w:rFonts w:asciiTheme="majorHAnsi" w:hAnsiTheme="majorHAnsi" w:cstheme="majorHAnsi"/>
          <w:sz w:val="24"/>
          <w:szCs w:val="24"/>
          <w:lang w:val="ro-MD"/>
        </w:rPr>
        <w:t>valoare mică</w:t>
      </w:r>
      <w:r w:rsidR="00CF6BCE">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de facto</w:t>
      </w:r>
      <w:r w:rsidR="00CF6BCE">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w:t>
      </w:r>
      <w:r w:rsidRPr="00567589">
        <w:rPr>
          <w:rFonts w:asciiTheme="majorHAnsi" w:hAnsiTheme="majorHAnsi" w:cstheme="majorHAnsi"/>
          <w:sz w:val="24"/>
          <w:szCs w:val="24"/>
          <w:lang w:val="ro-MD"/>
        </w:rPr>
        <w:t>nu este posibil</w:t>
      </w:r>
      <w:r w:rsidRPr="00AB6442">
        <w:rPr>
          <w:rFonts w:asciiTheme="majorHAnsi" w:hAnsiTheme="majorHAnsi" w:cstheme="majorHAnsi"/>
          <w:sz w:val="24"/>
          <w:szCs w:val="24"/>
          <w:lang w:val="ro-MD"/>
        </w:rPr>
        <w:t xml:space="preserve"> de realizat. Prin urmare, </w:t>
      </w:r>
      <w:r w:rsidR="000220C3">
        <w:rPr>
          <w:rFonts w:asciiTheme="majorHAnsi" w:hAnsiTheme="majorHAnsi" w:cstheme="majorHAnsi"/>
          <w:sz w:val="24"/>
          <w:szCs w:val="24"/>
          <w:lang w:val="ro-MD"/>
        </w:rPr>
        <w:t>sunt</w:t>
      </w:r>
      <w:r w:rsidRPr="00AB6442">
        <w:rPr>
          <w:rFonts w:asciiTheme="majorHAnsi" w:hAnsiTheme="majorHAnsi" w:cstheme="majorHAnsi"/>
          <w:sz w:val="24"/>
          <w:szCs w:val="24"/>
          <w:lang w:val="ro-MD"/>
        </w:rPr>
        <w:t xml:space="preserve"> limitate acțiunile de analiză și evaluare a acestui domeniu, cu exprimarea unei concluzii de fond. </w:t>
      </w:r>
    </w:p>
    <w:p w14:paraId="5B77BE11" w14:textId="144155D3" w:rsidR="005B115B" w:rsidRPr="00AB6442" w:rsidRDefault="005B115B" w:rsidP="005B115B">
      <w:pPr>
        <w:pStyle w:val="aa"/>
        <w:numPr>
          <w:ilvl w:val="0"/>
          <w:numId w:val="18"/>
        </w:numPr>
        <w:shd w:val="clear" w:color="auto" w:fill="FFFFFF" w:themeFill="background1"/>
        <w:spacing w:after="0" w:line="276" w:lineRule="auto"/>
        <w:ind w:left="0" w:firstLine="0"/>
        <w:jc w:val="both"/>
        <w:rPr>
          <w:rFonts w:asciiTheme="majorHAnsi" w:hAnsiTheme="majorHAnsi" w:cstheme="majorHAnsi"/>
          <w:i/>
          <w:sz w:val="24"/>
          <w:lang w:val="ro-MD"/>
        </w:rPr>
      </w:pPr>
      <w:r w:rsidRPr="00AB6442">
        <w:rPr>
          <w:rFonts w:asciiTheme="majorHAnsi" w:hAnsiTheme="majorHAnsi" w:cstheme="majorHAnsi"/>
          <w:i/>
          <w:sz w:val="24"/>
          <w:lang w:val="ro-MD"/>
        </w:rPr>
        <w:t>Prin urmare</w:t>
      </w:r>
      <w:r w:rsidR="00D67FB4">
        <w:rPr>
          <w:rFonts w:asciiTheme="majorHAnsi" w:hAnsiTheme="majorHAnsi" w:cstheme="majorHAnsi"/>
          <w:i/>
          <w:sz w:val="24"/>
          <w:lang w:val="ro-MD"/>
        </w:rPr>
        <w:t>,</w:t>
      </w:r>
      <w:r w:rsidRPr="00AB6442">
        <w:rPr>
          <w:rFonts w:asciiTheme="majorHAnsi" w:hAnsiTheme="majorHAnsi" w:cstheme="majorHAnsi"/>
          <w:i/>
          <w:sz w:val="24"/>
          <w:lang w:val="ro-MD"/>
        </w:rPr>
        <w:t xml:space="preserve"> cerința obligatorie de raportare </w:t>
      </w:r>
      <w:r w:rsidR="00D67FB4">
        <w:rPr>
          <w:rFonts w:asciiTheme="majorHAnsi" w:hAnsiTheme="majorHAnsi" w:cstheme="majorHAnsi"/>
          <w:i/>
          <w:sz w:val="24"/>
          <w:lang w:val="ro-MD"/>
        </w:rPr>
        <w:t xml:space="preserve">a </w:t>
      </w:r>
      <w:r w:rsidRPr="00AB6442">
        <w:rPr>
          <w:rFonts w:asciiTheme="majorHAnsi" w:hAnsiTheme="majorHAnsi" w:cstheme="majorHAnsi"/>
          <w:i/>
          <w:sz w:val="24"/>
          <w:lang w:val="ro-MD"/>
        </w:rPr>
        <w:t>contractelor de achiziţii publice de valoare mică nu este respectată de autorități.</w:t>
      </w:r>
    </w:p>
    <w:p w14:paraId="1BC37083" w14:textId="1F0C4D09" w:rsidR="005B115B" w:rsidRPr="00AB6442" w:rsidRDefault="005B115B" w:rsidP="005B115B">
      <w:pPr>
        <w:spacing w:after="0" w:line="276" w:lineRule="auto"/>
        <w:ind w:firstLine="720"/>
        <w:jc w:val="both"/>
        <w:rPr>
          <w:rFonts w:asciiTheme="majorHAnsi" w:hAnsiTheme="majorHAnsi" w:cstheme="majorHAnsi"/>
          <w:sz w:val="24"/>
          <w:lang w:val="ro-MD"/>
        </w:rPr>
      </w:pPr>
      <w:r w:rsidRPr="00AB6442">
        <w:rPr>
          <w:rFonts w:asciiTheme="majorHAnsi" w:hAnsiTheme="majorHAnsi" w:cstheme="majorHAnsi"/>
          <w:sz w:val="24"/>
          <w:lang w:val="ro-MD"/>
        </w:rPr>
        <w:t xml:space="preserve">Autoritatea contractantă </w:t>
      </w:r>
      <w:r w:rsidRPr="00DF309E">
        <w:rPr>
          <w:rFonts w:asciiTheme="majorHAnsi" w:hAnsiTheme="majorHAnsi" w:cstheme="majorHAnsi"/>
          <w:i/>
          <w:sz w:val="24"/>
          <w:lang w:val="ro-MD"/>
        </w:rPr>
        <w:t>este obligată</w:t>
      </w:r>
      <w:r w:rsidRPr="00AB6442">
        <w:rPr>
          <w:rFonts w:asciiTheme="majorHAnsi" w:hAnsiTheme="majorHAnsi" w:cstheme="majorHAnsi"/>
          <w:sz w:val="24"/>
          <w:lang w:val="ro-MD"/>
        </w:rPr>
        <w:t xml:space="preserve"> să întocmească și să prezinte anual, până la data de 1 februarie a anului următor, inclusiv în variant</w:t>
      </w:r>
      <w:r w:rsidR="00A402EE">
        <w:rPr>
          <w:rFonts w:asciiTheme="majorHAnsi" w:hAnsiTheme="majorHAnsi" w:cstheme="majorHAnsi"/>
          <w:sz w:val="24"/>
          <w:lang w:val="ro-MD"/>
        </w:rPr>
        <w:t>ă</w:t>
      </w:r>
      <w:r w:rsidRPr="00AB6442">
        <w:rPr>
          <w:rFonts w:asciiTheme="majorHAnsi" w:hAnsiTheme="majorHAnsi" w:cstheme="majorHAnsi"/>
          <w:sz w:val="24"/>
          <w:lang w:val="ro-MD"/>
        </w:rPr>
        <w:t xml:space="preserve"> electronică,</w:t>
      </w:r>
      <w:r w:rsidR="00567589">
        <w:rPr>
          <w:rFonts w:asciiTheme="majorHAnsi" w:hAnsiTheme="majorHAnsi" w:cstheme="majorHAnsi"/>
          <w:sz w:val="24"/>
          <w:lang w:val="ro-MD"/>
        </w:rPr>
        <w:t xml:space="preserve"> către </w:t>
      </w:r>
      <w:r w:rsidRPr="00AB6442">
        <w:rPr>
          <w:rFonts w:asciiTheme="majorHAnsi" w:hAnsiTheme="majorHAnsi" w:cstheme="majorHAnsi"/>
          <w:sz w:val="24"/>
          <w:lang w:val="ro-MD"/>
        </w:rPr>
        <w:t xml:space="preserve"> AAP o dare de seamă privind contractele de achiziţii publice de valoare mică</w:t>
      </w:r>
      <w:r w:rsidR="00D67FB4">
        <w:rPr>
          <w:rFonts w:asciiTheme="majorHAnsi" w:hAnsiTheme="majorHAnsi" w:cstheme="majorHAnsi"/>
          <w:sz w:val="24"/>
          <w:lang w:val="ro-MD"/>
        </w:rPr>
        <w:t>,</w:t>
      </w:r>
      <w:r w:rsidRPr="00AB6442">
        <w:rPr>
          <w:rFonts w:asciiTheme="majorHAnsi" w:hAnsiTheme="majorHAnsi" w:cstheme="majorHAnsi"/>
          <w:sz w:val="24"/>
          <w:lang w:val="ro-MD"/>
        </w:rPr>
        <w:t xml:space="preserve"> semnate și înregistrate în perioada de referință.</w:t>
      </w:r>
    </w:p>
    <w:p w14:paraId="33C01F5E" w14:textId="14D898EC" w:rsidR="005B115B" w:rsidRPr="00AB6442" w:rsidRDefault="005B115B" w:rsidP="005B115B">
      <w:pPr>
        <w:spacing w:after="0" w:line="276" w:lineRule="auto"/>
        <w:ind w:firstLine="720"/>
        <w:jc w:val="both"/>
        <w:rPr>
          <w:rFonts w:asciiTheme="majorHAnsi" w:hAnsiTheme="majorHAnsi" w:cstheme="majorHAnsi"/>
          <w:sz w:val="24"/>
          <w:lang w:val="ro-MD"/>
        </w:rPr>
      </w:pPr>
      <w:r w:rsidRPr="00AB6442">
        <w:rPr>
          <w:rFonts w:asciiTheme="majorHAnsi" w:hAnsiTheme="majorHAnsi" w:cstheme="majorHAnsi"/>
          <w:sz w:val="24"/>
          <w:szCs w:val="24"/>
          <w:lang w:val="ro-MD"/>
        </w:rPr>
        <w:t xml:space="preserve">Potrivit informației AAP, </w:t>
      </w:r>
      <w:r w:rsidR="00D67FB4">
        <w:rPr>
          <w:rFonts w:asciiTheme="majorHAnsi" w:hAnsiTheme="majorHAnsi" w:cstheme="majorHAnsi"/>
          <w:sz w:val="24"/>
          <w:szCs w:val="24"/>
          <w:lang w:val="ro-MD"/>
        </w:rPr>
        <w:t>pe</w:t>
      </w:r>
      <w:r w:rsidRPr="00AB6442">
        <w:rPr>
          <w:rFonts w:asciiTheme="majorHAnsi" w:hAnsiTheme="majorHAnsi" w:cstheme="majorHAnsi"/>
          <w:sz w:val="24"/>
          <w:szCs w:val="24"/>
          <w:lang w:val="ro-MD"/>
        </w:rPr>
        <w:t xml:space="preserve"> anii 2018-2019, doar 28 din 89 de instituții subordonate MECC au prezentat darea de seamă </w:t>
      </w:r>
      <w:r w:rsidRPr="00AB6442">
        <w:rPr>
          <w:rFonts w:asciiTheme="majorHAnsi" w:hAnsiTheme="majorHAnsi" w:cstheme="majorHAnsi"/>
          <w:sz w:val="24"/>
          <w:lang w:val="ro-MD"/>
        </w:rPr>
        <w:t>pentru 912 și</w:t>
      </w:r>
      <w:r w:rsidR="00D67FB4">
        <w:rPr>
          <w:rFonts w:asciiTheme="majorHAnsi" w:hAnsiTheme="majorHAnsi" w:cstheme="majorHAnsi"/>
          <w:sz w:val="24"/>
          <w:lang w:val="ro-MD"/>
        </w:rPr>
        <w:t>,</w:t>
      </w:r>
      <w:r w:rsidRPr="00AB6442">
        <w:rPr>
          <w:rFonts w:asciiTheme="majorHAnsi" w:hAnsiTheme="majorHAnsi" w:cstheme="majorHAnsi"/>
          <w:sz w:val="24"/>
          <w:lang w:val="ro-MD"/>
        </w:rPr>
        <w:t xml:space="preserve"> respectiv</w:t>
      </w:r>
      <w:r w:rsidR="00D67FB4">
        <w:rPr>
          <w:rFonts w:asciiTheme="majorHAnsi" w:hAnsiTheme="majorHAnsi" w:cstheme="majorHAnsi"/>
          <w:sz w:val="24"/>
          <w:lang w:val="ro-MD"/>
        </w:rPr>
        <w:t>,</w:t>
      </w:r>
      <w:r w:rsidRPr="00AB6442">
        <w:rPr>
          <w:rFonts w:asciiTheme="majorHAnsi" w:hAnsiTheme="majorHAnsi" w:cstheme="majorHAnsi"/>
          <w:sz w:val="24"/>
          <w:lang w:val="ro-MD"/>
        </w:rPr>
        <w:t xml:space="preserve"> 795 contracte de achiziţii publice de valoare mică întocmite, iar din totalul de 102 instituții la autogestiune au raportat 27 și</w:t>
      </w:r>
      <w:r w:rsidR="00D67FB4">
        <w:rPr>
          <w:rFonts w:asciiTheme="majorHAnsi" w:hAnsiTheme="majorHAnsi" w:cstheme="majorHAnsi"/>
          <w:sz w:val="24"/>
          <w:lang w:val="ro-MD"/>
        </w:rPr>
        <w:t>,</w:t>
      </w:r>
      <w:r w:rsidRPr="00AB6442">
        <w:rPr>
          <w:rFonts w:asciiTheme="majorHAnsi" w:hAnsiTheme="majorHAnsi" w:cstheme="majorHAnsi"/>
          <w:sz w:val="24"/>
          <w:lang w:val="ro-MD"/>
        </w:rPr>
        <w:t xml:space="preserve"> respectiv</w:t>
      </w:r>
      <w:r w:rsidR="00D67FB4">
        <w:rPr>
          <w:rFonts w:asciiTheme="majorHAnsi" w:hAnsiTheme="majorHAnsi" w:cstheme="majorHAnsi"/>
          <w:sz w:val="24"/>
          <w:lang w:val="ro-MD"/>
        </w:rPr>
        <w:t xml:space="preserve">, </w:t>
      </w:r>
      <w:r w:rsidRPr="00AB6442">
        <w:rPr>
          <w:rFonts w:asciiTheme="majorHAnsi" w:hAnsiTheme="majorHAnsi" w:cstheme="majorHAnsi"/>
          <w:sz w:val="24"/>
          <w:lang w:val="ro-MD"/>
        </w:rPr>
        <w:t>17 entități</w:t>
      </w:r>
      <w:r w:rsidR="00D67FB4">
        <w:rPr>
          <w:rFonts w:asciiTheme="majorHAnsi" w:hAnsiTheme="majorHAnsi" w:cstheme="majorHAnsi"/>
          <w:sz w:val="24"/>
          <w:lang w:val="ro-MD"/>
        </w:rPr>
        <w:t>,</w:t>
      </w:r>
      <w:r w:rsidRPr="00AB6442">
        <w:rPr>
          <w:rFonts w:asciiTheme="majorHAnsi" w:hAnsiTheme="majorHAnsi" w:cstheme="majorHAnsi"/>
          <w:sz w:val="24"/>
          <w:lang w:val="ro-MD"/>
        </w:rPr>
        <w:t xml:space="preserve"> cu un total cumulativ de 835 și</w:t>
      </w:r>
      <w:r w:rsidR="00567589">
        <w:rPr>
          <w:rFonts w:asciiTheme="majorHAnsi" w:hAnsiTheme="majorHAnsi" w:cstheme="majorHAnsi"/>
          <w:sz w:val="24"/>
          <w:lang w:val="ro-MD"/>
        </w:rPr>
        <w:t>, respectiv,</w:t>
      </w:r>
      <w:r w:rsidRPr="00AB6442">
        <w:rPr>
          <w:rFonts w:asciiTheme="majorHAnsi" w:hAnsiTheme="majorHAnsi" w:cstheme="majorHAnsi"/>
          <w:sz w:val="24"/>
          <w:lang w:val="ro-MD"/>
        </w:rPr>
        <w:t xml:space="preserve"> 857 </w:t>
      </w:r>
      <w:r w:rsidR="00567589">
        <w:rPr>
          <w:rFonts w:asciiTheme="majorHAnsi" w:hAnsiTheme="majorHAnsi" w:cstheme="majorHAnsi"/>
          <w:sz w:val="24"/>
          <w:lang w:val="ro-MD"/>
        </w:rPr>
        <w:t xml:space="preserve">de </w:t>
      </w:r>
      <w:r w:rsidRPr="00AB6442">
        <w:rPr>
          <w:rFonts w:asciiTheme="majorHAnsi" w:hAnsiTheme="majorHAnsi" w:cstheme="majorHAnsi"/>
          <w:sz w:val="24"/>
          <w:lang w:val="ro-MD"/>
        </w:rPr>
        <w:t>contracte</w:t>
      </w:r>
      <w:r w:rsidR="00D67FB4">
        <w:rPr>
          <w:rFonts w:asciiTheme="majorHAnsi" w:hAnsiTheme="majorHAnsi" w:cstheme="majorHAnsi"/>
          <w:sz w:val="24"/>
          <w:lang w:val="ro-MD"/>
        </w:rPr>
        <w:t>, a căror</w:t>
      </w:r>
      <w:r w:rsidRPr="00AB6442">
        <w:rPr>
          <w:rFonts w:asciiTheme="majorHAnsi" w:hAnsiTheme="majorHAnsi" w:cstheme="majorHAnsi"/>
          <w:sz w:val="24"/>
          <w:lang w:val="ro-MD"/>
        </w:rPr>
        <w:t xml:space="preserve"> valoare nu se cunoaște din cauza sistemului informațional și de raportare către AAP, care nu sintetizează datele și evidența informațiilor primite</w:t>
      </w:r>
      <w:r w:rsidR="00FC11FD" w:rsidRPr="00AB6442">
        <w:rPr>
          <w:rFonts w:asciiTheme="majorHAnsi" w:hAnsiTheme="majorHAnsi" w:cstheme="majorHAnsi"/>
          <w:sz w:val="24"/>
          <w:lang w:val="ro-MD"/>
        </w:rPr>
        <w:t xml:space="preserve"> (vezi Anexa nr.6 la </w:t>
      </w:r>
      <w:r w:rsidR="00567589">
        <w:rPr>
          <w:rFonts w:asciiTheme="majorHAnsi" w:hAnsiTheme="majorHAnsi" w:cstheme="majorHAnsi"/>
          <w:sz w:val="24"/>
          <w:lang w:val="ro-MD"/>
        </w:rPr>
        <w:t xml:space="preserve">prezentul </w:t>
      </w:r>
      <w:r w:rsidR="00FC11FD" w:rsidRPr="00AB6442">
        <w:rPr>
          <w:rFonts w:asciiTheme="majorHAnsi" w:hAnsiTheme="majorHAnsi" w:cstheme="majorHAnsi"/>
          <w:sz w:val="24"/>
          <w:lang w:val="ro-MD"/>
        </w:rPr>
        <w:t>Raport)</w:t>
      </w:r>
      <w:r w:rsidRPr="00AB6442">
        <w:rPr>
          <w:rFonts w:asciiTheme="majorHAnsi" w:hAnsiTheme="majorHAnsi" w:cstheme="majorHAnsi"/>
          <w:sz w:val="24"/>
          <w:lang w:val="ro-MD"/>
        </w:rPr>
        <w:t>.</w:t>
      </w:r>
    </w:p>
    <w:p w14:paraId="6C802174" w14:textId="1C4B19BB" w:rsidR="005B115B" w:rsidRPr="00AB6442" w:rsidRDefault="005B115B" w:rsidP="005B115B">
      <w:pPr>
        <w:spacing w:after="120" w:line="276" w:lineRule="auto"/>
        <w:ind w:firstLine="720"/>
        <w:jc w:val="both"/>
        <w:rPr>
          <w:rFonts w:asciiTheme="majorHAnsi" w:hAnsiTheme="majorHAnsi" w:cstheme="majorHAnsi"/>
          <w:sz w:val="24"/>
          <w:lang w:val="ro-MD"/>
        </w:rPr>
      </w:pPr>
      <w:r w:rsidRPr="00AB6442">
        <w:rPr>
          <w:rFonts w:asciiTheme="majorHAnsi" w:hAnsiTheme="majorHAnsi" w:cstheme="majorHAnsi"/>
          <w:sz w:val="24"/>
          <w:lang w:val="ro-MD"/>
        </w:rPr>
        <w:t>În condițiile de majorare a pragurilor de achiziție și</w:t>
      </w:r>
      <w:r w:rsidR="00567589">
        <w:rPr>
          <w:rFonts w:asciiTheme="majorHAnsi" w:hAnsiTheme="majorHAnsi" w:cstheme="majorHAnsi"/>
          <w:sz w:val="24"/>
          <w:lang w:val="ro-MD"/>
        </w:rPr>
        <w:t>,</w:t>
      </w:r>
      <w:r w:rsidRPr="00AB6442">
        <w:rPr>
          <w:rFonts w:asciiTheme="majorHAnsi" w:hAnsiTheme="majorHAnsi" w:cstheme="majorHAnsi"/>
          <w:sz w:val="24"/>
          <w:lang w:val="ro-MD"/>
        </w:rPr>
        <w:t xml:space="preserve"> </w:t>
      </w:r>
      <w:r w:rsidR="00624DA4">
        <w:rPr>
          <w:rFonts w:asciiTheme="majorHAnsi" w:hAnsiTheme="majorHAnsi" w:cstheme="majorHAnsi"/>
          <w:sz w:val="24"/>
          <w:lang w:val="ro-MD"/>
        </w:rPr>
        <w:t>respectiv</w:t>
      </w:r>
      <w:r w:rsidR="00567589">
        <w:rPr>
          <w:rFonts w:asciiTheme="majorHAnsi" w:hAnsiTheme="majorHAnsi" w:cstheme="majorHAnsi"/>
          <w:sz w:val="24"/>
          <w:lang w:val="ro-MD"/>
        </w:rPr>
        <w:t>,</w:t>
      </w:r>
      <w:r w:rsidRPr="00AB6442">
        <w:rPr>
          <w:rFonts w:asciiTheme="majorHAnsi" w:hAnsiTheme="majorHAnsi" w:cstheme="majorHAnsi"/>
          <w:sz w:val="24"/>
          <w:lang w:val="ro-MD"/>
        </w:rPr>
        <w:t xml:space="preserve"> a numărului de contracte c</w:t>
      </w:r>
      <w:r w:rsidR="00960475">
        <w:rPr>
          <w:rFonts w:asciiTheme="majorHAnsi" w:hAnsiTheme="majorHAnsi" w:cstheme="majorHAnsi"/>
          <w:sz w:val="24"/>
          <w:lang w:val="ro-MD"/>
        </w:rPr>
        <w:t>ar</w:t>
      </w:r>
      <w:r w:rsidRPr="00AB6442">
        <w:rPr>
          <w:rFonts w:asciiTheme="majorHAnsi" w:hAnsiTheme="majorHAnsi" w:cstheme="majorHAnsi"/>
          <w:sz w:val="24"/>
          <w:lang w:val="ro-MD"/>
        </w:rPr>
        <w:t>e urmează a fi atribuite pentru achizițiile de valoare mică, datele prezentate relevă o neexecutare semnificativă și în creștere față de perioada precedentă (circa 69% d</w:t>
      </w:r>
      <w:r w:rsidR="00A402EE">
        <w:rPr>
          <w:rFonts w:asciiTheme="majorHAnsi" w:hAnsiTheme="majorHAnsi" w:cstheme="majorHAnsi"/>
          <w:sz w:val="24"/>
          <w:lang w:val="ro-MD"/>
        </w:rPr>
        <w:t>in</w:t>
      </w:r>
      <w:r w:rsidRPr="00AB6442">
        <w:rPr>
          <w:rFonts w:asciiTheme="majorHAnsi" w:hAnsiTheme="majorHAnsi" w:cstheme="majorHAnsi"/>
          <w:sz w:val="24"/>
          <w:lang w:val="ro-MD"/>
        </w:rPr>
        <w:t xml:space="preserve"> instituțiile subordonate și 84% </w:t>
      </w:r>
      <w:r w:rsidR="00A402EE">
        <w:rPr>
          <w:rFonts w:asciiTheme="majorHAnsi" w:hAnsiTheme="majorHAnsi" w:cstheme="majorHAnsi"/>
          <w:sz w:val="24"/>
          <w:lang w:val="ro-MD"/>
        </w:rPr>
        <w:t xml:space="preserve">din instituțiile </w:t>
      </w:r>
      <w:r w:rsidRPr="00AB6442">
        <w:rPr>
          <w:rFonts w:asciiTheme="majorHAnsi" w:hAnsiTheme="majorHAnsi" w:cstheme="majorHAnsi"/>
          <w:sz w:val="24"/>
          <w:lang w:val="ro-MD"/>
        </w:rPr>
        <w:t xml:space="preserve">la autogestiune) </w:t>
      </w:r>
      <w:r w:rsidR="003D3B5A">
        <w:rPr>
          <w:rFonts w:asciiTheme="majorHAnsi" w:hAnsiTheme="majorHAnsi" w:cstheme="majorHAnsi"/>
          <w:sz w:val="24"/>
          <w:lang w:val="ro-MD"/>
        </w:rPr>
        <w:t>de către</w:t>
      </w:r>
      <w:r w:rsidRPr="00AB6442">
        <w:rPr>
          <w:rFonts w:asciiTheme="majorHAnsi" w:hAnsiTheme="majorHAnsi" w:cstheme="majorHAnsi"/>
          <w:sz w:val="24"/>
          <w:lang w:val="ro-MD"/>
        </w:rPr>
        <w:t xml:space="preserve"> entitățil</w:t>
      </w:r>
      <w:r w:rsidR="003D3B5A">
        <w:rPr>
          <w:rFonts w:asciiTheme="majorHAnsi" w:hAnsiTheme="majorHAnsi" w:cstheme="majorHAnsi"/>
          <w:sz w:val="24"/>
          <w:lang w:val="ro-MD"/>
        </w:rPr>
        <w:t>e</w:t>
      </w:r>
      <w:r w:rsidRPr="00AB6442">
        <w:rPr>
          <w:rFonts w:asciiTheme="majorHAnsi" w:hAnsiTheme="majorHAnsi" w:cstheme="majorHAnsi"/>
          <w:sz w:val="24"/>
          <w:lang w:val="ro-MD"/>
        </w:rPr>
        <w:t xml:space="preserve"> c</w:t>
      </w:r>
      <w:r w:rsidR="003D3B5A">
        <w:rPr>
          <w:rFonts w:asciiTheme="majorHAnsi" w:hAnsiTheme="majorHAnsi" w:cstheme="majorHAnsi"/>
          <w:sz w:val="24"/>
          <w:lang w:val="ro-MD"/>
        </w:rPr>
        <w:t>ar</w:t>
      </w:r>
      <w:r w:rsidRPr="00AB6442">
        <w:rPr>
          <w:rFonts w:asciiTheme="majorHAnsi" w:hAnsiTheme="majorHAnsi" w:cstheme="majorHAnsi"/>
          <w:sz w:val="24"/>
          <w:lang w:val="ro-MD"/>
        </w:rPr>
        <w:t xml:space="preserve">e nu se conformează cerințelor regulamentare. </w:t>
      </w:r>
      <w:r w:rsidR="003D3B5A">
        <w:rPr>
          <w:rFonts w:asciiTheme="majorHAnsi" w:hAnsiTheme="majorHAnsi" w:cstheme="majorHAnsi"/>
          <w:sz w:val="24"/>
          <w:lang w:val="ro-MD"/>
        </w:rPr>
        <w:t>U</w:t>
      </w:r>
      <w:r w:rsidRPr="00AB6442">
        <w:rPr>
          <w:rFonts w:asciiTheme="majorHAnsi" w:hAnsiTheme="majorHAnsi" w:cstheme="majorHAnsi"/>
          <w:sz w:val="24"/>
          <w:lang w:val="ro-MD"/>
        </w:rPr>
        <w:t>n</w:t>
      </w:r>
      <w:r w:rsidR="003D3B5A">
        <w:rPr>
          <w:rFonts w:asciiTheme="majorHAnsi" w:hAnsiTheme="majorHAnsi" w:cstheme="majorHAnsi"/>
          <w:sz w:val="24"/>
          <w:lang w:val="ro-MD"/>
        </w:rPr>
        <w:t>ele</w:t>
      </w:r>
      <w:r w:rsidRPr="00AB6442">
        <w:rPr>
          <w:rFonts w:asciiTheme="majorHAnsi" w:hAnsiTheme="majorHAnsi" w:cstheme="majorHAnsi"/>
          <w:sz w:val="24"/>
          <w:lang w:val="ro-MD"/>
        </w:rPr>
        <w:t xml:space="preserve"> din</w:t>
      </w:r>
      <w:r w:rsidR="003D3B5A">
        <w:rPr>
          <w:rFonts w:asciiTheme="majorHAnsi" w:hAnsiTheme="majorHAnsi" w:cstheme="majorHAnsi"/>
          <w:sz w:val="24"/>
          <w:lang w:val="ro-MD"/>
        </w:rPr>
        <w:t>tre</w:t>
      </w:r>
      <w:r w:rsidRPr="00AB6442">
        <w:rPr>
          <w:rFonts w:asciiTheme="majorHAnsi" w:hAnsiTheme="majorHAnsi" w:cstheme="majorHAnsi"/>
          <w:sz w:val="24"/>
          <w:lang w:val="ro-MD"/>
        </w:rPr>
        <w:t xml:space="preserve"> cauze</w:t>
      </w:r>
      <w:r w:rsidR="003D3B5A">
        <w:rPr>
          <w:rFonts w:asciiTheme="majorHAnsi" w:hAnsiTheme="majorHAnsi" w:cstheme="majorHAnsi"/>
          <w:sz w:val="24"/>
          <w:lang w:val="ro-MD"/>
        </w:rPr>
        <w:t>le</w:t>
      </w:r>
      <w:r w:rsidRPr="00AB6442">
        <w:rPr>
          <w:rFonts w:asciiTheme="majorHAnsi" w:hAnsiTheme="majorHAnsi" w:cstheme="majorHAnsi"/>
          <w:sz w:val="24"/>
          <w:lang w:val="ro-MD"/>
        </w:rPr>
        <w:t xml:space="preserve"> neconformării instituțiilor la autogestiune constituie prevederile ambigue a</w:t>
      </w:r>
      <w:r w:rsidR="003D3B5A">
        <w:rPr>
          <w:rFonts w:asciiTheme="majorHAnsi" w:hAnsiTheme="majorHAnsi" w:cstheme="majorHAnsi"/>
          <w:sz w:val="24"/>
          <w:lang w:val="ro-MD"/>
        </w:rPr>
        <w:t>le</w:t>
      </w:r>
      <w:r w:rsidRPr="00AB6442">
        <w:rPr>
          <w:rFonts w:asciiTheme="majorHAnsi" w:hAnsiTheme="majorHAnsi" w:cstheme="majorHAnsi"/>
          <w:sz w:val="24"/>
          <w:lang w:val="ro-MD"/>
        </w:rPr>
        <w:t xml:space="preserve"> Regulamentului </w:t>
      </w:r>
      <w:r w:rsidR="003D3B5A">
        <w:rPr>
          <w:rFonts w:asciiTheme="majorHAnsi" w:hAnsiTheme="majorHAnsi" w:cstheme="majorHAnsi"/>
          <w:sz w:val="24"/>
          <w:lang w:val="ro-MD"/>
        </w:rPr>
        <w:t>nr.</w:t>
      </w:r>
      <w:r w:rsidRPr="00AB6442">
        <w:rPr>
          <w:rFonts w:asciiTheme="majorHAnsi" w:hAnsiTheme="majorHAnsi" w:cstheme="majorHAnsi"/>
          <w:sz w:val="24"/>
          <w:lang w:val="ro-MD"/>
        </w:rPr>
        <w:t>665/2016</w:t>
      </w:r>
      <w:r w:rsidR="003D3B5A">
        <w:rPr>
          <w:rFonts w:asciiTheme="majorHAnsi" w:hAnsiTheme="majorHAnsi" w:cstheme="majorHAnsi"/>
          <w:sz w:val="24"/>
          <w:lang w:val="ro-MD"/>
        </w:rPr>
        <w:t>,</w:t>
      </w:r>
      <w:r w:rsidRPr="00AB6442">
        <w:rPr>
          <w:rFonts w:asciiTheme="majorHAnsi" w:hAnsiTheme="majorHAnsi" w:cstheme="majorHAnsi"/>
          <w:sz w:val="24"/>
          <w:lang w:val="ro-MD"/>
        </w:rPr>
        <w:t xml:space="preserve"> care limitează</w:t>
      </w:r>
      <w:r w:rsidR="003D3B5A">
        <w:rPr>
          <w:rFonts w:asciiTheme="majorHAnsi" w:hAnsiTheme="majorHAnsi" w:cstheme="majorHAnsi"/>
          <w:sz w:val="24"/>
          <w:lang w:val="ro-MD"/>
        </w:rPr>
        <w:t xml:space="preserve"> raportarea </w:t>
      </w:r>
      <w:r w:rsidRPr="00AB6442">
        <w:rPr>
          <w:rFonts w:asciiTheme="majorHAnsi" w:hAnsiTheme="majorHAnsi" w:cstheme="majorHAnsi"/>
          <w:sz w:val="24"/>
          <w:lang w:val="ro-MD"/>
        </w:rPr>
        <w:t>contractel</w:t>
      </w:r>
      <w:r w:rsidR="003D3B5A">
        <w:rPr>
          <w:rFonts w:asciiTheme="majorHAnsi" w:hAnsiTheme="majorHAnsi" w:cstheme="majorHAnsi"/>
          <w:sz w:val="24"/>
          <w:lang w:val="ro-MD"/>
        </w:rPr>
        <w:t>or</w:t>
      </w:r>
      <w:r w:rsidRPr="00AB6442">
        <w:rPr>
          <w:rFonts w:asciiTheme="majorHAnsi" w:hAnsiTheme="majorHAnsi" w:cstheme="majorHAnsi"/>
          <w:sz w:val="24"/>
          <w:lang w:val="ro-MD"/>
        </w:rPr>
        <w:t xml:space="preserve"> (doar cu înregistrare trezorerială), precum și lips</w:t>
      </w:r>
      <w:r w:rsidR="003D3B5A">
        <w:rPr>
          <w:rFonts w:asciiTheme="majorHAnsi" w:hAnsiTheme="majorHAnsi" w:cstheme="majorHAnsi"/>
          <w:sz w:val="24"/>
          <w:lang w:val="ro-MD"/>
        </w:rPr>
        <w:t>a</w:t>
      </w:r>
      <w:r w:rsidRPr="00AB6442">
        <w:rPr>
          <w:rFonts w:asciiTheme="majorHAnsi" w:hAnsiTheme="majorHAnsi" w:cstheme="majorHAnsi"/>
          <w:sz w:val="24"/>
          <w:lang w:val="ro-MD"/>
        </w:rPr>
        <w:t xml:space="preserve"> de decizie din partea MECC și </w:t>
      </w:r>
      <w:r w:rsidR="003D3B5A">
        <w:rPr>
          <w:rFonts w:asciiTheme="majorHAnsi" w:hAnsiTheme="majorHAnsi" w:cstheme="majorHAnsi"/>
          <w:sz w:val="24"/>
          <w:lang w:val="ro-MD"/>
        </w:rPr>
        <w:t xml:space="preserve">a </w:t>
      </w:r>
      <w:r w:rsidRPr="00AB6442">
        <w:rPr>
          <w:rFonts w:asciiTheme="majorHAnsi" w:hAnsiTheme="majorHAnsi" w:cstheme="majorHAnsi"/>
          <w:sz w:val="24"/>
          <w:lang w:val="ro-MD"/>
        </w:rPr>
        <w:t>autorităților centrale de specialitate.</w:t>
      </w:r>
    </w:p>
    <w:p w14:paraId="14C32A6B" w14:textId="31F26D79" w:rsidR="00CD2C89" w:rsidRDefault="00074FA8" w:rsidP="00105747">
      <w:pPr>
        <w:pStyle w:val="ad"/>
        <w:spacing w:line="276" w:lineRule="auto"/>
        <w:ind w:firstLine="0"/>
        <w:rPr>
          <w:rFonts w:asciiTheme="majorHAnsi" w:hAnsiTheme="majorHAnsi" w:cstheme="majorHAnsi"/>
          <w:szCs w:val="18"/>
          <w:lang w:val="ro-MD"/>
        </w:rPr>
      </w:pPr>
      <w:r w:rsidRPr="00B51FEB">
        <w:rPr>
          <w:rFonts w:asciiTheme="majorHAnsi" w:eastAsia="Calibri" w:hAnsiTheme="majorHAnsi" w:cstheme="majorHAnsi"/>
          <w:b/>
          <w:i/>
          <w:szCs w:val="18"/>
          <w:lang w:val="ro-MD"/>
        </w:rPr>
        <w:t>4.3.</w:t>
      </w:r>
      <w:r w:rsidR="00056B3D" w:rsidRPr="00B51FEB">
        <w:rPr>
          <w:rFonts w:asciiTheme="majorHAnsi" w:eastAsia="Calibri" w:hAnsiTheme="majorHAnsi" w:cstheme="majorHAnsi"/>
          <w:b/>
          <w:i/>
          <w:szCs w:val="18"/>
          <w:lang w:val="ro-MD"/>
        </w:rPr>
        <w:t>3</w:t>
      </w:r>
      <w:r w:rsidRPr="00B51FEB">
        <w:rPr>
          <w:rFonts w:asciiTheme="majorHAnsi" w:eastAsia="Calibri" w:hAnsiTheme="majorHAnsi" w:cstheme="majorHAnsi"/>
          <w:b/>
          <w:i/>
          <w:szCs w:val="18"/>
          <w:lang w:val="ro-MD"/>
        </w:rPr>
        <w:t>.</w:t>
      </w:r>
      <w:r w:rsidRPr="00B51FEB">
        <w:rPr>
          <w:rFonts w:asciiTheme="majorHAnsi" w:eastAsia="Calibri" w:hAnsiTheme="majorHAnsi" w:cstheme="majorHAnsi"/>
          <w:i/>
          <w:szCs w:val="18"/>
          <w:lang w:val="ro-MD"/>
        </w:rPr>
        <w:t xml:space="preserve"> </w:t>
      </w:r>
      <w:r w:rsidR="002627E2" w:rsidRPr="00B51FEB">
        <w:rPr>
          <w:rFonts w:asciiTheme="majorHAnsi" w:eastAsia="Calibri" w:hAnsiTheme="majorHAnsi" w:cstheme="majorHAnsi"/>
          <w:i/>
          <w:szCs w:val="18"/>
          <w:lang w:val="ro-MD"/>
        </w:rPr>
        <w:t xml:space="preserve"> </w:t>
      </w:r>
      <w:r w:rsidR="002627E2" w:rsidRPr="00B51FEB">
        <w:rPr>
          <w:rFonts w:asciiTheme="majorHAnsi" w:eastAsia="Calibri" w:hAnsiTheme="majorHAnsi" w:cstheme="majorHAnsi"/>
          <w:b/>
          <w:i/>
          <w:szCs w:val="18"/>
          <w:lang w:val="ro-MD"/>
        </w:rPr>
        <w:t>MECC nu a respectat normele legale</w:t>
      </w:r>
      <w:r w:rsidR="002627E2" w:rsidRPr="00B51FEB">
        <w:rPr>
          <w:rFonts w:asciiTheme="majorHAnsi" w:eastAsia="Calibri" w:hAnsiTheme="majorHAnsi" w:cstheme="majorHAnsi"/>
          <w:b/>
          <w:i/>
          <w:szCs w:val="18"/>
          <w:vertAlign w:val="superscript"/>
          <w:lang w:val="ro-MD"/>
        </w:rPr>
        <w:footnoteReference w:id="125"/>
      </w:r>
      <w:r w:rsidR="002627E2" w:rsidRPr="00B51FEB">
        <w:rPr>
          <w:rFonts w:asciiTheme="majorHAnsi" w:hAnsiTheme="majorHAnsi" w:cstheme="majorHAnsi"/>
          <w:b/>
          <w:i/>
          <w:szCs w:val="18"/>
          <w:lang w:val="ro-MD"/>
        </w:rPr>
        <w:t xml:space="preserve"> </w:t>
      </w:r>
      <w:r w:rsidR="003D3B5A" w:rsidRPr="00B51FEB">
        <w:rPr>
          <w:rFonts w:asciiTheme="majorHAnsi" w:eastAsia="Calibri" w:hAnsiTheme="majorHAnsi" w:cstheme="majorHAnsi"/>
          <w:b/>
          <w:i/>
          <w:szCs w:val="18"/>
          <w:lang w:val="ro-MD"/>
        </w:rPr>
        <w:t>de</w:t>
      </w:r>
      <w:r w:rsidR="002627E2" w:rsidRPr="00B51FEB">
        <w:rPr>
          <w:rFonts w:asciiTheme="majorHAnsi" w:eastAsia="Calibri" w:hAnsiTheme="majorHAnsi" w:cstheme="majorHAnsi"/>
          <w:b/>
          <w:i/>
          <w:szCs w:val="18"/>
          <w:lang w:val="ro-MD"/>
        </w:rPr>
        <w:t xml:space="preserve"> monitoriz</w:t>
      </w:r>
      <w:r w:rsidR="003D3B5A" w:rsidRPr="00B51FEB">
        <w:rPr>
          <w:rFonts w:asciiTheme="majorHAnsi" w:eastAsia="Calibri" w:hAnsiTheme="majorHAnsi" w:cstheme="majorHAnsi"/>
          <w:b/>
          <w:i/>
          <w:szCs w:val="18"/>
          <w:lang w:val="ro-MD"/>
        </w:rPr>
        <w:t>are a</w:t>
      </w:r>
      <w:r w:rsidR="002627E2" w:rsidRPr="00B51FEB">
        <w:rPr>
          <w:rFonts w:asciiTheme="majorHAnsi" w:eastAsia="Calibri" w:hAnsiTheme="majorHAnsi" w:cstheme="majorHAnsi"/>
          <w:b/>
          <w:i/>
          <w:szCs w:val="18"/>
          <w:lang w:val="ro-MD"/>
        </w:rPr>
        <w:t xml:space="preserve"> contractelor în termenele prevăzute de acestea și de aplicare a dreptului contractual de răspundere materială față de antreprenor pentru executarea cu întârziere a lucrărilor</w:t>
      </w:r>
      <w:r w:rsidR="002627E2" w:rsidRPr="00AB6442">
        <w:rPr>
          <w:rFonts w:asciiTheme="majorHAnsi" w:eastAsia="Calibri" w:hAnsiTheme="majorHAnsi" w:cstheme="majorHAnsi"/>
          <w:szCs w:val="18"/>
          <w:lang w:val="ro-MD"/>
        </w:rPr>
        <w:t>.</w:t>
      </w:r>
      <w:r w:rsidR="002627E2" w:rsidRPr="00AB6442">
        <w:rPr>
          <w:rFonts w:asciiTheme="majorHAnsi" w:hAnsiTheme="majorHAnsi" w:cstheme="majorHAnsi"/>
          <w:szCs w:val="18"/>
          <w:lang w:val="ro-MD"/>
        </w:rPr>
        <w:t xml:space="preserve"> </w:t>
      </w:r>
    </w:p>
    <w:p w14:paraId="057E568C" w14:textId="6AF28FB9" w:rsidR="002627E2" w:rsidRPr="00AB6442" w:rsidRDefault="002627E2" w:rsidP="00105747">
      <w:pPr>
        <w:pStyle w:val="ad"/>
        <w:spacing w:line="276" w:lineRule="auto"/>
        <w:ind w:firstLine="720"/>
        <w:rPr>
          <w:rFonts w:asciiTheme="majorHAnsi" w:hAnsiTheme="majorHAnsi" w:cstheme="majorHAnsi"/>
          <w:szCs w:val="18"/>
          <w:lang w:val="ro-MD"/>
        </w:rPr>
      </w:pPr>
      <w:r w:rsidRPr="00AB6442">
        <w:rPr>
          <w:rFonts w:asciiTheme="majorHAnsi" w:hAnsiTheme="majorHAnsi" w:cstheme="majorHAnsi"/>
          <w:szCs w:val="18"/>
          <w:lang w:val="ro-MD"/>
        </w:rPr>
        <w:t>În anii 2017-2020</w:t>
      </w:r>
      <w:r w:rsidR="003D3B5A">
        <w:rPr>
          <w:rFonts w:asciiTheme="majorHAnsi" w:hAnsiTheme="majorHAnsi" w:cstheme="majorHAnsi"/>
          <w:szCs w:val="18"/>
          <w:lang w:val="ro-MD"/>
        </w:rPr>
        <w:t>,</w:t>
      </w:r>
      <w:r w:rsidRPr="00AB6442">
        <w:rPr>
          <w:rFonts w:asciiTheme="majorHAnsi" w:hAnsiTheme="majorHAnsi" w:cstheme="majorHAnsi"/>
          <w:szCs w:val="18"/>
          <w:lang w:val="ro-MD"/>
        </w:rPr>
        <w:t xml:space="preserve"> MECC nu a aplicat în niciun caz pârghiile regulamentare de sancționare pentru nerespectarea termenelor de execuție, </w:t>
      </w:r>
      <w:r w:rsidR="00282AD4">
        <w:rPr>
          <w:rFonts w:asciiTheme="majorHAnsi" w:hAnsiTheme="majorHAnsi" w:cstheme="majorHAnsi"/>
          <w:szCs w:val="18"/>
          <w:lang w:val="ro-MD"/>
        </w:rPr>
        <w:t xml:space="preserve">fapt </w:t>
      </w:r>
      <w:r w:rsidRPr="00AB6442">
        <w:rPr>
          <w:rFonts w:asciiTheme="majorHAnsi" w:hAnsiTheme="majorHAnsi" w:cstheme="majorHAnsi"/>
          <w:szCs w:val="18"/>
          <w:lang w:val="ro-MD"/>
        </w:rPr>
        <w:t xml:space="preserve">ce condiționează o practică neproporțională, iar în lipsa unor </w:t>
      </w:r>
      <w:r w:rsidRPr="00B51FEB">
        <w:rPr>
          <w:rFonts w:asciiTheme="majorHAnsi" w:hAnsiTheme="majorHAnsi" w:cstheme="majorHAnsi"/>
          <w:szCs w:val="18"/>
          <w:lang w:val="ro-MD"/>
        </w:rPr>
        <w:t xml:space="preserve">Rapoarte de monitorizare transparente (inclusiv cu publicare) </w:t>
      </w:r>
      <w:r w:rsidR="0002566B" w:rsidRPr="00B51FEB">
        <w:rPr>
          <w:rFonts w:asciiTheme="majorHAnsi" w:hAnsiTheme="majorHAnsi" w:cstheme="majorHAnsi"/>
          <w:szCs w:val="18"/>
          <w:lang w:val="ro-MD"/>
        </w:rPr>
        <w:t xml:space="preserve">- </w:t>
      </w:r>
      <w:r w:rsidRPr="00B51FEB">
        <w:rPr>
          <w:rFonts w:asciiTheme="majorHAnsi" w:hAnsiTheme="majorHAnsi" w:cstheme="majorHAnsi"/>
          <w:szCs w:val="18"/>
          <w:lang w:val="ro-MD"/>
        </w:rPr>
        <w:t>și cu risc de fraudare (în special</w:t>
      </w:r>
      <w:r w:rsidR="0002566B" w:rsidRPr="00B51FEB">
        <w:rPr>
          <w:rFonts w:asciiTheme="majorHAnsi" w:hAnsiTheme="majorHAnsi" w:cstheme="majorHAnsi"/>
          <w:szCs w:val="18"/>
          <w:lang w:val="ro-MD"/>
        </w:rPr>
        <w:t>,</w:t>
      </w:r>
      <w:r w:rsidRPr="00B51FEB">
        <w:rPr>
          <w:rFonts w:asciiTheme="majorHAnsi" w:hAnsiTheme="majorHAnsi" w:cstheme="majorHAnsi"/>
          <w:szCs w:val="18"/>
          <w:lang w:val="ro-MD"/>
        </w:rPr>
        <w:t xml:space="preserve"> </w:t>
      </w:r>
      <w:r w:rsidRPr="00845B0B">
        <w:rPr>
          <w:rFonts w:asciiTheme="majorHAnsi" w:hAnsiTheme="majorHAnsi" w:cstheme="majorHAnsi"/>
          <w:szCs w:val="18"/>
          <w:lang w:val="ro-MD"/>
        </w:rPr>
        <w:t>pe</w:t>
      </w:r>
      <w:r w:rsidRPr="00B51FEB">
        <w:rPr>
          <w:rFonts w:asciiTheme="majorHAnsi" w:hAnsiTheme="majorHAnsi" w:cstheme="majorHAnsi"/>
          <w:szCs w:val="18"/>
          <w:lang w:val="ro-MD"/>
        </w:rPr>
        <w:t xml:space="preserve"> contractele</w:t>
      </w:r>
      <w:r w:rsidRPr="00AB6442">
        <w:rPr>
          <w:rFonts w:asciiTheme="majorHAnsi" w:hAnsiTheme="majorHAnsi" w:cstheme="majorHAnsi"/>
          <w:szCs w:val="18"/>
          <w:lang w:val="ro-MD"/>
        </w:rPr>
        <w:t xml:space="preserve"> de antrepriză). Astfel, </w:t>
      </w:r>
    </w:p>
    <w:p w14:paraId="5ACADA93" w14:textId="0AB4D868" w:rsidR="002627E2" w:rsidRPr="00AB6442" w:rsidRDefault="005E1E08" w:rsidP="00D62203">
      <w:pPr>
        <w:pStyle w:val="aa"/>
        <w:spacing w:after="0" w:line="276" w:lineRule="auto"/>
        <w:ind w:left="0" w:firstLine="720"/>
        <w:jc w:val="both"/>
        <w:rPr>
          <w:rFonts w:asciiTheme="majorHAnsi" w:hAnsiTheme="majorHAnsi" w:cstheme="majorHAnsi"/>
          <w:sz w:val="24"/>
          <w:szCs w:val="24"/>
          <w:lang w:val="ro-MD"/>
        </w:rPr>
      </w:pPr>
      <w:r w:rsidRPr="00AB6442">
        <w:rPr>
          <w:rFonts w:asciiTheme="majorHAnsi" w:hAnsiTheme="majorHAnsi" w:cstheme="majorHAnsi"/>
          <w:color w:val="000000"/>
          <w:sz w:val="24"/>
          <w:szCs w:val="28"/>
          <w:lang w:val="ro-MD"/>
        </w:rPr>
        <w:t xml:space="preserve">- </w:t>
      </w:r>
      <w:r w:rsidR="002627E2" w:rsidRPr="00AB6442">
        <w:rPr>
          <w:rFonts w:asciiTheme="majorHAnsi" w:hAnsiTheme="majorHAnsi" w:cstheme="majorHAnsi"/>
          <w:b/>
          <w:color w:val="000000"/>
          <w:sz w:val="24"/>
          <w:szCs w:val="28"/>
          <w:lang w:val="ro-MD"/>
        </w:rPr>
        <w:t xml:space="preserve">Lucrările de </w:t>
      </w:r>
      <w:r w:rsidR="0002566B">
        <w:rPr>
          <w:rFonts w:asciiTheme="majorHAnsi" w:hAnsiTheme="majorHAnsi" w:cstheme="majorHAnsi"/>
          <w:b/>
          <w:color w:val="000000"/>
          <w:sz w:val="24"/>
          <w:szCs w:val="28"/>
          <w:lang w:val="ro-MD"/>
        </w:rPr>
        <w:t>r</w:t>
      </w:r>
      <w:r w:rsidR="002627E2" w:rsidRPr="00AB6442">
        <w:rPr>
          <w:rFonts w:asciiTheme="majorHAnsi" w:hAnsiTheme="majorHAnsi" w:cstheme="majorHAnsi"/>
          <w:b/>
          <w:color w:val="000000"/>
          <w:sz w:val="24"/>
          <w:szCs w:val="28"/>
          <w:lang w:val="ro-MD"/>
        </w:rPr>
        <w:t xml:space="preserve">econstrucție și modernizare a clădirilor </w:t>
      </w:r>
      <w:r w:rsidR="002627E2" w:rsidRPr="00B51FEB">
        <w:rPr>
          <w:rFonts w:asciiTheme="majorHAnsi" w:hAnsiTheme="majorHAnsi" w:cstheme="majorHAnsi"/>
          <w:b/>
          <w:color w:val="000000"/>
          <w:sz w:val="24"/>
          <w:szCs w:val="28"/>
          <w:lang w:val="ro-MD"/>
        </w:rPr>
        <w:t>CE</w:t>
      </w:r>
      <w:r w:rsidR="00343B2F">
        <w:rPr>
          <w:rFonts w:asciiTheme="majorHAnsi" w:hAnsiTheme="majorHAnsi" w:cstheme="majorHAnsi"/>
          <w:b/>
          <w:color w:val="000000"/>
          <w:sz w:val="24"/>
          <w:szCs w:val="28"/>
          <w:lang w:val="ro-MD"/>
        </w:rPr>
        <w:t xml:space="preserve"> în </w:t>
      </w:r>
      <w:r w:rsidR="002627E2" w:rsidRPr="00B51FEB">
        <w:rPr>
          <w:rFonts w:asciiTheme="majorHAnsi" w:hAnsiTheme="majorHAnsi" w:cstheme="majorHAnsi"/>
          <w:b/>
          <w:color w:val="000000"/>
          <w:sz w:val="24"/>
          <w:szCs w:val="28"/>
          <w:lang w:val="ro-MD"/>
        </w:rPr>
        <w:t>E</w:t>
      </w:r>
      <w:r w:rsidR="00343B2F">
        <w:rPr>
          <w:rFonts w:asciiTheme="majorHAnsi" w:hAnsiTheme="majorHAnsi" w:cstheme="majorHAnsi"/>
          <w:b/>
          <w:color w:val="000000"/>
          <w:sz w:val="24"/>
          <w:szCs w:val="28"/>
          <w:lang w:val="ro-MD"/>
        </w:rPr>
        <w:t xml:space="preserve">nergetică și </w:t>
      </w:r>
      <w:r w:rsidR="002627E2" w:rsidRPr="00B51FEB">
        <w:rPr>
          <w:rFonts w:asciiTheme="majorHAnsi" w:hAnsiTheme="majorHAnsi" w:cstheme="majorHAnsi"/>
          <w:b/>
          <w:color w:val="000000"/>
          <w:sz w:val="24"/>
          <w:szCs w:val="28"/>
          <w:lang w:val="ro-MD"/>
        </w:rPr>
        <w:t>E</w:t>
      </w:r>
      <w:r w:rsidR="00343B2F">
        <w:rPr>
          <w:rFonts w:asciiTheme="majorHAnsi" w:hAnsiTheme="majorHAnsi" w:cstheme="majorHAnsi"/>
          <w:b/>
          <w:color w:val="000000"/>
          <w:sz w:val="24"/>
          <w:szCs w:val="28"/>
          <w:lang w:val="ro-MD"/>
        </w:rPr>
        <w:t>lectronică</w:t>
      </w:r>
      <w:r w:rsidR="00282AD4">
        <w:rPr>
          <w:rFonts w:asciiTheme="majorHAnsi" w:hAnsiTheme="majorHAnsi" w:cstheme="majorHAnsi"/>
          <w:b/>
          <w:color w:val="000000"/>
          <w:sz w:val="24"/>
          <w:szCs w:val="28"/>
          <w:lang w:val="ro-MD"/>
        </w:rPr>
        <w:t>,</w:t>
      </w:r>
      <w:r w:rsidR="002627E2" w:rsidRPr="00AB6442">
        <w:rPr>
          <w:rFonts w:asciiTheme="majorHAnsi" w:hAnsiTheme="majorHAnsi" w:cstheme="majorHAnsi"/>
          <w:b/>
          <w:color w:val="000000"/>
          <w:sz w:val="24"/>
          <w:szCs w:val="28"/>
          <w:lang w:val="ro-MD"/>
        </w:rPr>
        <w:t xml:space="preserve"> mun.Chișinău</w:t>
      </w:r>
      <w:r w:rsidR="002627E2" w:rsidRPr="00AB6442">
        <w:rPr>
          <w:rFonts w:asciiTheme="majorHAnsi" w:hAnsiTheme="majorHAnsi" w:cstheme="majorHAnsi"/>
          <w:color w:val="000000"/>
          <w:sz w:val="24"/>
          <w:szCs w:val="28"/>
          <w:lang w:val="ro-MD"/>
        </w:rPr>
        <w:t xml:space="preserve"> urmau a fi finalizate către luna septembrie 2019, efectiv executarea acestora </w:t>
      </w:r>
      <w:r w:rsidR="0002566B">
        <w:rPr>
          <w:rFonts w:asciiTheme="majorHAnsi" w:hAnsiTheme="majorHAnsi" w:cstheme="majorHAnsi"/>
          <w:color w:val="000000"/>
          <w:sz w:val="24"/>
          <w:szCs w:val="28"/>
          <w:lang w:val="ro-MD"/>
        </w:rPr>
        <w:t>fiind</w:t>
      </w:r>
      <w:r w:rsidR="002627E2" w:rsidRPr="00AB6442">
        <w:rPr>
          <w:rFonts w:asciiTheme="majorHAnsi" w:hAnsiTheme="majorHAnsi" w:cstheme="majorHAnsi"/>
          <w:color w:val="000000"/>
          <w:sz w:val="24"/>
          <w:szCs w:val="28"/>
          <w:lang w:val="ro-MD"/>
        </w:rPr>
        <w:t xml:space="preserve"> înregistrată la nivel de 32,2% (11777,6</w:t>
      </w:r>
      <w:r w:rsidR="002627E2" w:rsidRPr="00AB6442">
        <w:rPr>
          <w:rFonts w:asciiTheme="majorHAnsi" w:hAnsiTheme="majorHAnsi" w:cstheme="majorHAnsi"/>
          <w:sz w:val="24"/>
          <w:szCs w:val="28"/>
          <w:lang w:val="ro-MD"/>
        </w:rPr>
        <w:t xml:space="preserve"> mii lei), sau cu 24805,1 mii lei mai puțin față de suma contractată. În timp ce lucrările au fost executate la nivel de 32,2%, la 01.07.2020, MECC, folosind procedura de </w:t>
      </w:r>
      <w:r w:rsidR="002627E2" w:rsidRPr="00AB6442">
        <w:rPr>
          <w:rFonts w:asciiTheme="majorHAnsi" w:hAnsiTheme="majorHAnsi" w:cstheme="majorHAnsi"/>
          <w:sz w:val="24"/>
          <w:szCs w:val="24"/>
          <w:lang w:val="ro-MD"/>
        </w:rPr>
        <w:t>negociere cu același antreprenor</w:t>
      </w:r>
      <w:r w:rsidR="0002566B">
        <w:rPr>
          <w:rFonts w:asciiTheme="majorHAnsi" w:hAnsiTheme="majorHAnsi" w:cstheme="majorHAnsi"/>
          <w:sz w:val="24"/>
          <w:szCs w:val="24"/>
          <w:lang w:val="ro-MD"/>
        </w:rPr>
        <w:t>,</w:t>
      </w:r>
      <w:r w:rsidR="002627E2" w:rsidRPr="00AB6442">
        <w:rPr>
          <w:rFonts w:asciiTheme="majorHAnsi" w:hAnsiTheme="majorHAnsi" w:cstheme="majorHAnsi"/>
          <w:sz w:val="24"/>
          <w:szCs w:val="24"/>
          <w:lang w:val="ro-MD"/>
        </w:rPr>
        <w:t xml:space="preserve"> a încheiat un alt contract </w:t>
      </w:r>
      <w:r w:rsidR="0002566B">
        <w:rPr>
          <w:rFonts w:asciiTheme="majorHAnsi" w:hAnsiTheme="majorHAnsi" w:cstheme="majorHAnsi"/>
          <w:sz w:val="24"/>
          <w:szCs w:val="24"/>
          <w:lang w:val="ro-MD"/>
        </w:rPr>
        <w:t xml:space="preserve">- </w:t>
      </w:r>
      <w:r w:rsidR="002627E2" w:rsidRPr="00AB6442">
        <w:rPr>
          <w:rFonts w:asciiTheme="majorHAnsi" w:hAnsiTheme="majorHAnsi" w:cstheme="majorHAnsi"/>
          <w:sz w:val="24"/>
          <w:szCs w:val="24"/>
          <w:lang w:val="ro-MD"/>
        </w:rPr>
        <w:t>de 933,7 mii lei</w:t>
      </w:r>
      <w:r w:rsidR="0002566B">
        <w:rPr>
          <w:rFonts w:asciiTheme="majorHAnsi" w:hAnsiTheme="majorHAnsi" w:cstheme="majorHAnsi"/>
          <w:sz w:val="24"/>
          <w:szCs w:val="24"/>
          <w:lang w:val="ro-MD"/>
        </w:rPr>
        <w:t>,</w:t>
      </w:r>
      <w:r w:rsidR="002627E2" w:rsidRPr="00AB6442">
        <w:rPr>
          <w:rFonts w:asciiTheme="majorHAnsi" w:hAnsiTheme="majorHAnsi" w:cstheme="majorHAnsi"/>
          <w:sz w:val="24"/>
          <w:szCs w:val="24"/>
          <w:lang w:val="ro-MD"/>
        </w:rPr>
        <w:t xml:space="preserve"> pentru lucrări suplimentare</w:t>
      </w:r>
      <w:r w:rsidR="00A23AFD" w:rsidRPr="00AB6442">
        <w:rPr>
          <w:rFonts w:asciiTheme="majorHAnsi" w:hAnsiTheme="majorHAnsi" w:cstheme="majorHAnsi"/>
          <w:sz w:val="24"/>
          <w:szCs w:val="24"/>
          <w:lang w:val="ro-MD"/>
        </w:rPr>
        <w:t>;</w:t>
      </w:r>
    </w:p>
    <w:p w14:paraId="33FF8ED3" w14:textId="0826D3E2" w:rsidR="005E1E08" w:rsidRPr="00AB6442" w:rsidRDefault="005E1E08">
      <w:pPr>
        <w:pStyle w:val="aa"/>
        <w:spacing w:after="0" w:line="276" w:lineRule="auto"/>
        <w:ind w:left="0" w:firstLine="72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 xml:space="preserve">- </w:t>
      </w:r>
      <w:r w:rsidR="00282AD4">
        <w:rPr>
          <w:rFonts w:asciiTheme="majorHAnsi" w:hAnsiTheme="majorHAnsi" w:cstheme="majorHAnsi"/>
          <w:sz w:val="24"/>
          <w:szCs w:val="24"/>
          <w:lang w:val="ro-MD"/>
        </w:rPr>
        <w:t>Î</w:t>
      </w:r>
      <w:r w:rsidR="0002566B">
        <w:rPr>
          <w:rFonts w:asciiTheme="majorHAnsi" w:hAnsiTheme="majorHAnsi" w:cstheme="majorHAnsi"/>
          <w:sz w:val="24"/>
          <w:szCs w:val="24"/>
          <w:lang w:val="ro-MD"/>
        </w:rPr>
        <w:t>n</w:t>
      </w:r>
      <w:r w:rsidR="00A67156" w:rsidRPr="00AB6442">
        <w:rPr>
          <w:rFonts w:asciiTheme="majorHAnsi" w:hAnsiTheme="majorHAnsi" w:cstheme="majorHAnsi"/>
          <w:sz w:val="24"/>
          <w:szCs w:val="24"/>
          <w:lang w:val="ro-MD"/>
        </w:rPr>
        <w:t xml:space="preserve"> alt caz</w:t>
      </w:r>
      <w:r w:rsidR="00282AD4">
        <w:rPr>
          <w:rFonts w:asciiTheme="majorHAnsi" w:hAnsiTheme="majorHAnsi" w:cstheme="majorHAnsi"/>
          <w:sz w:val="24"/>
          <w:szCs w:val="24"/>
          <w:lang w:val="ro-MD"/>
        </w:rPr>
        <w:t>,</w:t>
      </w:r>
      <w:r w:rsidR="0002566B">
        <w:rPr>
          <w:rFonts w:asciiTheme="majorHAnsi" w:hAnsiTheme="majorHAnsi" w:cstheme="majorHAnsi"/>
          <w:sz w:val="24"/>
          <w:szCs w:val="24"/>
          <w:lang w:val="ro-MD"/>
        </w:rPr>
        <w:t xml:space="preserve"> </w:t>
      </w:r>
      <w:r w:rsidR="00282AD4">
        <w:rPr>
          <w:rFonts w:asciiTheme="majorHAnsi" w:hAnsiTheme="majorHAnsi" w:cstheme="majorHAnsi"/>
          <w:sz w:val="24"/>
          <w:szCs w:val="24"/>
          <w:lang w:val="ro-MD"/>
        </w:rPr>
        <w:t>s-a constatat</w:t>
      </w:r>
      <w:r w:rsidR="00A67156" w:rsidRPr="00AB6442">
        <w:rPr>
          <w:rFonts w:asciiTheme="majorHAnsi" w:hAnsiTheme="majorHAnsi" w:cstheme="majorHAnsi"/>
          <w:sz w:val="24"/>
          <w:szCs w:val="24"/>
          <w:lang w:val="ro-MD"/>
        </w:rPr>
        <w:t xml:space="preserve"> n</w:t>
      </w:r>
      <w:r w:rsidRPr="00AB6442">
        <w:rPr>
          <w:rFonts w:asciiTheme="majorHAnsi" w:hAnsiTheme="majorHAnsi" w:cstheme="majorHAnsi"/>
          <w:sz w:val="24"/>
          <w:szCs w:val="24"/>
          <w:lang w:val="ro-MD"/>
        </w:rPr>
        <w:t xml:space="preserve">erespectarea de către antreprenor a termenului de valabilitate a contractului și de executare a lucrărilor </w:t>
      </w:r>
      <w:r w:rsidR="009F505D" w:rsidRPr="00AB6442">
        <w:rPr>
          <w:rFonts w:asciiTheme="majorHAnsi" w:hAnsiTheme="majorHAnsi" w:cstheme="majorHAnsi"/>
          <w:sz w:val="24"/>
          <w:szCs w:val="24"/>
          <w:lang w:val="ro-MD"/>
        </w:rPr>
        <w:t xml:space="preserve">la </w:t>
      </w:r>
      <w:r w:rsidR="009F505D" w:rsidRPr="0085302B">
        <w:rPr>
          <w:rFonts w:asciiTheme="majorHAnsi" w:hAnsiTheme="majorHAnsi" w:cstheme="majorHAnsi"/>
          <w:b/>
          <w:sz w:val="24"/>
          <w:szCs w:val="24"/>
          <w:lang w:val="ro-MD"/>
        </w:rPr>
        <w:t>CESPA</w:t>
      </w:r>
      <w:r w:rsidR="009F505D" w:rsidRPr="00AB6442">
        <w:rPr>
          <w:rFonts w:asciiTheme="majorHAnsi" w:hAnsiTheme="majorHAnsi" w:cstheme="majorHAnsi"/>
          <w:sz w:val="24"/>
          <w:szCs w:val="24"/>
          <w:lang w:val="ro-MD"/>
        </w:rPr>
        <w:t xml:space="preserve"> </w:t>
      </w:r>
      <w:r w:rsidRPr="00AB6442">
        <w:rPr>
          <w:rFonts w:asciiTheme="majorHAnsi" w:hAnsiTheme="majorHAnsi" w:cstheme="majorHAnsi"/>
          <w:sz w:val="24"/>
          <w:szCs w:val="24"/>
          <w:lang w:val="ro-MD"/>
        </w:rPr>
        <w:t>până la 31.12.2019</w:t>
      </w:r>
      <w:r w:rsidR="00282AD4">
        <w:rPr>
          <w:rFonts w:asciiTheme="majorHAnsi" w:hAnsiTheme="majorHAnsi" w:cstheme="majorHAnsi"/>
          <w:sz w:val="24"/>
          <w:szCs w:val="24"/>
          <w:lang w:val="ro-MD"/>
        </w:rPr>
        <w:t>, precum</w:t>
      </w:r>
      <w:r w:rsidRPr="00AB6442">
        <w:rPr>
          <w:rFonts w:asciiTheme="majorHAnsi" w:hAnsiTheme="majorHAnsi" w:cstheme="majorHAnsi"/>
          <w:sz w:val="24"/>
          <w:szCs w:val="24"/>
          <w:lang w:val="ro-MD"/>
        </w:rPr>
        <w:t xml:space="preserve"> și abandonarea șantierul</w:t>
      </w:r>
      <w:r w:rsidR="0002566B">
        <w:rPr>
          <w:rFonts w:asciiTheme="majorHAnsi" w:hAnsiTheme="majorHAnsi" w:cstheme="majorHAnsi"/>
          <w:sz w:val="24"/>
          <w:szCs w:val="24"/>
          <w:lang w:val="ro-MD"/>
        </w:rPr>
        <w:t xml:space="preserve">ui </w:t>
      </w:r>
      <w:r w:rsidRPr="00AB6442">
        <w:rPr>
          <w:rFonts w:asciiTheme="majorHAnsi" w:hAnsiTheme="majorHAnsi" w:cstheme="majorHAnsi"/>
          <w:sz w:val="24"/>
          <w:szCs w:val="24"/>
          <w:lang w:val="ro-MD"/>
        </w:rPr>
        <w:t>din luna decembrie 2019</w:t>
      </w:r>
      <w:r w:rsidR="009F505D" w:rsidRPr="00AB6442">
        <w:rPr>
          <w:rFonts w:asciiTheme="majorHAnsi" w:hAnsiTheme="majorHAnsi" w:cstheme="majorHAnsi"/>
          <w:sz w:val="24"/>
          <w:szCs w:val="24"/>
          <w:lang w:val="ro-MD"/>
        </w:rPr>
        <w:t xml:space="preserve"> (nefinisarea lucrărilor practic la toate compartimentele de deviz);</w:t>
      </w:r>
    </w:p>
    <w:p w14:paraId="680C34C3" w14:textId="549B3A60" w:rsidR="00BF7E57" w:rsidRPr="00AB6442" w:rsidRDefault="00BF7E57">
      <w:pPr>
        <w:pStyle w:val="aa"/>
        <w:spacing w:after="0" w:line="276" w:lineRule="auto"/>
        <w:ind w:left="0" w:firstLine="720"/>
        <w:jc w:val="both"/>
        <w:rPr>
          <w:rFonts w:asciiTheme="majorHAnsi" w:hAnsiTheme="majorHAnsi" w:cstheme="majorHAnsi"/>
          <w:sz w:val="28"/>
          <w:szCs w:val="24"/>
          <w:lang w:val="ro-MD"/>
        </w:rPr>
      </w:pPr>
      <w:r w:rsidRPr="00AB6442">
        <w:rPr>
          <w:rFonts w:asciiTheme="majorHAnsi" w:eastAsia="Calibri" w:hAnsiTheme="majorHAnsi" w:cstheme="majorHAnsi"/>
          <w:sz w:val="24"/>
          <w:szCs w:val="28"/>
          <w:lang w:val="ro-MD"/>
        </w:rPr>
        <w:t xml:space="preserve">- </w:t>
      </w:r>
      <w:r w:rsidRPr="00AB6442">
        <w:rPr>
          <w:rFonts w:asciiTheme="majorHAnsi" w:hAnsiTheme="majorHAnsi" w:cstheme="majorHAnsi"/>
          <w:b/>
          <w:color w:val="212121"/>
          <w:sz w:val="24"/>
          <w:shd w:val="clear" w:color="auto" w:fill="FFFFFF"/>
          <w:lang w:val="ro-MD"/>
        </w:rPr>
        <w:t xml:space="preserve">CE </w:t>
      </w:r>
      <w:r w:rsidR="00282AD4">
        <w:rPr>
          <w:rFonts w:asciiTheme="majorHAnsi" w:hAnsiTheme="majorHAnsi" w:cstheme="majorHAnsi"/>
          <w:b/>
          <w:color w:val="212121"/>
          <w:sz w:val="24"/>
          <w:shd w:val="clear" w:color="auto" w:fill="FFFFFF"/>
          <w:lang w:val="ro-MD"/>
        </w:rPr>
        <w:t>„</w:t>
      </w:r>
      <w:r w:rsidRPr="00AB6442">
        <w:rPr>
          <w:rFonts w:asciiTheme="majorHAnsi" w:hAnsiTheme="majorHAnsi" w:cstheme="majorHAnsi"/>
          <w:b/>
          <w:color w:val="212121"/>
          <w:sz w:val="24"/>
          <w:shd w:val="clear" w:color="auto" w:fill="FFFFFF"/>
          <w:lang w:val="ro-MD"/>
        </w:rPr>
        <w:t>Ștefan Neaga</w:t>
      </w:r>
      <w:r w:rsidR="00282AD4">
        <w:rPr>
          <w:rFonts w:asciiTheme="majorHAnsi" w:hAnsiTheme="majorHAnsi" w:cstheme="majorHAnsi"/>
          <w:b/>
          <w:color w:val="212121"/>
          <w:sz w:val="24"/>
          <w:shd w:val="clear" w:color="auto" w:fill="FFFFFF"/>
          <w:lang w:val="ro-MD"/>
        </w:rPr>
        <w:t>” din mun. Chișinău</w:t>
      </w:r>
      <w:r w:rsidRPr="00AB6442">
        <w:rPr>
          <w:rFonts w:asciiTheme="majorHAnsi" w:hAnsiTheme="majorHAnsi" w:cstheme="majorHAnsi"/>
          <w:color w:val="212121"/>
          <w:sz w:val="24"/>
          <w:shd w:val="clear" w:color="auto" w:fill="FFFFFF"/>
          <w:lang w:val="ro-MD"/>
        </w:rPr>
        <w:t>: abandonarea șantierului din luna apri</w:t>
      </w:r>
      <w:r w:rsidR="0002566B">
        <w:rPr>
          <w:rFonts w:asciiTheme="majorHAnsi" w:hAnsiTheme="majorHAnsi" w:cstheme="majorHAnsi"/>
          <w:color w:val="212121"/>
          <w:sz w:val="24"/>
          <w:shd w:val="clear" w:color="auto" w:fill="FFFFFF"/>
          <w:lang w:val="ro-MD"/>
        </w:rPr>
        <w:t>l</w:t>
      </w:r>
      <w:r w:rsidRPr="00AB6442">
        <w:rPr>
          <w:rFonts w:asciiTheme="majorHAnsi" w:hAnsiTheme="majorHAnsi" w:cstheme="majorHAnsi"/>
          <w:color w:val="212121"/>
          <w:sz w:val="24"/>
          <w:shd w:val="clear" w:color="auto" w:fill="FFFFFF"/>
          <w:lang w:val="ro-MD"/>
        </w:rPr>
        <w:t>ie 2019</w:t>
      </w:r>
      <w:r w:rsidR="00282AD4">
        <w:rPr>
          <w:rFonts w:asciiTheme="majorHAnsi" w:hAnsiTheme="majorHAnsi" w:cstheme="majorHAnsi"/>
          <w:color w:val="212121"/>
          <w:sz w:val="24"/>
          <w:shd w:val="clear" w:color="auto" w:fill="FFFFFF"/>
          <w:lang w:val="ro-MD"/>
        </w:rPr>
        <w:t>;</w:t>
      </w:r>
      <w:r w:rsidRPr="00AB6442">
        <w:rPr>
          <w:rFonts w:asciiTheme="majorHAnsi" w:hAnsiTheme="majorHAnsi" w:cstheme="majorHAnsi"/>
          <w:color w:val="212121"/>
          <w:sz w:val="24"/>
          <w:shd w:val="clear" w:color="auto" w:fill="FFFFFF"/>
          <w:lang w:val="ro-MD"/>
        </w:rPr>
        <w:t xml:space="preserve"> neexecutarea lucrărilor până la 31.03.2020</w:t>
      </w:r>
      <w:r w:rsidR="0002566B">
        <w:rPr>
          <w:rFonts w:asciiTheme="majorHAnsi" w:hAnsiTheme="majorHAnsi" w:cstheme="majorHAnsi"/>
          <w:color w:val="212121"/>
          <w:sz w:val="24"/>
          <w:shd w:val="clear" w:color="auto" w:fill="FFFFFF"/>
          <w:lang w:val="ro-MD"/>
        </w:rPr>
        <w:t>,</w:t>
      </w:r>
      <w:r w:rsidRPr="00AB6442">
        <w:rPr>
          <w:rFonts w:asciiTheme="majorHAnsi" w:hAnsiTheme="majorHAnsi" w:cstheme="majorHAnsi"/>
          <w:color w:val="212121"/>
          <w:sz w:val="24"/>
          <w:shd w:val="clear" w:color="auto" w:fill="FFFFFF"/>
          <w:lang w:val="ro-MD"/>
        </w:rPr>
        <w:t xml:space="preserve"> conform termenului </w:t>
      </w:r>
      <w:r w:rsidR="00E8340F" w:rsidRPr="00AB6442">
        <w:rPr>
          <w:rFonts w:asciiTheme="majorHAnsi" w:hAnsiTheme="majorHAnsi" w:cstheme="majorHAnsi"/>
          <w:color w:val="212121"/>
          <w:sz w:val="24"/>
          <w:shd w:val="clear" w:color="auto" w:fill="FFFFFF"/>
          <w:lang w:val="ro-MD"/>
        </w:rPr>
        <w:t>stabilt</w:t>
      </w:r>
      <w:r w:rsidR="00282AD4">
        <w:rPr>
          <w:rFonts w:asciiTheme="majorHAnsi" w:hAnsiTheme="majorHAnsi" w:cstheme="majorHAnsi"/>
          <w:color w:val="212121"/>
          <w:sz w:val="24"/>
          <w:shd w:val="clear" w:color="auto" w:fill="FFFFFF"/>
          <w:lang w:val="ro-MD"/>
        </w:rPr>
        <w:t>;</w:t>
      </w:r>
      <w:r w:rsidR="00FC63A0" w:rsidRPr="00AB6442">
        <w:rPr>
          <w:rFonts w:asciiTheme="majorHAnsi" w:hAnsiTheme="majorHAnsi" w:cstheme="majorHAnsi"/>
          <w:color w:val="212121"/>
          <w:sz w:val="24"/>
          <w:shd w:val="clear" w:color="auto" w:fill="FFFFFF"/>
          <w:lang w:val="ro-MD"/>
        </w:rPr>
        <w:t xml:space="preserve"> </w:t>
      </w:r>
      <w:r w:rsidR="00E8340F" w:rsidRPr="00AB6442">
        <w:rPr>
          <w:rFonts w:asciiTheme="majorHAnsi" w:hAnsiTheme="majorHAnsi" w:cstheme="majorHAnsi"/>
          <w:color w:val="212121"/>
          <w:sz w:val="24"/>
          <w:shd w:val="clear" w:color="auto" w:fill="FFFFFF"/>
          <w:lang w:val="ro-MD"/>
        </w:rPr>
        <w:t xml:space="preserve">valoarea investițiilor executate </w:t>
      </w:r>
      <w:r w:rsidR="00282AD4">
        <w:rPr>
          <w:rFonts w:asciiTheme="majorHAnsi" w:hAnsiTheme="majorHAnsi" w:cstheme="majorHAnsi"/>
          <w:color w:val="212121"/>
          <w:sz w:val="24"/>
          <w:shd w:val="clear" w:color="auto" w:fill="FFFFFF"/>
          <w:lang w:val="ro-MD"/>
        </w:rPr>
        <w:t xml:space="preserve">în sumă </w:t>
      </w:r>
      <w:r w:rsidR="00E8340F" w:rsidRPr="00AB6442">
        <w:rPr>
          <w:rFonts w:asciiTheme="majorHAnsi" w:hAnsiTheme="majorHAnsi" w:cstheme="majorHAnsi"/>
          <w:color w:val="212121"/>
          <w:sz w:val="24"/>
          <w:shd w:val="clear" w:color="auto" w:fill="FFFFFF"/>
          <w:lang w:val="ro-MD"/>
        </w:rPr>
        <w:t>de 12664,6 mii lei</w:t>
      </w:r>
      <w:r w:rsidR="0002566B">
        <w:rPr>
          <w:rFonts w:asciiTheme="majorHAnsi" w:hAnsiTheme="majorHAnsi" w:cstheme="majorHAnsi"/>
          <w:color w:val="212121"/>
          <w:sz w:val="24"/>
          <w:shd w:val="clear" w:color="auto" w:fill="FFFFFF"/>
          <w:lang w:val="ro-MD"/>
        </w:rPr>
        <w:t>,</w:t>
      </w:r>
      <w:r w:rsidR="00E8340F" w:rsidRPr="00AB6442">
        <w:rPr>
          <w:rFonts w:asciiTheme="majorHAnsi" w:hAnsiTheme="majorHAnsi" w:cstheme="majorHAnsi"/>
          <w:color w:val="212121"/>
          <w:sz w:val="24"/>
          <w:shd w:val="clear" w:color="auto" w:fill="FFFFFF"/>
          <w:lang w:val="ro-MD"/>
        </w:rPr>
        <w:t xml:space="preserve"> </w:t>
      </w:r>
      <w:r w:rsidR="00FB10B1" w:rsidRPr="00AB6442">
        <w:rPr>
          <w:rFonts w:asciiTheme="majorHAnsi" w:hAnsiTheme="majorHAnsi" w:cstheme="majorHAnsi"/>
          <w:color w:val="212121"/>
          <w:sz w:val="24"/>
          <w:shd w:val="clear" w:color="auto" w:fill="FFFFFF"/>
          <w:lang w:val="ro-MD"/>
        </w:rPr>
        <w:t xml:space="preserve">sau la </w:t>
      </w:r>
      <w:r w:rsidRPr="00AB6442">
        <w:rPr>
          <w:rFonts w:asciiTheme="majorHAnsi" w:hAnsiTheme="majorHAnsi" w:cstheme="majorHAnsi"/>
          <w:color w:val="212121"/>
          <w:sz w:val="24"/>
          <w:shd w:val="clear" w:color="auto" w:fill="FFFFFF"/>
          <w:lang w:val="ro-MD"/>
        </w:rPr>
        <w:t>nivel</w:t>
      </w:r>
      <w:r w:rsidR="00056B3D">
        <w:rPr>
          <w:rFonts w:asciiTheme="majorHAnsi" w:hAnsiTheme="majorHAnsi" w:cstheme="majorHAnsi"/>
          <w:color w:val="212121"/>
          <w:sz w:val="24"/>
          <w:shd w:val="clear" w:color="auto" w:fill="FFFFFF"/>
          <w:lang w:val="ro-MD"/>
        </w:rPr>
        <w:t>ul</w:t>
      </w:r>
      <w:r w:rsidRPr="00AB6442">
        <w:rPr>
          <w:rFonts w:asciiTheme="majorHAnsi" w:hAnsiTheme="majorHAnsi" w:cstheme="majorHAnsi"/>
          <w:color w:val="212121"/>
          <w:sz w:val="24"/>
          <w:shd w:val="clear" w:color="auto" w:fill="FFFFFF"/>
          <w:lang w:val="ro-MD"/>
        </w:rPr>
        <w:t xml:space="preserve"> de </w:t>
      </w:r>
      <w:r w:rsidRPr="00AB6442">
        <w:rPr>
          <w:rFonts w:asciiTheme="majorHAnsi" w:hAnsiTheme="majorHAnsi" w:cstheme="majorHAnsi"/>
          <w:color w:val="212121"/>
          <w:sz w:val="24"/>
          <w:lang w:val="ro-MD"/>
        </w:rPr>
        <w:t>29,1% din</w:t>
      </w:r>
      <w:r w:rsidR="00FC63A0" w:rsidRPr="00AB6442">
        <w:rPr>
          <w:rFonts w:asciiTheme="majorHAnsi" w:hAnsiTheme="majorHAnsi" w:cstheme="majorHAnsi"/>
          <w:color w:val="212121"/>
          <w:sz w:val="24"/>
          <w:lang w:val="ro-MD"/>
        </w:rPr>
        <w:t xml:space="preserve"> valoarea totală a contractului (</w:t>
      </w:r>
      <w:r w:rsidRPr="00AB6442">
        <w:rPr>
          <w:rFonts w:asciiTheme="majorHAnsi" w:hAnsiTheme="majorHAnsi" w:cstheme="majorHAnsi"/>
          <w:color w:val="212121"/>
          <w:sz w:val="24"/>
          <w:lang w:val="ro-MD"/>
        </w:rPr>
        <w:t>43500,0 mii lei);</w:t>
      </w:r>
    </w:p>
    <w:p w14:paraId="33302F91" w14:textId="50AFB821" w:rsidR="002627E2" w:rsidRPr="00AB6442" w:rsidRDefault="005E1E08" w:rsidP="0059498D">
      <w:pPr>
        <w:pStyle w:val="ad"/>
        <w:spacing w:after="120" w:line="276" w:lineRule="auto"/>
        <w:ind w:firstLine="720"/>
        <w:rPr>
          <w:rFonts w:asciiTheme="majorHAnsi" w:hAnsiTheme="majorHAnsi" w:cstheme="majorHAnsi"/>
          <w:lang w:val="ro-MD"/>
        </w:rPr>
      </w:pPr>
      <w:r w:rsidRPr="00CB44B9">
        <w:rPr>
          <w:rFonts w:asciiTheme="majorHAnsi" w:hAnsiTheme="majorHAnsi" w:cstheme="majorHAnsi"/>
          <w:lang w:val="ro-MD"/>
        </w:rPr>
        <w:t xml:space="preserve">- </w:t>
      </w:r>
      <w:r w:rsidR="00CB44B9">
        <w:rPr>
          <w:rFonts w:asciiTheme="majorHAnsi" w:hAnsiTheme="majorHAnsi" w:cstheme="majorHAnsi"/>
          <w:lang w:val="ro-MD"/>
        </w:rPr>
        <w:t>C</w:t>
      </w:r>
      <w:r w:rsidR="002627E2" w:rsidRPr="00CB44B9">
        <w:rPr>
          <w:rFonts w:asciiTheme="majorHAnsi" w:hAnsiTheme="majorHAnsi" w:cstheme="majorHAnsi"/>
          <w:lang w:val="ro-MD"/>
        </w:rPr>
        <w:t>u 25 de zile înt</w:t>
      </w:r>
      <w:r w:rsidR="00056B3D" w:rsidRPr="00CB44B9">
        <w:rPr>
          <w:rFonts w:asciiTheme="majorHAnsi" w:hAnsiTheme="majorHAnsi" w:cstheme="majorHAnsi"/>
          <w:lang w:val="ro-MD"/>
        </w:rPr>
        <w:t>â</w:t>
      </w:r>
      <w:r w:rsidR="002627E2" w:rsidRPr="00CB44B9">
        <w:rPr>
          <w:rFonts w:asciiTheme="majorHAnsi" w:hAnsiTheme="majorHAnsi" w:cstheme="majorHAnsi"/>
          <w:lang w:val="ro-MD"/>
        </w:rPr>
        <w:t xml:space="preserve">rziere </w:t>
      </w:r>
      <w:r w:rsidR="00CB44B9" w:rsidRPr="00CB44B9">
        <w:rPr>
          <w:rFonts w:asciiTheme="majorHAnsi" w:hAnsiTheme="majorHAnsi" w:cstheme="majorHAnsi"/>
          <w:lang w:val="ro-MD"/>
        </w:rPr>
        <w:t>față de termenul stabilit de contract</w:t>
      </w:r>
      <w:r w:rsidR="00CB44B9">
        <w:rPr>
          <w:rFonts w:asciiTheme="majorHAnsi" w:hAnsiTheme="majorHAnsi" w:cstheme="majorHAnsi"/>
          <w:lang w:val="ro-MD"/>
        </w:rPr>
        <w:t xml:space="preserve"> </w:t>
      </w:r>
      <w:r w:rsidR="00CB44B9" w:rsidRPr="00CB44B9">
        <w:rPr>
          <w:rFonts w:asciiTheme="majorHAnsi" w:hAnsiTheme="majorHAnsi" w:cstheme="majorHAnsi"/>
          <w:lang w:val="ro-MD"/>
        </w:rPr>
        <w:t xml:space="preserve">(3904,7 mii lei) s-au recepționat lucrările </w:t>
      </w:r>
      <w:r w:rsidR="002627E2" w:rsidRPr="00CB44B9">
        <w:rPr>
          <w:rFonts w:asciiTheme="majorHAnsi" w:hAnsiTheme="majorHAnsi" w:cstheme="majorHAnsi"/>
          <w:lang w:val="ro-MD"/>
        </w:rPr>
        <w:t>la obiect</w:t>
      </w:r>
      <w:r w:rsidR="009225EC" w:rsidRPr="00CB44B9">
        <w:rPr>
          <w:rFonts w:asciiTheme="majorHAnsi" w:hAnsiTheme="majorHAnsi" w:cstheme="majorHAnsi"/>
          <w:lang w:val="ro-MD"/>
        </w:rPr>
        <w:t>ul</w:t>
      </w:r>
      <w:r w:rsidR="002627E2" w:rsidRPr="00CB44B9">
        <w:rPr>
          <w:rFonts w:asciiTheme="majorHAnsi" w:hAnsiTheme="majorHAnsi" w:cstheme="majorHAnsi"/>
          <w:lang w:val="ro-MD"/>
        </w:rPr>
        <w:t xml:space="preserve"> „Construcția complexului sportiv al UPS „Ion Creangă”</w:t>
      </w:r>
      <w:r w:rsidR="00547153" w:rsidRPr="00CB44B9">
        <w:rPr>
          <w:rFonts w:asciiTheme="majorHAnsi" w:hAnsiTheme="majorHAnsi" w:cstheme="majorHAnsi"/>
          <w:lang w:val="ro-MD"/>
        </w:rPr>
        <w:t xml:space="preserve"> din Chișinău</w:t>
      </w:r>
      <w:r w:rsidR="00282AD4" w:rsidRPr="00CB44B9">
        <w:rPr>
          <w:rFonts w:asciiTheme="majorHAnsi" w:hAnsiTheme="majorHAnsi" w:cstheme="majorHAnsi"/>
          <w:lang w:val="ro-MD"/>
        </w:rPr>
        <w:t>”</w:t>
      </w:r>
      <w:r w:rsidR="009225EC" w:rsidRPr="00CB44B9">
        <w:rPr>
          <w:rFonts w:asciiTheme="majorHAnsi" w:hAnsiTheme="majorHAnsi" w:cstheme="majorHAnsi"/>
          <w:lang w:val="ro-MD"/>
        </w:rPr>
        <w:t>.</w:t>
      </w:r>
    </w:p>
    <w:p w14:paraId="3204CEB5" w14:textId="4D9A35BB" w:rsidR="00A93792" w:rsidRPr="00AB6442" w:rsidRDefault="0059498D" w:rsidP="0059498D">
      <w:pPr>
        <w:pStyle w:val="cb"/>
        <w:spacing w:after="120" w:line="276" w:lineRule="auto"/>
        <w:jc w:val="both"/>
        <w:rPr>
          <w:rFonts w:asciiTheme="majorHAnsi" w:hAnsiTheme="majorHAnsi" w:cstheme="majorHAnsi"/>
          <w:lang w:val="ro-MD"/>
        </w:rPr>
      </w:pPr>
      <w:r w:rsidRPr="00D76CCA">
        <w:rPr>
          <w:rFonts w:asciiTheme="majorHAnsi" w:eastAsia="Calibri" w:hAnsiTheme="majorHAnsi" w:cstheme="majorHAnsi"/>
          <w:i/>
          <w:lang w:val="ro-MD"/>
        </w:rPr>
        <w:t>4.3.</w:t>
      </w:r>
      <w:r w:rsidR="00056B3D" w:rsidRPr="00D76CCA">
        <w:rPr>
          <w:rFonts w:asciiTheme="majorHAnsi" w:eastAsia="Calibri" w:hAnsiTheme="majorHAnsi" w:cstheme="majorHAnsi"/>
          <w:i/>
          <w:lang w:val="ro-MD"/>
        </w:rPr>
        <w:t>4</w:t>
      </w:r>
      <w:r w:rsidRPr="00D76CCA">
        <w:rPr>
          <w:rFonts w:asciiTheme="majorHAnsi" w:eastAsia="Calibri" w:hAnsiTheme="majorHAnsi" w:cstheme="majorHAnsi"/>
          <w:i/>
          <w:lang w:val="ro-MD"/>
        </w:rPr>
        <w:t>.</w:t>
      </w:r>
      <w:r w:rsidRPr="00AB6442">
        <w:rPr>
          <w:rFonts w:asciiTheme="majorHAnsi" w:eastAsia="Calibri" w:hAnsiTheme="majorHAnsi" w:cstheme="majorHAnsi"/>
          <w:b w:val="0"/>
          <w:i/>
          <w:lang w:val="ro-MD"/>
        </w:rPr>
        <w:t xml:space="preserve"> </w:t>
      </w:r>
      <w:r w:rsidR="002627E2" w:rsidRPr="00D76CCA">
        <w:rPr>
          <w:rFonts w:asciiTheme="majorHAnsi" w:eastAsia="Calibri" w:hAnsiTheme="majorHAnsi" w:cstheme="majorHAnsi"/>
          <w:i/>
          <w:lang w:val="ro-MD"/>
        </w:rPr>
        <w:t>Nu se exercită atribuțiile</w:t>
      </w:r>
      <w:r w:rsidR="002627E2" w:rsidRPr="00D76CCA">
        <w:rPr>
          <w:rFonts w:asciiTheme="majorHAnsi" w:eastAsia="Calibri" w:hAnsiTheme="majorHAnsi" w:cstheme="majorHAnsi"/>
          <w:i/>
          <w:szCs w:val="28"/>
          <w:lang w:val="ro-MD"/>
        </w:rPr>
        <w:t xml:space="preserve"> funcționale de recepție și </w:t>
      </w:r>
      <w:r w:rsidR="00282AD4">
        <w:rPr>
          <w:rFonts w:asciiTheme="majorHAnsi" w:eastAsia="Calibri" w:hAnsiTheme="majorHAnsi" w:cstheme="majorHAnsi"/>
          <w:i/>
          <w:szCs w:val="28"/>
          <w:lang w:val="ro-MD"/>
        </w:rPr>
        <w:t xml:space="preserve">de </w:t>
      </w:r>
      <w:r w:rsidR="002627E2" w:rsidRPr="00D76CCA">
        <w:rPr>
          <w:rFonts w:asciiTheme="majorHAnsi" w:eastAsia="Calibri" w:hAnsiTheme="majorHAnsi" w:cstheme="majorHAnsi"/>
          <w:i/>
          <w:szCs w:val="28"/>
          <w:lang w:val="ro-MD"/>
        </w:rPr>
        <w:t>dare în exploatare a lucrărilor</w:t>
      </w:r>
      <w:r w:rsidR="002627E2" w:rsidRPr="00D76CCA">
        <w:rPr>
          <w:rStyle w:val="a7"/>
          <w:rFonts w:asciiTheme="majorHAnsi" w:eastAsia="Times New Roman" w:hAnsiTheme="majorHAnsi" w:cstheme="majorHAnsi"/>
          <w:i/>
          <w:szCs w:val="28"/>
          <w:lang w:val="ro-MD"/>
        </w:rPr>
        <w:footnoteReference w:id="126"/>
      </w:r>
      <w:r w:rsidR="002627E2" w:rsidRPr="00D76CCA">
        <w:rPr>
          <w:rFonts w:asciiTheme="majorHAnsi" w:eastAsia="Calibri" w:hAnsiTheme="majorHAnsi" w:cstheme="majorHAnsi"/>
          <w:i/>
          <w:szCs w:val="28"/>
          <w:lang w:val="ro-MD"/>
        </w:rPr>
        <w:t>.</w:t>
      </w:r>
      <w:r w:rsidR="002627E2" w:rsidRPr="00AB6442">
        <w:rPr>
          <w:rFonts w:asciiTheme="majorHAnsi" w:eastAsia="Times New Roman" w:hAnsiTheme="majorHAnsi" w:cstheme="majorHAnsi"/>
          <w:b w:val="0"/>
          <w:i/>
          <w:szCs w:val="28"/>
          <w:lang w:val="ro-MD"/>
        </w:rPr>
        <w:t xml:space="preserve"> </w:t>
      </w:r>
      <w:r w:rsidR="002627E2" w:rsidRPr="00AB6442">
        <w:rPr>
          <w:rFonts w:asciiTheme="majorHAnsi" w:eastAsia="Calibri" w:hAnsiTheme="majorHAnsi" w:cstheme="majorHAnsi"/>
          <w:b w:val="0"/>
          <w:szCs w:val="28"/>
          <w:lang w:val="ro-MD"/>
        </w:rPr>
        <w:t>Astfel, deși lucrările de construcție la obiect</w:t>
      </w:r>
      <w:r w:rsidR="00056B3D">
        <w:rPr>
          <w:rFonts w:asciiTheme="majorHAnsi" w:eastAsia="Calibri" w:hAnsiTheme="majorHAnsi" w:cstheme="majorHAnsi"/>
          <w:b w:val="0"/>
          <w:szCs w:val="28"/>
          <w:lang w:val="ro-MD"/>
        </w:rPr>
        <w:t xml:space="preserve">ul </w:t>
      </w:r>
      <w:r w:rsidR="002627E2" w:rsidRPr="00AB6442">
        <w:rPr>
          <w:rFonts w:asciiTheme="majorHAnsi" w:eastAsia="Calibri" w:hAnsiTheme="majorHAnsi" w:cstheme="majorHAnsi"/>
          <w:b w:val="0"/>
          <w:szCs w:val="28"/>
          <w:lang w:val="ro-MD"/>
        </w:rPr>
        <w:t xml:space="preserve">Sala cu Orgă au fost finalizare </w:t>
      </w:r>
      <w:r w:rsidR="00056B3D">
        <w:rPr>
          <w:rFonts w:asciiTheme="majorHAnsi" w:eastAsia="Calibri" w:hAnsiTheme="majorHAnsi" w:cstheme="majorHAnsi"/>
          <w:b w:val="0"/>
          <w:szCs w:val="28"/>
          <w:lang w:val="ro-MD"/>
        </w:rPr>
        <w:t xml:space="preserve">timp de </w:t>
      </w:r>
      <w:r w:rsidR="002627E2" w:rsidRPr="00AB6442">
        <w:rPr>
          <w:rFonts w:asciiTheme="majorHAnsi" w:eastAsia="Calibri" w:hAnsiTheme="majorHAnsi" w:cstheme="majorHAnsi"/>
          <w:b w:val="0"/>
          <w:szCs w:val="28"/>
          <w:lang w:val="ro-MD"/>
        </w:rPr>
        <w:t xml:space="preserve">mai mult de 2 ani, MECC </w:t>
      </w:r>
      <w:r w:rsidR="002627E2" w:rsidRPr="00AB6442">
        <w:rPr>
          <w:rFonts w:asciiTheme="majorHAnsi" w:eastAsia="Times New Roman" w:hAnsiTheme="majorHAnsi" w:cstheme="majorHAnsi"/>
          <w:b w:val="0"/>
          <w:szCs w:val="28"/>
          <w:lang w:val="ro-MD"/>
        </w:rPr>
        <w:t>nu a asigurat întocmirea și semnarea actelor de recepție la terminarea şi/sau de recepție finală a lucrărilor. În alt</w:t>
      </w:r>
      <w:r w:rsidRPr="00AB6442">
        <w:rPr>
          <w:rFonts w:asciiTheme="majorHAnsi" w:eastAsia="Times New Roman" w:hAnsiTheme="majorHAnsi" w:cstheme="majorHAnsi"/>
          <w:b w:val="0"/>
          <w:szCs w:val="28"/>
          <w:lang w:val="ro-MD"/>
        </w:rPr>
        <w:t>e</w:t>
      </w:r>
      <w:r w:rsidR="002627E2" w:rsidRPr="00AB6442">
        <w:rPr>
          <w:rFonts w:asciiTheme="majorHAnsi" w:eastAsia="Times New Roman" w:hAnsiTheme="majorHAnsi" w:cstheme="majorHAnsi"/>
          <w:b w:val="0"/>
          <w:szCs w:val="28"/>
          <w:lang w:val="ro-MD"/>
        </w:rPr>
        <w:t xml:space="preserve"> caz</w:t>
      </w:r>
      <w:r w:rsidRPr="00AB6442">
        <w:rPr>
          <w:rFonts w:asciiTheme="majorHAnsi" w:eastAsia="Times New Roman" w:hAnsiTheme="majorHAnsi" w:cstheme="majorHAnsi"/>
          <w:b w:val="0"/>
          <w:szCs w:val="28"/>
          <w:lang w:val="ro-MD"/>
        </w:rPr>
        <w:t>uri</w:t>
      </w:r>
      <w:r w:rsidR="002627E2" w:rsidRPr="00AB6442">
        <w:rPr>
          <w:rFonts w:asciiTheme="majorHAnsi" w:eastAsia="Times New Roman" w:hAnsiTheme="majorHAnsi" w:cstheme="majorHAnsi"/>
          <w:b w:val="0"/>
          <w:szCs w:val="28"/>
          <w:lang w:val="ro-MD"/>
        </w:rPr>
        <w:t xml:space="preserve">: </w:t>
      </w:r>
      <w:r w:rsidR="00FF6D29">
        <w:rPr>
          <w:rFonts w:asciiTheme="majorHAnsi" w:eastAsia="Times New Roman" w:hAnsiTheme="majorHAnsi" w:cstheme="majorHAnsi"/>
          <w:b w:val="0"/>
          <w:szCs w:val="28"/>
          <w:lang w:val="ro-MD"/>
        </w:rPr>
        <w:t xml:space="preserve">Centrul </w:t>
      </w:r>
      <w:r w:rsidR="00304986" w:rsidRPr="00AB6442">
        <w:rPr>
          <w:rFonts w:asciiTheme="majorHAnsi" w:eastAsia="Times New Roman" w:hAnsiTheme="majorHAnsi" w:cstheme="majorHAnsi"/>
          <w:b w:val="0"/>
          <w:szCs w:val="28"/>
          <w:lang w:val="ro-MD"/>
        </w:rPr>
        <w:t xml:space="preserve">ARTICO (105,0 mil.lei, inclusiv 91,8 mil.lei executate </w:t>
      </w:r>
      <w:r w:rsidR="00E71892" w:rsidRPr="00AB6442">
        <w:rPr>
          <w:rFonts w:asciiTheme="majorHAnsi" w:eastAsia="Times New Roman" w:hAnsiTheme="majorHAnsi" w:cstheme="majorHAnsi"/>
          <w:b w:val="0"/>
          <w:szCs w:val="28"/>
          <w:lang w:val="ro-MD"/>
        </w:rPr>
        <w:t xml:space="preserve">în perioada </w:t>
      </w:r>
      <w:r w:rsidR="00282AD4">
        <w:rPr>
          <w:rFonts w:asciiTheme="majorHAnsi" w:eastAsia="Times New Roman" w:hAnsiTheme="majorHAnsi" w:cstheme="majorHAnsi"/>
          <w:b w:val="0"/>
          <w:szCs w:val="28"/>
          <w:lang w:val="ro-MD"/>
        </w:rPr>
        <w:t xml:space="preserve">anilor </w:t>
      </w:r>
      <w:r w:rsidR="00E71892" w:rsidRPr="00AB6442">
        <w:rPr>
          <w:rFonts w:asciiTheme="majorHAnsi" w:eastAsia="Times New Roman" w:hAnsiTheme="majorHAnsi" w:cstheme="majorHAnsi"/>
          <w:b w:val="0"/>
          <w:szCs w:val="28"/>
          <w:lang w:val="ro-MD"/>
        </w:rPr>
        <w:t>200</w:t>
      </w:r>
      <w:r w:rsidR="00304986" w:rsidRPr="00AB6442">
        <w:rPr>
          <w:rFonts w:asciiTheme="majorHAnsi" w:eastAsia="Times New Roman" w:hAnsiTheme="majorHAnsi" w:cstheme="majorHAnsi"/>
          <w:b w:val="0"/>
          <w:szCs w:val="28"/>
          <w:lang w:val="ro-MD"/>
        </w:rPr>
        <w:t>8-2017)</w:t>
      </w:r>
      <w:r w:rsidR="001F7784" w:rsidRPr="00AB6442">
        <w:rPr>
          <w:rFonts w:asciiTheme="majorHAnsi" w:eastAsia="Times New Roman" w:hAnsiTheme="majorHAnsi" w:cstheme="majorHAnsi"/>
          <w:b w:val="0"/>
          <w:szCs w:val="28"/>
          <w:lang w:val="ro-MD"/>
        </w:rPr>
        <w:t xml:space="preserve">; </w:t>
      </w:r>
      <w:r w:rsidR="002627E2" w:rsidRPr="00AB6442">
        <w:rPr>
          <w:rFonts w:asciiTheme="majorHAnsi" w:hAnsiTheme="majorHAnsi" w:cstheme="majorHAnsi"/>
          <w:b w:val="0"/>
          <w:szCs w:val="28"/>
          <w:lang w:val="ro-MD"/>
        </w:rPr>
        <w:t>UPS „Ion Creangă”</w:t>
      </w:r>
      <w:r w:rsidR="002627E2" w:rsidRPr="00AB6442">
        <w:rPr>
          <w:rFonts w:asciiTheme="majorHAnsi" w:eastAsia="Calibri" w:hAnsiTheme="majorHAnsi" w:cstheme="majorHAnsi"/>
          <w:b w:val="0"/>
          <w:szCs w:val="28"/>
          <w:lang w:val="ro-MD"/>
        </w:rPr>
        <w:t xml:space="preserve"> </w:t>
      </w:r>
      <w:r w:rsidR="00547153">
        <w:rPr>
          <w:rFonts w:asciiTheme="majorHAnsi" w:eastAsia="Calibri" w:hAnsiTheme="majorHAnsi" w:cstheme="majorHAnsi"/>
          <w:b w:val="0"/>
          <w:szCs w:val="28"/>
          <w:lang w:val="ro-MD"/>
        </w:rPr>
        <w:t xml:space="preserve">din Chișinău </w:t>
      </w:r>
      <w:r w:rsidR="002627E2" w:rsidRPr="00AB6442">
        <w:rPr>
          <w:rFonts w:asciiTheme="majorHAnsi" w:eastAsia="Calibri" w:hAnsiTheme="majorHAnsi" w:cstheme="majorHAnsi"/>
          <w:b w:val="0"/>
          <w:szCs w:val="28"/>
          <w:lang w:val="ro-MD"/>
        </w:rPr>
        <w:t>(4,2 mil.lei</w:t>
      </w:r>
      <w:r w:rsidR="00056B3D">
        <w:rPr>
          <w:rFonts w:asciiTheme="majorHAnsi" w:eastAsia="Calibri" w:hAnsiTheme="majorHAnsi" w:cstheme="majorHAnsi"/>
          <w:b w:val="0"/>
          <w:szCs w:val="28"/>
          <w:lang w:val="ro-MD"/>
        </w:rPr>
        <w:t>,</w:t>
      </w:r>
      <w:r w:rsidR="002627E2" w:rsidRPr="00AB6442">
        <w:rPr>
          <w:rFonts w:asciiTheme="majorHAnsi" w:eastAsia="Calibri" w:hAnsiTheme="majorHAnsi" w:cstheme="majorHAnsi"/>
          <w:b w:val="0"/>
          <w:szCs w:val="28"/>
          <w:lang w:val="ro-MD"/>
        </w:rPr>
        <w:t xml:space="preserve"> mai mult de </w:t>
      </w:r>
      <w:r w:rsidR="00B93446" w:rsidRPr="00AB6442">
        <w:rPr>
          <w:rFonts w:asciiTheme="majorHAnsi" w:eastAsia="Calibri" w:hAnsiTheme="majorHAnsi" w:cstheme="majorHAnsi"/>
          <w:b w:val="0"/>
          <w:szCs w:val="28"/>
          <w:lang w:val="ro-MD"/>
        </w:rPr>
        <w:t xml:space="preserve">11 </w:t>
      </w:r>
      <w:r w:rsidR="000F2649" w:rsidRPr="00AB6442">
        <w:rPr>
          <w:rFonts w:asciiTheme="majorHAnsi" w:eastAsia="Calibri" w:hAnsiTheme="majorHAnsi" w:cstheme="majorHAnsi"/>
          <w:b w:val="0"/>
          <w:szCs w:val="28"/>
          <w:lang w:val="ro-MD"/>
        </w:rPr>
        <w:t>luni</w:t>
      </w:r>
      <w:r w:rsidR="00056B3D">
        <w:rPr>
          <w:rFonts w:asciiTheme="majorHAnsi" w:eastAsia="Calibri" w:hAnsiTheme="majorHAnsi" w:cstheme="majorHAnsi"/>
          <w:b w:val="0"/>
          <w:szCs w:val="28"/>
          <w:lang w:val="ro-MD"/>
        </w:rPr>
        <w:t>)</w:t>
      </w:r>
      <w:r w:rsidR="00B93446" w:rsidRPr="00AB6442">
        <w:rPr>
          <w:rFonts w:asciiTheme="majorHAnsi" w:eastAsia="Calibri" w:hAnsiTheme="majorHAnsi" w:cstheme="majorHAnsi"/>
          <w:b w:val="0"/>
          <w:szCs w:val="28"/>
          <w:lang w:val="ro-MD"/>
        </w:rPr>
        <w:t>.</w:t>
      </w:r>
    </w:p>
    <w:p w14:paraId="6A02C939" w14:textId="7C722BC6" w:rsidR="00E44FBC" w:rsidRPr="00D76CCA" w:rsidRDefault="0059498D" w:rsidP="0059498D">
      <w:pPr>
        <w:pStyle w:val="ad"/>
        <w:spacing w:line="276" w:lineRule="auto"/>
        <w:ind w:firstLine="0"/>
        <w:rPr>
          <w:rFonts w:asciiTheme="majorHAnsi" w:hAnsiTheme="majorHAnsi" w:cstheme="majorHAnsi"/>
          <w:b/>
          <w:i/>
          <w:szCs w:val="28"/>
          <w:lang w:val="ro-MD"/>
        </w:rPr>
      </w:pPr>
      <w:r w:rsidRPr="00D76CCA">
        <w:rPr>
          <w:rFonts w:asciiTheme="majorHAnsi" w:hAnsiTheme="majorHAnsi" w:cstheme="majorHAnsi"/>
          <w:b/>
          <w:i/>
          <w:iCs/>
          <w:szCs w:val="28"/>
          <w:lang w:val="ro-MD"/>
        </w:rPr>
        <w:t>4.3.</w:t>
      </w:r>
      <w:r w:rsidR="00056B3D" w:rsidRPr="00D76CCA">
        <w:rPr>
          <w:rFonts w:asciiTheme="majorHAnsi" w:hAnsiTheme="majorHAnsi" w:cstheme="majorHAnsi"/>
          <w:b/>
          <w:i/>
          <w:iCs/>
          <w:szCs w:val="28"/>
          <w:lang w:val="ro-MD"/>
        </w:rPr>
        <w:t>5</w:t>
      </w:r>
      <w:r w:rsidR="00056B3D">
        <w:rPr>
          <w:rFonts w:asciiTheme="majorHAnsi" w:hAnsiTheme="majorHAnsi" w:cstheme="majorHAnsi"/>
          <w:b/>
          <w:i/>
          <w:iCs/>
          <w:szCs w:val="28"/>
          <w:lang w:val="ro-MD"/>
        </w:rPr>
        <w:t>.</w:t>
      </w:r>
      <w:r w:rsidRPr="00AB6442">
        <w:rPr>
          <w:rFonts w:asciiTheme="majorHAnsi" w:hAnsiTheme="majorHAnsi" w:cstheme="majorHAnsi"/>
          <w:i/>
          <w:iCs/>
          <w:szCs w:val="28"/>
          <w:lang w:val="ro-MD"/>
        </w:rPr>
        <w:t xml:space="preserve"> </w:t>
      </w:r>
      <w:r w:rsidR="00E44FBC" w:rsidRPr="00D76CCA">
        <w:rPr>
          <w:rFonts w:asciiTheme="majorHAnsi" w:hAnsiTheme="majorHAnsi" w:cstheme="majorHAnsi"/>
          <w:b/>
          <w:i/>
          <w:iCs/>
          <w:szCs w:val="28"/>
          <w:lang w:val="ro-MD"/>
        </w:rPr>
        <w:t>Contrar prevederilor legale</w:t>
      </w:r>
      <w:r w:rsidR="00E44FBC" w:rsidRPr="00D76CCA">
        <w:rPr>
          <w:rStyle w:val="a7"/>
          <w:rFonts w:asciiTheme="majorHAnsi" w:hAnsiTheme="majorHAnsi" w:cstheme="majorHAnsi"/>
          <w:b/>
          <w:i/>
          <w:iCs/>
          <w:szCs w:val="28"/>
          <w:lang w:val="ro-MD"/>
        </w:rPr>
        <w:footnoteReference w:id="127"/>
      </w:r>
      <w:r w:rsidR="00E44FBC" w:rsidRPr="00D76CCA">
        <w:rPr>
          <w:rFonts w:asciiTheme="majorHAnsi" w:hAnsiTheme="majorHAnsi" w:cstheme="majorHAnsi"/>
          <w:b/>
          <w:i/>
          <w:iCs/>
          <w:szCs w:val="28"/>
          <w:lang w:val="ro-MD"/>
        </w:rPr>
        <w:t xml:space="preserve">, în cadrul valorificării lucrărilor capitale, </w:t>
      </w:r>
      <w:r w:rsidR="00655EAB" w:rsidRPr="00D76CCA">
        <w:rPr>
          <w:rFonts w:asciiTheme="majorHAnsi" w:hAnsiTheme="majorHAnsi" w:cstheme="majorHAnsi"/>
          <w:b/>
          <w:i/>
          <w:iCs/>
          <w:szCs w:val="28"/>
          <w:lang w:val="ro-MD"/>
        </w:rPr>
        <w:t>entitățile</w:t>
      </w:r>
      <w:r w:rsidR="00C73FCA">
        <w:rPr>
          <w:rFonts w:asciiTheme="majorHAnsi" w:hAnsiTheme="majorHAnsi" w:cstheme="majorHAnsi"/>
          <w:b/>
          <w:i/>
          <w:iCs/>
          <w:szCs w:val="28"/>
          <w:lang w:val="ro-MD"/>
        </w:rPr>
        <w:t xml:space="preserve"> din subordinea</w:t>
      </w:r>
      <w:r w:rsidR="00E44FBC" w:rsidRPr="00D76CCA">
        <w:rPr>
          <w:rFonts w:asciiTheme="majorHAnsi" w:hAnsiTheme="majorHAnsi" w:cstheme="majorHAnsi"/>
          <w:b/>
          <w:i/>
          <w:iCs/>
          <w:szCs w:val="28"/>
          <w:lang w:val="ro-MD"/>
        </w:rPr>
        <w:t xml:space="preserve"> MECC nu a</w:t>
      </w:r>
      <w:r w:rsidR="00655EAB" w:rsidRPr="00D76CCA">
        <w:rPr>
          <w:rFonts w:asciiTheme="majorHAnsi" w:hAnsiTheme="majorHAnsi" w:cstheme="majorHAnsi"/>
          <w:b/>
          <w:i/>
          <w:iCs/>
          <w:szCs w:val="28"/>
          <w:lang w:val="ro-MD"/>
        </w:rPr>
        <w:t>u</w:t>
      </w:r>
      <w:r w:rsidR="00E44FBC" w:rsidRPr="00D76CCA">
        <w:rPr>
          <w:rFonts w:asciiTheme="majorHAnsi" w:hAnsiTheme="majorHAnsi" w:cstheme="majorHAnsi"/>
          <w:b/>
          <w:i/>
          <w:iCs/>
          <w:szCs w:val="28"/>
          <w:lang w:val="ro-MD"/>
        </w:rPr>
        <w:t xml:space="preserve"> asigurat perceperea </w:t>
      </w:r>
      <w:r w:rsidR="0000305A" w:rsidRPr="00D76CCA">
        <w:rPr>
          <w:rFonts w:asciiTheme="majorHAnsi" w:hAnsiTheme="majorHAnsi" w:cstheme="majorHAnsi"/>
          <w:b/>
          <w:i/>
          <w:iCs/>
          <w:szCs w:val="28"/>
          <w:lang w:val="ro-MD"/>
        </w:rPr>
        <w:t xml:space="preserve">și depunerea pe cont a </w:t>
      </w:r>
      <w:r w:rsidR="00E44FBC" w:rsidRPr="00D76CCA">
        <w:rPr>
          <w:rFonts w:asciiTheme="majorHAnsi" w:hAnsiTheme="majorHAnsi" w:cstheme="majorHAnsi"/>
          <w:b/>
          <w:i/>
          <w:iCs/>
          <w:szCs w:val="28"/>
          <w:lang w:val="ro-MD"/>
        </w:rPr>
        <w:t>garanției de bună execuție a contract</w:t>
      </w:r>
      <w:r w:rsidR="00655EAB" w:rsidRPr="00D76CCA">
        <w:rPr>
          <w:rFonts w:asciiTheme="majorHAnsi" w:hAnsiTheme="majorHAnsi" w:cstheme="majorHAnsi"/>
          <w:b/>
          <w:i/>
          <w:iCs/>
          <w:szCs w:val="28"/>
          <w:lang w:val="ro-MD"/>
        </w:rPr>
        <w:t>elor</w:t>
      </w:r>
      <w:r w:rsidR="00056B3D" w:rsidRPr="00D76CCA">
        <w:rPr>
          <w:rFonts w:asciiTheme="majorHAnsi" w:hAnsiTheme="majorHAnsi" w:cstheme="majorHAnsi"/>
          <w:b/>
          <w:i/>
          <w:iCs/>
          <w:szCs w:val="28"/>
          <w:lang w:val="ro-MD"/>
        </w:rPr>
        <w:t>,</w:t>
      </w:r>
      <w:r w:rsidR="000D1088" w:rsidRPr="00D76CCA">
        <w:rPr>
          <w:rFonts w:asciiTheme="majorHAnsi" w:hAnsiTheme="majorHAnsi" w:cstheme="majorHAnsi"/>
          <w:b/>
          <w:i/>
          <w:iCs/>
          <w:szCs w:val="28"/>
          <w:lang w:val="ro-MD"/>
        </w:rPr>
        <w:t xml:space="preserve"> cu monitorizarea termenelor p</w:t>
      </w:r>
      <w:r w:rsidR="000D1088" w:rsidRPr="00D76CCA">
        <w:rPr>
          <w:rFonts w:asciiTheme="majorHAnsi" w:hAnsiTheme="majorHAnsi" w:cstheme="majorHAnsi"/>
          <w:b/>
          <w:bCs/>
          <w:i/>
          <w:lang w:val="ro-MD"/>
        </w:rPr>
        <w:t xml:space="preserve">erioadei de garanție pentru </w:t>
      </w:r>
      <w:r w:rsidR="00F43338" w:rsidRPr="00D76CCA">
        <w:rPr>
          <w:rFonts w:asciiTheme="majorHAnsi" w:hAnsiTheme="majorHAnsi" w:cstheme="majorHAnsi"/>
          <w:b/>
          <w:bCs/>
          <w:i/>
          <w:lang w:val="ro-MD"/>
        </w:rPr>
        <w:t xml:space="preserve">fiecare </w:t>
      </w:r>
      <w:r w:rsidR="000D1088" w:rsidRPr="00D76CCA">
        <w:rPr>
          <w:rFonts w:asciiTheme="majorHAnsi" w:hAnsiTheme="majorHAnsi" w:cstheme="majorHAnsi"/>
          <w:b/>
          <w:bCs/>
          <w:i/>
          <w:lang w:val="ro-MD"/>
        </w:rPr>
        <w:t>obiect</w:t>
      </w:r>
      <w:r w:rsidR="00F43338" w:rsidRPr="00D76CCA">
        <w:rPr>
          <w:rFonts w:asciiTheme="majorHAnsi" w:hAnsiTheme="majorHAnsi" w:cstheme="majorHAnsi"/>
          <w:b/>
          <w:bCs/>
          <w:i/>
          <w:lang w:val="ro-MD"/>
        </w:rPr>
        <w:t xml:space="preserve"> contractual</w:t>
      </w:r>
      <w:r w:rsidR="00E44FBC" w:rsidRPr="00D76CCA">
        <w:rPr>
          <w:rFonts w:asciiTheme="majorHAnsi" w:hAnsiTheme="majorHAnsi" w:cstheme="majorHAnsi"/>
          <w:b/>
          <w:i/>
          <w:iCs/>
          <w:szCs w:val="28"/>
          <w:lang w:val="ro-MD"/>
        </w:rPr>
        <w:t>.</w:t>
      </w:r>
    </w:p>
    <w:p w14:paraId="07EE7876" w14:textId="4E21D504" w:rsidR="00E44FBC" w:rsidRPr="00AB6442" w:rsidRDefault="00C73FCA" w:rsidP="006444E6">
      <w:pPr>
        <w:pStyle w:val="ad"/>
        <w:spacing w:line="276" w:lineRule="auto"/>
        <w:ind w:firstLine="720"/>
        <w:rPr>
          <w:rFonts w:asciiTheme="majorHAnsi" w:hAnsiTheme="majorHAnsi" w:cstheme="majorHAnsi"/>
          <w:iCs/>
          <w:szCs w:val="28"/>
          <w:lang w:val="ro-MD"/>
        </w:rPr>
      </w:pPr>
      <w:r>
        <w:rPr>
          <w:rFonts w:asciiTheme="majorHAnsi" w:hAnsiTheme="majorHAnsi" w:cstheme="majorHAnsi"/>
          <w:iCs/>
          <w:szCs w:val="28"/>
          <w:lang w:val="ro-MD"/>
        </w:rPr>
        <w:t>D</w:t>
      </w:r>
      <w:r w:rsidR="00E44FBC" w:rsidRPr="00D76CCA">
        <w:rPr>
          <w:rFonts w:asciiTheme="majorHAnsi" w:hAnsiTheme="majorHAnsi" w:cstheme="majorHAnsi"/>
          <w:iCs/>
          <w:szCs w:val="28"/>
          <w:lang w:val="ro-MD"/>
        </w:rPr>
        <w:t>eficienț</w:t>
      </w:r>
      <w:r>
        <w:rPr>
          <w:rFonts w:asciiTheme="majorHAnsi" w:hAnsiTheme="majorHAnsi" w:cstheme="majorHAnsi"/>
          <w:iCs/>
          <w:szCs w:val="28"/>
          <w:lang w:val="ro-MD"/>
        </w:rPr>
        <w:t>a dată</w:t>
      </w:r>
      <w:r w:rsidR="00E44FBC" w:rsidRPr="00D76CCA">
        <w:rPr>
          <w:rFonts w:asciiTheme="majorHAnsi" w:hAnsiTheme="majorHAnsi" w:cstheme="majorHAnsi"/>
          <w:iCs/>
          <w:szCs w:val="28"/>
          <w:lang w:val="ro-MD"/>
        </w:rPr>
        <w:t xml:space="preserve"> poate fi privită și ca nerespectarea </w:t>
      </w:r>
      <w:r w:rsidR="00263897" w:rsidRPr="00D76CCA">
        <w:rPr>
          <w:rFonts w:asciiTheme="majorHAnsi" w:hAnsiTheme="majorHAnsi" w:cstheme="majorHAnsi"/>
          <w:iCs/>
          <w:szCs w:val="28"/>
          <w:lang w:val="ro-MD"/>
        </w:rPr>
        <w:t>principi</w:t>
      </w:r>
      <w:r w:rsidR="00263897">
        <w:rPr>
          <w:rFonts w:asciiTheme="majorHAnsi" w:hAnsiTheme="majorHAnsi" w:cstheme="majorHAnsi"/>
          <w:iCs/>
          <w:szCs w:val="28"/>
          <w:lang w:val="ro-MD"/>
        </w:rPr>
        <w:t>ului</w:t>
      </w:r>
      <w:r w:rsidR="00263897" w:rsidRPr="00D76CCA">
        <w:rPr>
          <w:rFonts w:asciiTheme="majorHAnsi" w:hAnsiTheme="majorHAnsi" w:cstheme="majorHAnsi"/>
          <w:iCs/>
          <w:szCs w:val="28"/>
          <w:lang w:val="ro-MD"/>
        </w:rPr>
        <w:t xml:space="preserve"> </w:t>
      </w:r>
      <w:r w:rsidR="00E44FBC" w:rsidRPr="00D76CCA">
        <w:rPr>
          <w:rFonts w:asciiTheme="majorHAnsi" w:hAnsiTheme="majorHAnsi" w:cstheme="majorHAnsi"/>
          <w:iCs/>
          <w:szCs w:val="28"/>
          <w:lang w:val="ro-MD"/>
        </w:rPr>
        <w:t>proporționalității</w:t>
      </w:r>
      <w:r>
        <w:rPr>
          <w:rFonts w:asciiTheme="majorHAnsi" w:hAnsiTheme="majorHAnsi" w:cstheme="majorHAnsi"/>
          <w:iCs/>
          <w:szCs w:val="28"/>
          <w:lang w:val="ro-MD"/>
        </w:rPr>
        <w:t xml:space="preserve"> la </w:t>
      </w:r>
      <w:r w:rsidR="00E44FBC" w:rsidRPr="00D76CCA">
        <w:rPr>
          <w:rFonts w:asciiTheme="majorHAnsi" w:hAnsiTheme="majorHAnsi" w:cstheme="majorHAnsi"/>
          <w:iCs/>
          <w:szCs w:val="28"/>
          <w:lang w:val="ro-MD"/>
        </w:rPr>
        <w:t xml:space="preserve"> stabil</w:t>
      </w:r>
      <w:r>
        <w:rPr>
          <w:rFonts w:asciiTheme="majorHAnsi" w:hAnsiTheme="majorHAnsi" w:cstheme="majorHAnsi"/>
          <w:iCs/>
          <w:szCs w:val="28"/>
          <w:lang w:val="ro-MD"/>
        </w:rPr>
        <w:t>irea</w:t>
      </w:r>
      <w:r w:rsidR="00E44FBC" w:rsidRPr="00D76CCA">
        <w:rPr>
          <w:rFonts w:asciiTheme="majorHAnsi" w:hAnsiTheme="majorHAnsi" w:cstheme="majorHAnsi"/>
          <w:iCs/>
          <w:szCs w:val="28"/>
          <w:lang w:val="ro-MD"/>
        </w:rPr>
        <w:t xml:space="preserve"> criteriil</w:t>
      </w:r>
      <w:r>
        <w:rPr>
          <w:rFonts w:asciiTheme="majorHAnsi" w:hAnsiTheme="majorHAnsi" w:cstheme="majorHAnsi"/>
          <w:iCs/>
          <w:szCs w:val="28"/>
          <w:lang w:val="ro-MD"/>
        </w:rPr>
        <w:t>or</w:t>
      </w:r>
      <w:r w:rsidR="00E44FBC" w:rsidRPr="00D76CCA">
        <w:rPr>
          <w:rFonts w:asciiTheme="majorHAnsi" w:hAnsiTheme="majorHAnsi" w:cstheme="majorHAnsi"/>
          <w:iCs/>
          <w:szCs w:val="28"/>
          <w:lang w:val="ro-MD"/>
        </w:rPr>
        <w:t xml:space="preserve"> de calificare şi selecție, </w:t>
      </w:r>
      <w:r>
        <w:rPr>
          <w:rFonts w:asciiTheme="majorHAnsi" w:hAnsiTheme="majorHAnsi" w:cstheme="majorHAnsi"/>
          <w:iCs/>
          <w:szCs w:val="28"/>
          <w:lang w:val="ro-MD"/>
        </w:rPr>
        <w:t>a</w:t>
      </w:r>
      <w:r w:rsidR="00E44FBC" w:rsidRPr="00D76CCA">
        <w:rPr>
          <w:rFonts w:asciiTheme="majorHAnsi" w:hAnsiTheme="majorHAnsi" w:cstheme="majorHAnsi"/>
          <w:iCs/>
          <w:szCs w:val="28"/>
          <w:lang w:val="ro-MD"/>
        </w:rPr>
        <w:t xml:space="preserve"> nivelul</w:t>
      </w:r>
      <w:r>
        <w:rPr>
          <w:rFonts w:asciiTheme="majorHAnsi" w:hAnsiTheme="majorHAnsi" w:cstheme="majorHAnsi"/>
          <w:iCs/>
          <w:szCs w:val="28"/>
          <w:lang w:val="ro-MD"/>
        </w:rPr>
        <w:t>ui</w:t>
      </w:r>
      <w:r w:rsidR="00E44FBC" w:rsidRPr="00D76CCA">
        <w:rPr>
          <w:rFonts w:asciiTheme="majorHAnsi" w:hAnsiTheme="majorHAnsi" w:cstheme="majorHAnsi"/>
          <w:iCs/>
          <w:szCs w:val="28"/>
          <w:lang w:val="ro-MD"/>
        </w:rPr>
        <w:t xml:space="preserve"> cerințelor minime pe care ofertanții/candidații trebuie să le îndeplinească și </w:t>
      </w:r>
      <w:r>
        <w:rPr>
          <w:rFonts w:asciiTheme="majorHAnsi" w:hAnsiTheme="majorHAnsi" w:cstheme="majorHAnsi"/>
          <w:iCs/>
          <w:szCs w:val="28"/>
          <w:lang w:val="ro-MD"/>
        </w:rPr>
        <w:t xml:space="preserve">a </w:t>
      </w:r>
      <w:r w:rsidR="00E44FBC" w:rsidRPr="00D76CCA">
        <w:rPr>
          <w:rFonts w:asciiTheme="majorHAnsi" w:hAnsiTheme="majorHAnsi" w:cstheme="majorHAnsi"/>
          <w:iCs/>
          <w:szCs w:val="28"/>
          <w:lang w:val="ro-MD"/>
        </w:rPr>
        <w:t>tratamentul</w:t>
      </w:r>
      <w:r>
        <w:rPr>
          <w:rFonts w:asciiTheme="majorHAnsi" w:hAnsiTheme="majorHAnsi" w:cstheme="majorHAnsi"/>
          <w:iCs/>
          <w:szCs w:val="28"/>
          <w:lang w:val="ro-MD"/>
        </w:rPr>
        <w:t>ui</w:t>
      </w:r>
      <w:r w:rsidR="00E44FBC" w:rsidRPr="00D76CCA">
        <w:rPr>
          <w:rFonts w:asciiTheme="majorHAnsi" w:hAnsiTheme="majorHAnsi" w:cstheme="majorHAnsi"/>
          <w:iCs/>
          <w:szCs w:val="28"/>
          <w:lang w:val="ro-MD"/>
        </w:rPr>
        <w:t xml:space="preserve"> egal față de toți ofertanții, prin favorizarea separată în detrimentul altor participanți.</w:t>
      </w:r>
    </w:p>
    <w:p w14:paraId="628FF7CB" w14:textId="4D7F2A74" w:rsidR="000D1088" w:rsidRPr="00AB6442" w:rsidRDefault="00E44FBC" w:rsidP="006444E6">
      <w:pPr>
        <w:pStyle w:val="ad"/>
        <w:spacing w:line="276" w:lineRule="auto"/>
        <w:ind w:firstLine="720"/>
        <w:rPr>
          <w:rFonts w:asciiTheme="majorHAnsi" w:hAnsiTheme="majorHAnsi" w:cstheme="majorHAnsi"/>
          <w:bCs/>
          <w:lang w:val="ro-MD"/>
        </w:rPr>
      </w:pPr>
      <w:r w:rsidRPr="00AB6442">
        <w:rPr>
          <w:rFonts w:asciiTheme="majorHAnsi" w:hAnsiTheme="majorHAnsi" w:cstheme="majorHAnsi"/>
          <w:szCs w:val="28"/>
          <w:lang w:val="ro-MD"/>
        </w:rPr>
        <w:t xml:space="preserve">Astfel, în cadrul valorificării </w:t>
      </w:r>
      <w:r w:rsidR="00B77AAE" w:rsidRPr="00AB6442">
        <w:rPr>
          <w:rFonts w:asciiTheme="majorHAnsi" w:hAnsiTheme="majorHAnsi" w:cstheme="majorHAnsi"/>
          <w:szCs w:val="28"/>
          <w:lang w:val="ro-MD"/>
        </w:rPr>
        <w:t>cheltuielilor capitale</w:t>
      </w:r>
      <w:r w:rsidR="00056B3D" w:rsidRPr="00C90C71">
        <w:rPr>
          <w:rFonts w:asciiTheme="majorHAnsi" w:hAnsiTheme="majorHAnsi" w:cstheme="majorHAnsi"/>
          <w:szCs w:val="28"/>
          <w:lang w:val="ro-MD"/>
        </w:rPr>
        <w:t>,</w:t>
      </w:r>
      <w:r w:rsidRPr="00C90C71">
        <w:rPr>
          <w:rFonts w:asciiTheme="majorHAnsi" w:hAnsiTheme="majorHAnsi" w:cstheme="majorHAnsi"/>
          <w:szCs w:val="28"/>
          <w:lang w:val="ro-MD"/>
        </w:rPr>
        <w:t xml:space="preserve"> autoritățile contractante nu au asigurat perceperea </w:t>
      </w:r>
      <w:r w:rsidR="001634B6" w:rsidRPr="00C90C71">
        <w:rPr>
          <w:rFonts w:asciiTheme="majorHAnsi" w:hAnsiTheme="majorHAnsi" w:cstheme="majorHAnsi"/>
          <w:szCs w:val="28"/>
          <w:lang w:val="ro-MD"/>
        </w:rPr>
        <w:t xml:space="preserve">în anul 2019 </w:t>
      </w:r>
      <w:r w:rsidRPr="00C90C71">
        <w:rPr>
          <w:rFonts w:asciiTheme="majorHAnsi" w:hAnsiTheme="majorHAnsi" w:cstheme="majorHAnsi"/>
          <w:szCs w:val="28"/>
          <w:lang w:val="ro-MD"/>
        </w:rPr>
        <w:t xml:space="preserve">a garanției de bună execuție estimată </w:t>
      </w:r>
      <w:r w:rsidR="00B77AAE" w:rsidRPr="00C90C71">
        <w:rPr>
          <w:rFonts w:asciiTheme="majorHAnsi" w:hAnsiTheme="majorHAnsi" w:cstheme="majorHAnsi"/>
          <w:szCs w:val="28"/>
          <w:lang w:val="ro-MD"/>
        </w:rPr>
        <w:t>de</w:t>
      </w:r>
      <w:r w:rsidRPr="00C90C71">
        <w:rPr>
          <w:rFonts w:asciiTheme="majorHAnsi" w:hAnsiTheme="majorHAnsi" w:cstheme="majorHAnsi"/>
          <w:szCs w:val="28"/>
          <w:lang w:val="ro-MD"/>
        </w:rPr>
        <w:t xml:space="preserve"> </w:t>
      </w:r>
      <w:r w:rsidR="001634B6" w:rsidRPr="00C90C71">
        <w:rPr>
          <w:rFonts w:asciiTheme="majorHAnsi" w:hAnsiTheme="majorHAnsi" w:cstheme="majorHAnsi"/>
          <w:szCs w:val="28"/>
          <w:lang w:val="ro-MD"/>
        </w:rPr>
        <w:t>2,6 mil.</w:t>
      </w:r>
      <w:r w:rsidRPr="00C90C71">
        <w:rPr>
          <w:rFonts w:asciiTheme="majorHAnsi" w:hAnsiTheme="majorHAnsi" w:cstheme="majorHAnsi"/>
          <w:szCs w:val="28"/>
          <w:lang w:val="ro-MD"/>
        </w:rPr>
        <w:t xml:space="preserve"> lei</w:t>
      </w:r>
      <w:r w:rsidR="00DA27CA" w:rsidRPr="00C90C71">
        <w:rPr>
          <w:rFonts w:asciiTheme="majorHAnsi" w:hAnsiTheme="majorHAnsi" w:cstheme="majorHAnsi"/>
          <w:szCs w:val="28"/>
          <w:lang w:val="ro-MD"/>
        </w:rPr>
        <w:t xml:space="preserve"> </w:t>
      </w:r>
      <w:r w:rsidR="00DF001C" w:rsidRPr="00C90C71">
        <w:rPr>
          <w:rFonts w:asciiTheme="majorHAnsi" w:hAnsiTheme="majorHAnsi" w:cstheme="majorHAnsi"/>
          <w:szCs w:val="28"/>
          <w:lang w:val="ro-MD"/>
        </w:rPr>
        <w:t xml:space="preserve">- </w:t>
      </w:r>
      <w:r w:rsidR="00DA27CA" w:rsidRPr="00C90C71">
        <w:rPr>
          <w:rFonts w:asciiTheme="majorHAnsi" w:hAnsiTheme="majorHAnsi" w:cstheme="majorHAnsi"/>
          <w:szCs w:val="28"/>
          <w:lang w:val="ro-MD"/>
        </w:rPr>
        <w:t xml:space="preserve">la MECC și de </w:t>
      </w:r>
      <w:r w:rsidR="00D62203" w:rsidRPr="00105747">
        <w:rPr>
          <w:rFonts w:asciiTheme="majorHAnsi" w:hAnsiTheme="majorHAnsi" w:cstheme="majorHAnsi"/>
          <w:szCs w:val="28"/>
          <w:lang w:val="ro-MD"/>
        </w:rPr>
        <w:t>0,8</w:t>
      </w:r>
      <w:r w:rsidR="00E940EF" w:rsidRPr="00C90C71">
        <w:rPr>
          <w:rFonts w:asciiTheme="majorHAnsi" w:hAnsiTheme="majorHAnsi" w:cstheme="majorHAnsi"/>
          <w:szCs w:val="28"/>
          <w:lang w:val="ro-MD"/>
        </w:rPr>
        <w:t xml:space="preserve"> mil. </w:t>
      </w:r>
      <w:r w:rsidR="00DA27CA" w:rsidRPr="00C90C71">
        <w:rPr>
          <w:rFonts w:asciiTheme="majorHAnsi" w:hAnsiTheme="majorHAnsi" w:cstheme="majorHAnsi"/>
          <w:szCs w:val="28"/>
          <w:lang w:val="ro-MD"/>
        </w:rPr>
        <w:t>lei</w:t>
      </w:r>
      <w:r w:rsidR="00DA27CA" w:rsidRPr="00C90C71">
        <w:rPr>
          <w:rFonts w:asciiTheme="majorHAnsi" w:hAnsiTheme="majorHAnsi" w:cstheme="majorHAnsi"/>
          <w:b/>
          <w:szCs w:val="28"/>
          <w:lang w:val="ro-MD"/>
        </w:rPr>
        <w:t xml:space="preserve"> </w:t>
      </w:r>
      <w:r w:rsidR="00DF001C" w:rsidRPr="00C90C71">
        <w:rPr>
          <w:rFonts w:asciiTheme="majorHAnsi" w:hAnsiTheme="majorHAnsi" w:cstheme="majorHAnsi"/>
          <w:b/>
          <w:szCs w:val="28"/>
          <w:lang w:val="ro-MD"/>
        </w:rPr>
        <w:t xml:space="preserve">- </w:t>
      </w:r>
      <w:r w:rsidR="00DA27CA" w:rsidRPr="00C90C71">
        <w:rPr>
          <w:rFonts w:asciiTheme="majorHAnsi" w:hAnsiTheme="majorHAnsi" w:cstheme="majorHAnsi"/>
          <w:szCs w:val="28"/>
          <w:lang w:val="ro-MD"/>
        </w:rPr>
        <w:t>la entitățile din subordine</w:t>
      </w:r>
      <w:r w:rsidRPr="00C90C71">
        <w:rPr>
          <w:rStyle w:val="a7"/>
          <w:rFonts w:asciiTheme="majorHAnsi" w:hAnsiTheme="majorHAnsi" w:cstheme="majorHAnsi"/>
          <w:szCs w:val="28"/>
          <w:lang w:val="ro-MD"/>
        </w:rPr>
        <w:footnoteReference w:id="128"/>
      </w:r>
      <w:r w:rsidRPr="00C90C71">
        <w:rPr>
          <w:rFonts w:asciiTheme="majorHAnsi" w:hAnsiTheme="majorHAnsi" w:cstheme="majorHAnsi"/>
          <w:szCs w:val="28"/>
          <w:lang w:val="ro-MD"/>
        </w:rPr>
        <w:t>, fapt ce privează partea contractantă de anumite pârghii de constrângere în cazul executării unor lucrări necalitative.</w:t>
      </w:r>
      <w:r w:rsidR="00C06007" w:rsidRPr="00AB6442">
        <w:rPr>
          <w:rFonts w:asciiTheme="majorHAnsi" w:hAnsiTheme="majorHAnsi" w:cstheme="majorHAnsi"/>
          <w:szCs w:val="28"/>
          <w:lang w:val="ro-MD"/>
        </w:rPr>
        <w:t xml:space="preserve"> </w:t>
      </w:r>
    </w:p>
    <w:p w14:paraId="23A6A97C" w14:textId="2E723266" w:rsidR="00DA2E99" w:rsidRPr="00AB6442" w:rsidRDefault="00E44FBC" w:rsidP="005B115B">
      <w:pPr>
        <w:pStyle w:val="aa"/>
        <w:spacing w:after="120" w:line="276" w:lineRule="auto"/>
        <w:ind w:left="0"/>
        <w:contextualSpacing w:val="0"/>
        <w:jc w:val="both"/>
        <w:rPr>
          <w:rFonts w:asciiTheme="majorHAnsi" w:eastAsia="Times New Roman" w:hAnsiTheme="majorHAnsi" w:cstheme="majorHAnsi"/>
          <w:szCs w:val="28"/>
          <w:lang w:val="ro-MD"/>
        </w:rPr>
      </w:pPr>
      <w:r w:rsidRPr="00AB6442">
        <w:rPr>
          <w:rFonts w:asciiTheme="majorHAnsi" w:hAnsiTheme="majorHAnsi" w:cstheme="majorHAnsi"/>
          <w:i/>
          <w:sz w:val="24"/>
          <w:szCs w:val="28"/>
          <w:lang w:val="ro-MD"/>
        </w:rPr>
        <w:t>Notă:</w:t>
      </w:r>
      <w:r w:rsidRPr="00AB6442">
        <w:rPr>
          <w:rFonts w:asciiTheme="majorHAnsi" w:hAnsiTheme="majorHAnsi" w:cstheme="majorHAnsi"/>
          <w:sz w:val="24"/>
          <w:szCs w:val="28"/>
          <w:lang w:val="ro-MD"/>
        </w:rPr>
        <w:t xml:space="preserve"> MECC</w:t>
      </w:r>
      <w:r w:rsidR="00B816EE">
        <w:rPr>
          <w:rFonts w:asciiTheme="majorHAnsi" w:hAnsiTheme="majorHAnsi" w:cstheme="majorHAnsi"/>
          <w:sz w:val="24"/>
          <w:szCs w:val="28"/>
          <w:lang w:val="ro-MD"/>
        </w:rPr>
        <w:t xml:space="preserve">, </w:t>
      </w:r>
      <w:r w:rsidR="0064463F" w:rsidRPr="00AB6442">
        <w:rPr>
          <w:rFonts w:asciiTheme="majorHAnsi" w:hAnsiTheme="majorHAnsi" w:cstheme="majorHAnsi"/>
          <w:sz w:val="24"/>
          <w:szCs w:val="28"/>
          <w:lang w:val="ro-MD"/>
        </w:rPr>
        <w:t xml:space="preserve">până </w:t>
      </w:r>
      <w:r w:rsidRPr="00AB6442">
        <w:rPr>
          <w:rFonts w:asciiTheme="majorHAnsi" w:hAnsiTheme="majorHAnsi" w:cstheme="majorHAnsi"/>
          <w:sz w:val="24"/>
          <w:szCs w:val="28"/>
          <w:lang w:val="ro-MD"/>
        </w:rPr>
        <w:t>la situația din 01.12.2020</w:t>
      </w:r>
      <w:r w:rsidR="00B816EE">
        <w:rPr>
          <w:rFonts w:asciiTheme="majorHAnsi" w:hAnsiTheme="majorHAnsi" w:cstheme="majorHAnsi"/>
          <w:sz w:val="24"/>
          <w:szCs w:val="28"/>
          <w:lang w:val="ro-MD"/>
        </w:rPr>
        <w:t xml:space="preserve">, </w:t>
      </w:r>
      <w:r w:rsidR="0064463F" w:rsidRPr="00AB6442">
        <w:rPr>
          <w:rFonts w:asciiTheme="majorHAnsi" w:hAnsiTheme="majorHAnsi" w:cstheme="majorHAnsi"/>
          <w:sz w:val="24"/>
          <w:szCs w:val="28"/>
          <w:lang w:val="ro-MD"/>
        </w:rPr>
        <w:t xml:space="preserve">a asigurat </w:t>
      </w:r>
      <w:r w:rsidRPr="00AB6442">
        <w:rPr>
          <w:rFonts w:asciiTheme="majorHAnsi" w:hAnsiTheme="majorHAnsi" w:cstheme="majorHAnsi"/>
          <w:sz w:val="24"/>
          <w:szCs w:val="28"/>
          <w:lang w:val="ro-MD"/>
        </w:rPr>
        <w:t xml:space="preserve">depunerea garanției de bună execuție pentru </w:t>
      </w:r>
      <w:r w:rsidR="00A527B5" w:rsidRPr="00AB6442">
        <w:rPr>
          <w:rFonts w:asciiTheme="majorHAnsi" w:hAnsiTheme="majorHAnsi" w:cstheme="majorHAnsi"/>
          <w:sz w:val="24"/>
          <w:szCs w:val="28"/>
          <w:lang w:val="ro-MD"/>
        </w:rPr>
        <w:t>4</w:t>
      </w:r>
      <w:r w:rsidRPr="00AB6442">
        <w:rPr>
          <w:rFonts w:asciiTheme="majorHAnsi" w:hAnsiTheme="majorHAnsi" w:cstheme="majorHAnsi"/>
          <w:sz w:val="24"/>
          <w:szCs w:val="28"/>
          <w:lang w:val="ro-MD"/>
        </w:rPr>
        <w:t xml:space="preserve"> contracte în sumă de </w:t>
      </w:r>
      <w:r w:rsidR="00A527B5" w:rsidRPr="00AB6442">
        <w:rPr>
          <w:rFonts w:asciiTheme="majorHAnsi" w:hAnsiTheme="majorHAnsi" w:cstheme="majorHAnsi"/>
          <w:sz w:val="24"/>
          <w:szCs w:val="28"/>
          <w:lang w:val="ro-MD"/>
        </w:rPr>
        <w:t xml:space="preserve">1152,6 </w:t>
      </w:r>
      <w:r w:rsidRPr="00AB6442">
        <w:rPr>
          <w:rFonts w:asciiTheme="majorHAnsi" w:hAnsiTheme="majorHAnsi" w:cstheme="majorHAnsi"/>
          <w:sz w:val="24"/>
          <w:szCs w:val="28"/>
          <w:lang w:val="ro-MD"/>
        </w:rPr>
        <w:t>mii lei.</w:t>
      </w:r>
    </w:p>
    <w:p w14:paraId="4BC0AEB9" w14:textId="64BE61FB" w:rsidR="00931B06" w:rsidRPr="00AB6442" w:rsidRDefault="00194791" w:rsidP="00194791">
      <w:pPr>
        <w:pStyle w:val="a5"/>
        <w:spacing w:line="276" w:lineRule="auto"/>
        <w:jc w:val="both"/>
        <w:rPr>
          <w:rFonts w:asciiTheme="majorHAnsi" w:hAnsiTheme="majorHAnsi" w:cstheme="majorHAnsi"/>
          <w:sz w:val="24"/>
          <w:szCs w:val="24"/>
          <w:lang w:val="ro-MD"/>
        </w:rPr>
      </w:pPr>
      <w:r w:rsidRPr="00263897">
        <w:rPr>
          <w:rFonts w:asciiTheme="majorHAnsi" w:eastAsia="Times New Roman" w:hAnsiTheme="majorHAnsi" w:cstheme="majorHAnsi"/>
          <w:b/>
          <w:i/>
          <w:iCs/>
          <w:sz w:val="24"/>
          <w:szCs w:val="24"/>
          <w:lang w:val="ro-MD"/>
        </w:rPr>
        <w:t>4.3.</w:t>
      </w:r>
      <w:r w:rsidR="00056B3D" w:rsidRPr="00263897">
        <w:rPr>
          <w:rFonts w:asciiTheme="majorHAnsi" w:eastAsia="Times New Roman" w:hAnsiTheme="majorHAnsi" w:cstheme="majorHAnsi"/>
          <w:b/>
          <w:i/>
          <w:iCs/>
          <w:sz w:val="24"/>
          <w:szCs w:val="24"/>
          <w:lang w:val="ro-MD"/>
        </w:rPr>
        <w:t>6</w:t>
      </w:r>
      <w:r w:rsidRPr="00263897">
        <w:rPr>
          <w:rFonts w:asciiTheme="majorHAnsi" w:eastAsia="Times New Roman" w:hAnsiTheme="majorHAnsi" w:cstheme="majorHAnsi"/>
          <w:b/>
          <w:i/>
          <w:iCs/>
          <w:sz w:val="24"/>
          <w:szCs w:val="24"/>
          <w:lang w:val="ro-MD"/>
        </w:rPr>
        <w:t>.</w:t>
      </w:r>
      <w:r w:rsidRPr="00AB6442">
        <w:rPr>
          <w:rFonts w:asciiTheme="majorHAnsi" w:eastAsia="Times New Roman" w:hAnsiTheme="majorHAnsi" w:cstheme="majorHAnsi"/>
          <w:i/>
          <w:iCs/>
          <w:sz w:val="24"/>
          <w:szCs w:val="24"/>
          <w:lang w:val="ro-MD"/>
        </w:rPr>
        <w:t xml:space="preserve"> </w:t>
      </w:r>
      <w:r w:rsidR="00D627D5" w:rsidRPr="00263897">
        <w:rPr>
          <w:rFonts w:asciiTheme="majorHAnsi" w:eastAsia="Times New Roman" w:hAnsiTheme="majorHAnsi" w:cstheme="majorHAnsi"/>
          <w:b/>
          <w:i/>
          <w:iCs/>
          <w:sz w:val="24"/>
          <w:szCs w:val="24"/>
          <w:lang w:val="ro-MD"/>
        </w:rPr>
        <w:t xml:space="preserve">Entitățile </w:t>
      </w:r>
      <w:r w:rsidR="00B816EE" w:rsidRPr="00263897">
        <w:rPr>
          <w:rFonts w:asciiTheme="majorHAnsi" w:eastAsia="Times New Roman" w:hAnsiTheme="majorHAnsi" w:cstheme="majorHAnsi"/>
          <w:b/>
          <w:i/>
          <w:iCs/>
          <w:sz w:val="24"/>
          <w:szCs w:val="24"/>
          <w:lang w:val="ro-MD"/>
        </w:rPr>
        <w:t xml:space="preserve">subordonate </w:t>
      </w:r>
      <w:r w:rsidR="00931B06" w:rsidRPr="00263897">
        <w:rPr>
          <w:rFonts w:asciiTheme="majorHAnsi" w:eastAsia="Times New Roman" w:hAnsiTheme="majorHAnsi" w:cstheme="majorHAnsi"/>
          <w:b/>
          <w:i/>
          <w:iCs/>
          <w:sz w:val="24"/>
          <w:szCs w:val="24"/>
          <w:lang w:val="ro-MD"/>
        </w:rPr>
        <w:t>MECC nu s-a</w:t>
      </w:r>
      <w:r w:rsidR="00AB201F" w:rsidRPr="00263897">
        <w:rPr>
          <w:rFonts w:asciiTheme="majorHAnsi" w:eastAsia="Times New Roman" w:hAnsiTheme="majorHAnsi" w:cstheme="majorHAnsi"/>
          <w:b/>
          <w:i/>
          <w:iCs/>
          <w:sz w:val="24"/>
          <w:szCs w:val="24"/>
          <w:lang w:val="ro-MD"/>
        </w:rPr>
        <w:t>u</w:t>
      </w:r>
      <w:r w:rsidR="00931B06" w:rsidRPr="00263897">
        <w:rPr>
          <w:rFonts w:asciiTheme="majorHAnsi" w:eastAsia="Times New Roman" w:hAnsiTheme="majorHAnsi" w:cstheme="majorHAnsi"/>
          <w:b/>
          <w:i/>
          <w:iCs/>
          <w:sz w:val="24"/>
          <w:szCs w:val="24"/>
          <w:lang w:val="ro-MD"/>
        </w:rPr>
        <w:t xml:space="preserve"> conformat preveder</w:t>
      </w:r>
      <w:r w:rsidR="008E70FA" w:rsidRPr="00263897">
        <w:rPr>
          <w:rFonts w:asciiTheme="majorHAnsi" w:eastAsia="Times New Roman" w:hAnsiTheme="majorHAnsi" w:cstheme="majorHAnsi"/>
          <w:b/>
          <w:i/>
          <w:iCs/>
          <w:sz w:val="24"/>
          <w:szCs w:val="24"/>
          <w:lang w:val="ro-MD"/>
        </w:rPr>
        <w:t>ilor regulamentare</w:t>
      </w:r>
      <w:r w:rsidR="008E70FA" w:rsidRPr="00263897">
        <w:rPr>
          <w:rFonts w:asciiTheme="majorHAnsi" w:hAnsiTheme="majorHAnsi" w:cstheme="majorHAnsi"/>
          <w:b/>
          <w:i/>
          <w:sz w:val="24"/>
          <w:szCs w:val="24"/>
          <w:vertAlign w:val="superscript"/>
          <w:lang w:val="ro-MD"/>
        </w:rPr>
        <w:footnoteReference w:id="129"/>
      </w:r>
      <w:r w:rsidR="00931B06" w:rsidRPr="00263897">
        <w:rPr>
          <w:rFonts w:asciiTheme="majorHAnsi" w:eastAsia="Times New Roman" w:hAnsiTheme="majorHAnsi" w:cstheme="majorHAnsi"/>
          <w:b/>
          <w:i/>
          <w:iCs/>
          <w:sz w:val="24"/>
          <w:szCs w:val="24"/>
          <w:lang w:val="ro-MD"/>
        </w:rPr>
        <w:t xml:space="preserve"> privind întocmirea dosarului de achiziție publică.</w:t>
      </w:r>
      <w:r w:rsidR="00931B06" w:rsidRPr="00AB6442">
        <w:rPr>
          <w:rFonts w:asciiTheme="majorHAnsi" w:eastAsia="Times New Roman" w:hAnsiTheme="majorHAnsi" w:cstheme="majorHAnsi"/>
          <w:i/>
          <w:iCs/>
          <w:sz w:val="24"/>
          <w:szCs w:val="24"/>
          <w:lang w:val="ro-MD"/>
        </w:rPr>
        <w:t xml:space="preserve"> </w:t>
      </w:r>
      <w:r w:rsidR="00DF001C">
        <w:rPr>
          <w:rFonts w:asciiTheme="majorHAnsi" w:hAnsiTheme="majorHAnsi" w:cstheme="majorHAnsi"/>
          <w:sz w:val="24"/>
          <w:szCs w:val="24"/>
          <w:lang w:val="ro-MD"/>
        </w:rPr>
        <w:t>Î</w:t>
      </w:r>
      <w:r w:rsidR="00DF001C" w:rsidRPr="00AB6442">
        <w:rPr>
          <w:rFonts w:asciiTheme="majorHAnsi" w:hAnsiTheme="majorHAnsi" w:cstheme="majorHAnsi"/>
          <w:sz w:val="24"/>
          <w:szCs w:val="24"/>
          <w:lang w:val="ro-MD"/>
        </w:rPr>
        <w:t>n 4 cazuri</w:t>
      </w:r>
      <w:r w:rsidR="00DF001C" w:rsidRPr="00AB6442">
        <w:rPr>
          <w:rStyle w:val="a7"/>
          <w:rFonts w:asciiTheme="majorHAnsi" w:hAnsiTheme="majorHAnsi" w:cstheme="majorHAnsi"/>
          <w:sz w:val="24"/>
          <w:szCs w:val="24"/>
          <w:lang w:val="ro-MD"/>
        </w:rPr>
        <w:footnoteReference w:id="130"/>
      </w:r>
      <w:r w:rsidR="00DF001C">
        <w:rPr>
          <w:rFonts w:asciiTheme="majorHAnsi" w:hAnsiTheme="majorHAnsi" w:cstheme="majorHAnsi"/>
          <w:sz w:val="24"/>
          <w:szCs w:val="24"/>
          <w:lang w:val="ro-MD"/>
        </w:rPr>
        <w:t xml:space="preserve"> s</w:t>
      </w:r>
      <w:r w:rsidR="00931B06" w:rsidRPr="00AB6442">
        <w:rPr>
          <w:rFonts w:asciiTheme="majorHAnsi" w:hAnsiTheme="majorHAnsi" w:cstheme="majorHAnsi"/>
          <w:sz w:val="24"/>
          <w:szCs w:val="24"/>
          <w:lang w:val="ro-MD"/>
        </w:rPr>
        <w:t xml:space="preserve">-a constatat că </w:t>
      </w:r>
      <w:r w:rsidR="002C788A" w:rsidRPr="00AB6442">
        <w:rPr>
          <w:rFonts w:asciiTheme="majorHAnsi" w:hAnsiTheme="majorHAnsi" w:cstheme="majorHAnsi"/>
          <w:sz w:val="24"/>
          <w:szCs w:val="24"/>
          <w:lang w:val="ro-MD"/>
        </w:rPr>
        <w:t xml:space="preserve">dosarele </w:t>
      </w:r>
      <w:r w:rsidR="00931B06" w:rsidRPr="00AB6442">
        <w:rPr>
          <w:rFonts w:asciiTheme="majorHAnsi" w:hAnsiTheme="majorHAnsi" w:cstheme="majorHAnsi"/>
          <w:sz w:val="24"/>
          <w:szCs w:val="24"/>
          <w:lang w:val="ro-MD"/>
        </w:rPr>
        <w:t xml:space="preserve">de achiziție </w:t>
      </w:r>
      <w:r w:rsidR="00193B66" w:rsidRPr="00AB6442">
        <w:rPr>
          <w:rFonts w:asciiTheme="majorHAnsi" w:hAnsiTheme="majorHAnsi" w:cstheme="majorHAnsi"/>
          <w:sz w:val="24"/>
          <w:szCs w:val="24"/>
          <w:lang w:val="ro-MD"/>
        </w:rPr>
        <w:t>nu conțin toate</w:t>
      </w:r>
      <w:r w:rsidR="00931B06" w:rsidRPr="00AB6442">
        <w:rPr>
          <w:rFonts w:asciiTheme="majorHAnsi" w:hAnsiTheme="majorHAnsi" w:cstheme="majorHAnsi"/>
          <w:sz w:val="24"/>
          <w:szCs w:val="24"/>
          <w:lang w:val="ro-MD"/>
        </w:rPr>
        <w:t xml:space="preserve"> </w:t>
      </w:r>
      <w:r w:rsidR="00931B06" w:rsidRPr="00AB6442">
        <w:rPr>
          <w:rFonts w:asciiTheme="majorHAnsi" w:eastAsia="Times New Roman" w:hAnsiTheme="majorHAnsi" w:cstheme="majorHAnsi"/>
          <w:sz w:val="24"/>
          <w:szCs w:val="24"/>
          <w:lang w:val="ro-MD"/>
        </w:rPr>
        <w:t xml:space="preserve">documentele utilizate de către autoritatea contractantă pe parcursul desfășurării procedurii de achiziție publică, fapt ce face </w:t>
      </w:r>
      <w:r w:rsidR="00790467" w:rsidRPr="00AB6442">
        <w:rPr>
          <w:rFonts w:asciiTheme="majorHAnsi" w:eastAsia="Times New Roman" w:hAnsiTheme="majorHAnsi" w:cstheme="majorHAnsi"/>
          <w:sz w:val="24"/>
          <w:szCs w:val="24"/>
          <w:lang w:val="ro-MD"/>
        </w:rPr>
        <w:t>dif</w:t>
      </w:r>
      <w:r w:rsidR="00CE677C" w:rsidRPr="00AB6442">
        <w:rPr>
          <w:rFonts w:asciiTheme="majorHAnsi" w:eastAsia="Times New Roman" w:hAnsiTheme="majorHAnsi" w:cstheme="majorHAnsi"/>
          <w:sz w:val="24"/>
          <w:szCs w:val="24"/>
          <w:lang w:val="ro-MD"/>
        </w:rPr>
        <w:t>i</w:t>
      </w:r>
      <w:r w:rsidR="00790467" w:rsidRPr="00AB6442">
        <w:rPr>
          <w:rFonts w:asciiTheme="majorHAnsi" w:eastAsia="Times New Roman" w:hAnsiTheme="majorHAnsi" w:cstheme="majorHAnsi"/>
          <w:sz w:val="24"/>
          <w:szCs w:val="24"/>
          <w:lang w:val="ro-MD"/>
        </w:rPr>
        <w:t>cilă</w:t>
      </w:r>
      <w:r w:rsidR="00931B06" w:rsidRPr="00AB6442">
        <w:rPr>
          <w:rFonts w:asciiTheme="majorHAnsi" w:eastAsia="Times New Roman" w:hAnsiTheme="majorHAnsi" w:cstheme="majorHAnsi"/>
          <w:sz w:val="24"/>
          <w:szCs w:val="24"/>
          <w:lang w:val="ro-MD"/>
        </w:rPr>
        <w:t xml:space="preserve"> urmărirea conformității procedurii cu prevederile legale</w:t>
      </w:r>
      <w:r w:rsidR="00675D3C" w:rsidRPr="00AB6442">
        <w:rPr>
          <w:rFonts w:asciiTheme="majorHAnsi" w:eastAsia="Times New Roman" w:hAnsiTheme="majorHAnsi" w:cstheme="majorHAnsi"/>
          <w:sz w:val="24"/>
          <w:szCs w:val="24"/>
          <w:lang w:val="ro-MD"/>
        </w:rPr>
        <w:t xml:space="preserve">, iar </w:t>
      </w:r>
      <w:r w:rsidR="00AD4FEF" w:rsidRPr="00AB6442">
        <w:rPr>
          <w:rFonts w:asciiTheme="majorHAnsi" w:eastAsia="Times New Roman" w:hAnsiTheme="majorHAnsi" w:cstheme="majorHAnsi"/>
          <w:sz w:val="24"/>
          <w:szCs w:val="24"/>
          <w:lang w:val="ro-MD"/>
        </w:rPr>
        <w:t xml:space="preserve">în </w:t>
      </w:r>
      <w:r w:rsidR="00675D3C" w:rsidRPr="00AB6442">
        <w:rPr>
          <w:rFonts w:asciiTheme="majorHAnsi" w:eastAsia="Times New Roman" w:hAnsiTheme="majorHAnsi" w:cstheme="majorHAnsi"/>
          <w:sz w:val="24"/>
          <w:szCs w:val="24"/>
          <w:lang w:val="ro-MD"/>
        </w:rPr>
        <w:t>alte</w:t>
      </w:r>
      <w:r w:rsidR="00DF001C">
        <w:rPr>
          <w:rFonts w:asciiTheme="majorHAnsi" w:eastAsia="Times New Roman" w:hAnsiTheme="majorHAnsi" w:cstheme="majorHAnsi"/>
          <w:sz w:val="24"/>
          <w:szCs w:val="24"/>
          <w:lang w:val="ro-MD"/>
        </w:rPr>
        <w:t xml:space="preserve"> cazuri</w:t>
      </w:r>
      <w:r w:rsidR="00675D3C" w:rsidRPr="00AB6442">
        <w:rPr>
          <w:rFonts w:asciiTheme="majorHAnsi" w:eastAsia="Times New Roman" w:hAnsiTheme="majorHAnsi" w:cstheme="majorHAnsi"/>
          <w:sz w:val="24"/>
          <w:szCs w:val="24"/>
          <w:lang w:val="ro-MD"/>
        </w:rPr>
        <w:t xml:space="preserve"> </w:t>
      </w:r>
      <w:r w:rsidR="00DF001C">
        <w:rPr>
          <w:rFonts w:asciiTheme="majorHAnsi" w:eastAsia="Times New Roman" w:hAnsiTheme="majorHAnsi" w:cstheme="majorHAnsi"/>
          <w:sz w:val="24"/>
          <w:szCs w:val="24"/>
          <w:lang w:val="ro-MD"/>
        </w:rPr>
        <w:t>–</w:t>
      </w:r>
      <w:r w:rsidR="00B816EE">
        <w:rPr>
          <w:rFonts w:asciiTheme="majorHAnsi" w:eastAsia="Times New Roman" w:hAnsiTheme="majorHAnsi" w:cstheme="majorHAnsi"/>
          <w:sz w:val="24"/>
          <w:szCs w:val="24"/>
          <w:lang w:val="ro-MD"/>
        </w:rPr>
        <w:t xml:space="preserve"> </w:t>
      </w:r>
      <w:r w:rsidR="00DF001C">
        <w:rPr>
          <w:rFonts w:asciiTheme="majorHAnsi" w:eastAsia="Times New Roman" w:hAnsiTheme="majorHAnsi" w:cstheme="majorHAnsi"/>
          <w:sz w:val="24"/>
          <w:szCs w:val="24"/>
          <w:lang w:val="ro-MD"/>
        </w:rPr>
        <w:t xml:space="preserve">documentele </w:t>
      </w:r>
      <w:r w:rsidR="00675D3C" w:rsidRPr="00AB6442">
        <w:rPr>
          <w:rFonts w:asciiTheme="majorHAnsi" w:eastAsia="Times New Roman" w:hAnsiTheme="majorHAnsi" w:cstheme="majorHAnsi"/>
          <w:sz w:val="24"/>
          <w:szCs w:val="24"/>
          <w:lang w:val="ro-MD"/>
        </w:rPr>
        <w:t>lipsesc</w:t>
      </w:r>
      <w:r w:rsidR="00675D3C" w:rsidRPr="00AB6442">
        <w:rPr>
          <w:rFonts w:asciiTheme="majorHAnsi" w:hAnsiTheme="majorHAnsi" w:cstheme="majorHAnsi"/>
          <w:sz w:val="24"/>
          <w:szCs w:val="24"/>
          <w:vertAlign w:val="superscript"/>
          <w:lang w:val="ro-MD"/>
        </w:rPr>
        <w:footnoteReference w:id="131"/>
      </w:r>
      <w:r w:rsidR="00DF001C">
        <w:rPr>
          <w:rFonts w:asciiTheme="majorHAnsi" w:eastAsia="Times New Roman" w:hAnsiTheme="majorHAnsi" w:cstheme="majorHAnsi"/>
          <w:sz w:val="24"/>
          <w:szCs w:val="24"/>
          <w:lang w:val="ro-MD"/>
        </w:rPr>
        <w:t>,</w:t>
      </w:r>
      <w:r w:rsidR="00675D3C" w:rsidRPr="00AB6442">
        <w:rPr>
          <w:rFonts w:asciiTheme="majorHAnsi" w:eastAsia="Times New Roman" w:hAnsiTheme="majorHAnsi" w:cstheme="majorHAnsi"/>
          <w:sz w:val="24"/>
          <w:szCs w:val="24"/>
          <w:lang w:val="ro-MD"/>
        </w:rPr>
        <w:t xml:space="preserve"> sau nu au </w:t>
      </w:r>
      <w:r w:rsidR="00DF001C">
        <w:rPr>
          <w:rFonts w:asciiTheme="majorHAnsi" w:eastAsia="Times New Roman" w:hAnsiTheme="majorHAnsi" w:cstheme="majorHAnsi"/>
          <w:sz w:val="24"/>
          <w:szCs w:val="24"/>
          <w:lang w:val="ro-MD"/>
        </w:rPr>
        <w:t xml:space="preserve">fost </w:t>
      </w:r>
      <w:r w:rsidR="00675D3C" w:rsidRPr="00AB6442">
        <w:rPr>
          <w:rFonts w:asciiTheme="majorHAnsi" w:eastAsia="Times New Roman" w:hAnsiTheme="majorHAnsi" w:cstheme="majorHAnsi"/>
          <w:sz w:val="24"/>
          <w:szCs w:val="24"/>
          <w:lang w:val="ro-MD"/>
        </w:rPr>
        <w:t>cusut</w:t>
      </w:r>
      <w:r w:rsidR="00DF001C">
        <w:rPr>
          <w:rFonts w:asciiTheme="majorHAnsi" w:eastAsia="Times New Roman" w:hAnsiTheme="majorHAnsi" w:cstheme="majorHAnsi"/>
          <w:sz w:val="24"/>
          <w:szCs w:val="24"/>
          <w:lang w:val="ro-MD"/>
        </w:rPr>
        <w:t>e</w:t>
      </w:r>
      <w:r w:rsidR="00675D3C" w:rsidRPr="00AB6442">
        <w:rPr>
          <w:rFonts w:asciiTheme="majorHAnsi" w:eastAsia="Times New Roman" w:hAnsiTheme="majorHAnsi" w:cstheme="majorHAnsi"/>
          <w:sz w:val="24"/>
          <w:szCs w:val="24"/>
          <w:lang w:val="ro-MD"/>
        </w:rPr>
        <w:t>/numerotat</w:t>
      </w:r>
      <w:r w:rsidR="00DF001C">
        <w:rPr>
          <w:rFonts w:asciiTheme="majorHAnsi" w:eastAsia="Times New Roman" w:hAnsiTheme="majorHAnsi" w:cstheme="majorHAnsi"/>
          <w:sz w:val="24"/>
          <w:szCs w:val="24"/>
          <w:lang w:val="ro-MD"/>
        </w:rPr>
        <w:t>e</w:t>
      </w:r>
      <w:r w:rsidR="00675D3C" w:rsidRPr="00AB6442">
        <w:rPr>
          <w:rStyle w:val="a7"/>
          <w:rFonts w:asciiTheme="majorHAnsi" w:eastAsia="Times New Roman" w:hAnsiTheme="majorHAnsi" w:cstheme="majorHAnsi"/>
          <w:sz w:val="24"/>
          <w:szCs w:val="24"/>
          <w:lang w:val="ro-MD"/>
        </w:rPr>
        <w:footnoteReference w:id="132"/>
      </w:r>
      <w:r w:rsidR="00675D3C" w:rsidRPr="00AB6442">
        <w:rPr>
          <w:rFonts w:asciiTheme="majorHAnsi" w:eastAsia="Times New Roman" w:hAnsiTheme="majorHAnsi" w:cstheme="majorHAnsi"/>
          <w:sz w:val="24"/>
          <w:szCs w:val="24"/>
          <w:lang w:val="ro-MD"/>
        </w:rPr>
        <w:t>, pentru asigurarea integrităţii lor şi minimizarea riscului de sustragere</w:t>
      </w:r>
      <w:r w:rsidR="00B816EE">
        <w:rPr>
          <w:rFonts w:asciiTheme="majorHAnsi" w:eastAsia="Times New Roman" w:hAnsiTheme="majorHAnsi" w:cstheme="majorHAnsi"/>
          <w:sz w:val="24"/>
          <w:szCs w:val="24"/>
          <w:lang w:val="ro-MD"/>
        </w:rPr>
        <w:t>.</w:t>
      </w:r>
    </w:p>
    <w:p w14:paraId="39FBBD48" w14:textId="2CD99A89" w:rsidR="004C6A38" w:rsidRPr="009B4F3C" w:rsidRDefault="0068662E" w:rsidP="006444E6">
      <w:pPr>
        <w:spacing w:line="276" w:lineRule="auto"/>
        <w:ind w:firstLine="720"/>
        <w:jc w:val="both"/>
        <w:rPr>
          <w:rFonts w:asciiTheme="majorHAnsi" w:eastAsiaTheme="minorHAnsi" w:hAnsiTheme="majorHAnsi" w:cstheme="majorHAnsi"/>
          <w:sz w:val="14"/>
          <w:szCs w:val="24"/>
          <w:lang w:val="ro-MD"/>
        </w:rPr>
      </w:pPr>
      <w:r w:rsidRPr="00A154C7">
        <w:rPr>
          <w:rFonts w:asciiTheme="majorHAnsi" w:eastAsia="Times New Roman" w:hAnsiTheme="majorHAnsi" w:cstheme="majorHAnsi"/>
          <w:sz w:val="24"/>
          <w:szCs w:val="24"/>
          <w:lang w:val="ro-MD"/>
        </w:rPr>
        <w:t xml:space="preserve">La întocmirea dosarului </w:t>
      </w:r>
      <w:r w:rsidR="00F513B1" w:rsidRPr="00A154C7">
        <w:rPr>
          <w:rFonts w:asciiTheme="majorHAnsi" w:eastAsia="Times New Roman" w:hAnsiTheme="majorHAnsi" w:cstheme="majorHAnsi"/>
          <w:sz w:val="24"/>
          <w:szCs w:val="24"/>
          <w:lang w:val="ro-MD"/>
        </w:rPr>
        <w:t xml:space="preserve">de achiziții </w:t>
      </w:r>
      <w:r w:rsidRPr="00A154C7">
        <w:rPr>
          <w:rFonts w:asciiTheme="majorHAnsi" w:eastAsia="Times New Roman" w:hAnsiTheme="majorHAnsi" w:cstheme="majorHAnsi"/>
          <w:sz w:val="24"/>
          <w:szCs w:val="24"/>
          <w:lang w:val="ro-MD"/>
        </w:rPr>
        <w:t>s</w:t>
      </w:r>
      <w:r w:rsidR="00EE76A2" w:rsidRPr="00A154C7">
        <w:rPr>
          <w:rFonts w:asciiTheme="majorHAnsi" w:eastAsia="Times New Roman" w:hAnsiTheme="majorHAnsi" w:cstheme="majorHAnsi"/>
          <w:sz w:val="24"/>
          <w:szCs w:val="24"/>
          <w:lang w:val="ro-MD"/>
        </w:rPr>
        <w:t>e constată</w:t>
      </w:r>
      <w:r w:rsidR="00B816EE" w:rsidRPr="00A154C7">
        <w:rPr>
          <w:rFonts w:asciiTheme="majorHAnsi" w:eastAsia="Times New Roman" w:hAnsiTheme="majorHAnsi" w:cstheme="majorHAnsi"/>
          <w:sz w:val="24"/>
          <w:szCs w:val="24"/>
          <w:lang w:val="ro-MD"/>
        </w:rPr>
        <w:t>,</w:t>
      </w:r>
      <w:r w:rsidR="00EE76A2" w:rsidRPr="00A154C7">
        <w:rPr>
          <w:rFonts w:asciiTheme="majorHAnsi" w:eastAsia="Times New Roman" w:hAnsiTheme="majorHAnsi" w:cstheme="majorHAnsi"/>
          <w:sz w:val="24"/>
          <w:szCs w:val="24"/>
          <w:lang w:val="ro-MD"/>
        </w:rPr>
        <w:t xml:space="preserve"> la nivel de entități</w:t>
      </w:r>
      <w:r w:rsidR="00B816EE" w:rsidRPr="00A154C7">
        <w:rPr>
          <w:rFonts w:asciiTheme="majorHAnsi" w:eastAsia="Times New Roman" w:hAnsiTheme="majorHAnsi" w:cstheme="majorHAnsi"/>
          <w:sz w:val="24"/>
          <w:szCs w:val="24"/>
          <w:lang w:val="ro-MD"/>
        </w:rPr>
        <w:t>,</w:t>
      </w:r>
      <w:r w:rsidR="008E70FA" w:rsidRPr="00A154C7">
        <w:rPr>
          <w:rFonts w:asciiTheme="majorHAnsi" w:eastAsia="Times New Roman" w:hAnsiTheme="majorHAnsi" w:cstheme="majorHAnsi"/>
          <w:sz w:val="24"/>
          <w:szCs w:val="24"/>
          <w:lang w:val="ro-MD"/>
        </w:rPr>
        <w:t xml:space="preserve"> </w:t>
      </w:r>
      <w:r w:rsidR="008E70FA" w:rsidRPr="009B4F3C">
        <w:rPr>
          <w:rFonts w:asciiTheme="majorHAnsi" w:eastAsia="Times New Roman" w:hAnsiTheme="majorHAnsi" w:cstheme="majorHAnsi"/>
          <w:sz w:val="24"/>
          <w:szCs w:val="24"/>
          <w:lang w:val="ro-MD"/>
        </w:rPr>
        <w:t>lipsa unei clarită</w:t>
      </w:r>
      <w:r w:rsidR="00B816EE" w:rsidRPr="009B4F3C">
        <w:rPr>
          <w:rFonts w:asciiTheme="majorHAnsi" w:eastAsia="Times New Roman" w:hAnsiTheme="majorHAnsi" w:cstheme="majorHAnsi"/>
          <w:sz w:val="24"/>
          <w:szCs w:val="24"/>
          <w:lang w:val="ro-MD"/>
        </w:rPr>
        <w:t>ț</w:t>
      </w:r>
      <w:r w:rsidR="008E70FA" w:rsidRPr="009B4F3C">
        <w:rPr>
          <w:rFonts w:asciiTheme="majorHAnsi" w:eastAsia="Times New Roman" w:hAnsiTheme="majorHAnsi" w:cstheme="majorHAnsi"/>
          <w:sz w:val="24"/>
          <w:szCs w:val="24"/>
          <w:lang w:val="ro-MD"/>
        </w:rPr>
        <w:t xml:space="preserve">i în condițiile utilizării SIA </w:t>
      </w:r>
      <w:r w:rsidR="00FF6D29" w:rsidRPr="009B4F3C">
        <w:rPr>
          <w:rFonts w:asciiTheme="majorHAnsi" w:eastAsia="Times New Roman" w:hAnsiTheme="majorHAnsi" w:cstheme="majorHAnsi"/>
          <w:sz w:val="24"/>
          <w:szCs w:val="24"/>
          <w:lang w:val="ro-MD"/>
        </w:rPr>
        <w:t>„</w:t>
      </w:r>
      <w:r w:rsidRPr="009B4F3C">
        <w:rPr>
          <w:rFonts w:asciiTheme="majorHAnsi" w:eastAsia="Times New Roman" w:hAnsiTheme="majorHAnsi" w:cstheme="majorHAnsi"/>
          <w:sz w:val="24"/>
          <w:szCs w:val="24"/>
          <w:lang w:val="ro-MD"/>
        </w:rPr>
        <w:t>RSAP</w:t>
      </w:r>
      <w:r w:rsidR="00FF6D29" w:rsidRPr="009B4F3C">
        <w:rPr>
          <w:rFonts w:asciiTheme="majorHAnsi" w:eastAsia="Times New Roman" w:hAnsiTheme="majorHAnsi" w:cstheme="majorHAnsi"/>
          <w:sz w:val="24"/>
          <w:szCs w:val="24"/>
          <w:lang w:val="ro-MD"/>
        </w:rPr>
        <w:t>”</w:t>
      </w:r>
      <w:r w:rsidR="002021FA" w:rsidRPr="009B4F3C">
        <w:rPr>
          <w:rFonts w:asciiTheme="majorHAnsi" w:eastAsia="Times New Roman" w:hAnsiTheme="majorHAnsi" w:cstheme="majorHAnsi"/>
          <w:sz w:val="24"/>
          <w:szCs w:val="24"/>
          <w:lang w:val="ro-MD"/>
        </w:rPr>
        <w:t xml:space="preserve"> </w:t>
      </w:r>
      <w:r w:rsidR="00A86E4E" w:rsidRPr="009B4F3C">
        <w:rPr>
          <w:rFonts w:asciiTheme="majorHAnsi" w:eastAsia="Times New Roman" w:hAnsiTheme="majorHAnsi" w:cstheme="majorHAnsi"/>
          <w:sz w:val="24"/>
          <w:szCs w:val="24"/>
          <w:lang w:val="ro-MD"/>
        </w:rPr>
        <w:t>MTender</w:t>
      </w:r>
      <w:r w:rsidR="008E70FA" w:rsidRPr="009B4F3C">
        <w:rPr>
          <w:rFonts w:asciiTheme="majorHAnsi" w:eastAsia="Times New Roman" w:hAnsiTheme="majorHAnsi" w:cstheme="majorHAnsi"/>
          <w:sz w:val="24"/>
          <w:szCs w:val="24"/>
          <w:lang w:val="ro-MD"/>
        </w:rPr>
        <w:t xml:space="preserve"> </w:t>
      </w:r>
      <w:r w:rsidR="00F513B1" w:rsidRPr="009B4F3C">
        <w:rPr>
          <w:rFonts w:asciiTheme="majorHAnsi" w:eastAsia="Times New Roman" w:hAnsiTheme="majorHAnsi" w:cstheme="majorHAnsi"/>
          <w:sz w:val="24"/>
          <w:szCs w:val="24"/>
          <w:lang w:val="ro-MD"/>
        </w:rPr>
        <w:t xml:space="preserve">și </w:t>
      </w:r>
      <w:r w:rsidR="008E70FA" w:rsidRPr="009B4F3C">
        <w:rPr>
          <w:rFonts w:asciiTheme="majorHAnsi" w:eastAsia="Times New Roman" w:hAnsiTheme="majorHAnsi" w:cstheme="majorHAnsi"/>
          <w:sz w:val="24"/>
          <w:szCs w:val="24"/>
          <w:lang w:val="ro-MD"/>
        </w:rPr>
        <w:t xml:space="preserve">a documentelor </w:t>
      </w:r>
      <w:r w:rsidR="00FC4E80" w:rsidRPr="009B4F3C">
        <w:rPr>
          <w:rFonts w:asciiTheme="majorHAnsi" w:eastAsia="Times New Roman" w:hAnsiTheme="majorHAnsi" w:cstheme="majorHAnsi"/>
          <w:sz w:val="24"/>
          <w:szCs w:val="24"/>
          <w:lang w:val="ro-MD"/>
        </w:rPr>
        <w:t>necesare</w:t>
      </w:r>
      <w:r w:rsidR="00A154C7" w:rsidRPr="009B4F3C">
        <w:rPr>
          <w:rFonts w:asciiTheme="majorHAnsi" w:eastAsia="Times New Roman" w:hAnsiTheme="majorHAnsi" w:cstheme="majorHAnsi"/>
          <w:sz w:val="24"/>
          <w:szCs w:val="24"/>
          <w:lang w:val="ro-MD"/>
        </w:rPr>
        <w:t xml:space="preserve"> </w:t>
      </w:r>
      <w:r w:rsidR="00DF001C" w:rsidRPr="009B4F3C">
        <w:rPr>
          <w:rFonts w:asciiTheme="majorHAnsi" w:eastAsia="Times New Roman" w:hAnsiTheme="majorHAnsi" w:cstheme="majorHAnsi"/>
          <w:sz w:val="24"/>
          <w:szCs w:val="24"/>
          <w:lang w:val="ro-MD"/>
        </w:rPr>
        <w:t xml:space="preserve">pentru </w:t>
      </w:r>
      <w:r w:rsidR="00A154C7" w:rsidRPr="009B4F3C">
        <w:rPr>
          <w:rFonts w:asciiTheme="majorHAnsi" w:eastAsia="Times New Roman" w:hAnsiTheme="majorHAnsi" w:cstheme="majorHAnsi"/>
          <w:sz w:val="24"/>
          <w:szCs w:val="24"/>
          <w:lang w:val="ro-MD"/>
        </w:rPr>
        <w:t>includer</w:t>
      </w:r>
      <w:r w:rsidR="00DF001C" w:rsidRPr="009B4F3C">
        <w:rPr>
          <w:rFonts w:asciiTheme="majorHAnsi" w:eastAsia="Times New Roman" w:hAnsiTheme="majorHAnsi" w:cstheme="majorHAnsi"/>
          <w:sz w:val="24"/>
          <w:szCs w:val="24"/>
          <w:lang w:val="ro-MD"/>
        </w:rPr>
        <w:t>e</w:t>
      </w:r>
      <w:r w:rsidR="00A154C7" w:rsidRPr="009B4F3C">
        <w:rPr>
          <w:rFonts w:asciiTheme="majorHAnsi" w:eastAsia="Times New Roman" w:hAnsiTheme="majorHAnsi" w:cstheme="majorHAnsi"/>
          <w:sz w:val="24"/>
          <w:szCs w:val="24"/>
          <w:lang w:val="ro-MD"/>
        </w:rPr>
        <w:t xml:space="preserve"> în dosar</w:t>
      </w:r>
      <w:r w:rsidR="008E70FA" w:rsidRPr="009B4F3C">
        <w:rPr>
          <w:rFonts w:asciiTheme="majorHAnsi" w:eastAsia="Times New Roman" w:hAnsiTheme="majorHAnsi" w:cstheme="majorHAnsi"/>
          <w:sz w:val="24"/>
          <w:szCs w:val="24"/>
          <w:lang w:val="ro-MD"/>
        </w:rPr>
        <w:t>.</w:t>
      </w:r>
    </w:p>
    <w:p w14:paraId="09995757" w14:textId="77777777" w:rsidR="00AF0426" w:rsidRPr="00AB6442" w:rsidRDefault="00F76ABF" w:rsidP="008368D9">
      <w:pPr>
        <w:pStyle w:val="1"/>
        <w:rPr>
          <w:rFonts w:asciiTheme="majorHAnsi" w:hAnsiTheme="majorHAnsi" w:cstheme="majorHAnsi"/>
          <w:lang w:val="ro-MD"/>
        </w:rPr>
      </w:pPr>
      <w:bookmarkStart w:id="13" w:name="_Toc62643599"/>
      <w:r w:rsidRPr="009B4F3C">
        <w:rPr>
          <w:rFonts w:asciiTheme="majorHAnsi" w:hAnsiTheme="majorHAnsi" w:cstheme="majorHAnsi"/>
          <w:lang w:val="ro-MD"/>
        </w:rPr>
        <w:t xml:space="preserve">V. </w:t>
      </w:r>
      <w:r w:rsidR="00882E12" w:rsidRPr="009B4F3C">
        <w:rPr>
          <w:rFonts w:asciiTheme="majorHAnsi" w:hAnsiTheme="majorHAnsi" w:cstheme="majorHAnsi"/>
          <w:lang w:val="ro-MD"/>
        </w:rPr>
        <w:t>ALTE CONSTATĂRI</w:t>
      </w:r>
      <w:bookmarkEnd w:id="13"/>
    </w:p>
    <w:p w14:paraId="5AB85276" w14:textId="7A1FB064" w:rsidR="00882E12" w:rsidRPr="00AB6442" w:rsidRDefault="00BC3BA3" w:rsidP="00BC3BA3">
      <w:pPr>
        <w:pStyle w:val="aa"/>
        <w:spacing w:after="0" w:line="276" w:lineRule="auto"/>
        <w:ind w:left="0"/>
        <w:contextualSpacing w:val="0"/>
        <w:jc w:val="both"/>
        <w:rPr>
          <w:rFonts w:asciiTheme="majorHAnsi" w:hAnsiTheme="majorHAnsi" w:cstheme="majorHAnsi"/>
          <w:szCs w:val="28"/>
          <w:lang w:val="ro-MD"/>
        </w:rPr>
      </w:pPr>
      <w:r w:rsidRPr="00AB6442">
        <w:rPr>
          <w:rFonts w:asciiTheme="majorHAnsi" w:eastAsia="Calibri" w:hAnsiTheme="majorHAnsi" w:cstheme="majorHAnsi"/>
          <w:i/>
          <w:sz w:val="24"/>
          <w:szCs w:val="28"/>
          <w:lang w:val="ro-MD"/>
        </w:rPr>
        <w:t xml:space="preserve">5.1. </w:t>
      </w:r>
      <w:r w:rsidR="00882E12" w:rsidRPr="00AB6442">
        <w:rPr>
          <w:rFonts w:asciiTheme="majorHAnsi" w:eastAsia="Calibri" w:hAnsiTheme="majorHAnsi" w:cstheme="majorHAnsi"/>
          <w:i/>
          <w:sz w:val="24"/>
          <w:szCs w:val="28"/>
          <w:lang w:val="ro-MD"/>
        </w:rPr>
        <w:t>Grupul de lucru a</w:t>
      </w:r>
      <w:r w:rsidR="00B816EE">
        <w:rPr>
          <w:rFonts w:asciiTheme="majorHAnsi" w:eastAsia="Calibri" w:hAnsiTheme="majorHAnsi" w:cstheme="majorHAnsi"/>
          <w:i/>
          <w:sz w:val="24"/>
          <w:szCs w:val="28"/>
          <w:lang w:val="ro-MD"/>
        </w:rPr>
        <w:t>l</w:t>
      </w:r>
      <w:r w:rsidR="00882E12" w:rsidRPr="00AB6442">
        <w:rPr>
          <w:rFonts w:asciiTheme="majorHAnsi" w:eastAsia="Calibri" w:hAnsiTheme="majorHAnsi" w:cstheme="majorHAnsi"/>
          <w:i/>
          <w:sz w:val="24"/>
          <w:szCs w:val="28"/>
          <w:lang w:val="ro-MD"/>
        </w:rPr>
        <w:t xml:space="preserve"> MECC a evitat </w:t>
      </w:r>
      <w:r w:rsidR="00882E12" w:rsidRPr="00AB6442">
        <w:rPr>
          <w:rFonts w:asciiTheme="majorHAnsi" w:hAnsiTheme="majorHAnsi" w:cstheme="majorHAnsi"/>
          <w:i/>
          <w:sz w:val="24"/>
          <w:szCs w:val="28"/>
          <w:lang w:val="ro-MD"/>
        </w:rPr>
        <w:t>aplicarea tipului corect a</w:t>
      </w:r>
      <w:r w:rsidR="009C08C7">
        <w:rPr>
          <w:rFonts w:asciiTheme="majorHAnsi" w:hAnsiTheme="majorHAnsi" w:cstheme="majorHAnsi"/>
          <w:i/>
          <w:sz w:val="24"/>
          <w:szCs w:val="28"/>
          <w:lang w:val="ro-MD"/>
        </w:rPr>
        <w:t>l</w:t>
      </w:r>
      <w:r w:rsidR="00882E12" w:rsidRPr="00AB6442">
        <w:rPr>
          <w:rFonts w:asciiTheme="majorHAnsi" w:hAnsiTheme="majorHAnsi" w:cstheme="majorHAnsi"/>
          <w:i/>
          <w:sz w:val="24"/>
          <w:szCs w:val="28"/>
          <w:lang w:val="ro-MD"/>
        </w:rPr>
        <w:t xml:space="preserve"> procedurii de atribuire prevăzute de cadrul legal</w:t>
      </w:r>
      <w:r w:rsidR="00882E12" w:rsidRPr="00AB6442">
        <w:rPr>
          <w:rStyle w:val="a7"/>
          <w:rFonts w:asciiTheme="majorHAnsi" w:hAnsiTheme="majorHAnsi" w:cstheme="majorHAnsi"/>
          <w:i/>
          <w:sz w:val="24"/>
          <w:szCs w:val="28"/>
          <w:lang w:val="ro-MD"/>
        </w:rPr>
        <w:footnoteReference w:id="133"/>
      </w:r>
      <w:r w:rsidR="00882E12" w:rsidRPr="00AB6442">
        <w:rPr>
          <w:rFonts w:asciiTheme="majorHAnsi" w:hAnsiTheme="majorHAnsi" w:cstheme="majorHAnsi"/>
          <w:i/>
          <w:sz w:val="24"/>
          <w:szCs w:val="28"/>
          <w:lang w:val="ro-MD"/>
        </w:rPr>
        <w:t xml:space="preserve"> pentru lucrări</w:t>
      </w:r>
      <w:r w:rsidR="009C08C7">
        <w:rPr>
          <w:rFonts w:asciiTheme="majorHAnsi" w:hAnsiTheme="majorHAnsi" w:cstheme="majorHAnsi"/>
          <w:i/>
          <w:sz w:val="24"/>
          <w:szCs w:val="28"/>
          <w:lang w:val="ro-MD"/>
        </w:rPr>
        <w:t>le</w:t>
      </w:r>
      <w:r w:rsidR="00882E12" w:rsidRPr="00AB6442">
        <w:rPr>
          <w:rFonts w:asciiTheme="majorHAnsi" w:hAnsiTheme="majorHAnsi" w:cstheme="majorHAnsi"/>
          <w:i/>
          <w:sz w:val="24"/>
          <w:szCs w:val="28"/>
          <w:lang w:val="ro-MD"/>
        </w:rPr>
        <w:t xml:space="preserve"> de renovare a fațadelor complexului sportiv al UPS „Ion Creangă”</w:t>
      </w:r>
      <w:r w:rsidR="00547153">
        <w:rPr>
          <w:rFonts w:asciiTheme="majorHAnsi" w:hAnsiTheme="majorHAnsi" w:cstheme="majorHAnsi"/>
          <w:i/>
          <w:sz w:val="24"/>
          <w:szCs w:val="28"/>
          <w:lang w:val="ro-MD"/>
        </w:rPr>
        <w:t xml:space="preserve"> din Chișinău</w:t>
      </w:r>
      <w:r w:rsidR="00C26442">
        <w:rPr>
          <w:rFonts w:asciiTheme="majorHAnsi" w:hAnsiTheme="majorHAnsi" w:cstheme="majorHAnsi"/>
          <w:i/>
          <w:sz w:val="24"/>
          <w:szCs w:val="28"/>
          <w:lang w:val="ro-MD"/>
        </w:rPr>
        <w:t>,</w:t>
      </w:r>
      <w:r w:rsidR="00882E12" w:rsidRPr="00AB6442">
        <w:rPr>
          <w:rFonts w:asciiTheme="majorHAnsi" w:eastAsia="Calibri" w:hAnsiTheme="majorHAnsi" w:cstheme="majorHAnsi"/>
          <w:i/>
          <w:sz w:val="24"/>
          <w:szCs w:val="28"/>
          <w:lang w:val="ro-MD"/>
        </w:rPr>
        <w:t xml:space="preserve"> în</w:t>
      </w:r>
      <w:r w:rsidR="00882E12" w:rsidRPr="00AB6442">
        <w:rPr>
          <w:rFonts w:asciiTheme="majorHAnsi" w:hAnsiTheme="majorHAnsi" w:cstheme="majorHAnsi"/>
          <w:i/>
          <w:sz w:val="24"/>
          <w:szCs w:val="28"/>
          <w:lang w:val="ro-MD"/>
        </w:rPr>
        <w:t xml:space="preserve"> sumă de 287,6 mii lei.</w:t>
      </w:r>
      <w:r w:rsidR="00882E12" w:rsidRPr="00AB6442">
        <w:rPr>
          <w:rFonts w:asciiTheme="majorHAnsi" w:eastAsia="Calibri" w:hAnsiTheme="majorHAnsi" w:cstheme="majorHAnsi"/>
          <w:i/>
          <w:sz w:val="24"/>
          <w:szCs w:val="28"/>
          <w:lang w:val="ro-MD"/>
        </w:rPr>
        <w:t xml:space="preserve"> </w:t>
      </w:r>
      <w:r w:rsidR="001D460B" w:rsidRPr="00AB6442">
        <w:rPr>
          <w:rFonts w:asciiTheme="majorHAnsi" w:eastAsia="Calibri" w:hAnsiTheme="majorHAnsi" w:cstheme="majorHAnsi"/>
          <w:sz w:val="24"/>
          <w:szCs w:val="28"/>
          <w:lang w:val="ro-MD"/>
        </w:rPr>
        <w:t xml:space="preserve">În </w:t>
      </w:r>
      <w:r w:rsidR="009C08C7">
        <w:rPr>
          <w:rFonts w:asciiTheme="majorHAnsi" w:eastAsia="Calibri" w:hAnsiTheme="majorHAnsi" w:cstheme="majorHAnsi"/>
          <w:sz w:val="24"/>
          <w:szCs w:val="28"/>
          <w:lang w:val="ro-MD"/>
        </w:rPr>
        <w:t xml:space="preserve">acest </w:t>
      </w:r>
      <w:r w:rsidR="001D460B" w:rsidRPr="00AB6442">
        <w:rPr>
          <w:rFonts w:asciiTheme="majorHAnsi" w:eastAsia="Calibri" w:hAnsiTheme="majorHAnsi" w:cstheme="majorHAnsi"/>
          <w:sz w:val="24"/>
          <w:szCs w:val="28"/>
          <w:lang w:val="ro-MD"/>
        </w:rPr>
        <w:t>context</w:t>
      </w:r>
      <w:r w:rsidR="00882E12" w:rsidRPr="00AB6442">
        <w:rPr>
          <w:rFonts w:asciiTheme="majorHAnsi" w:eastAsia="Calibri" w:hAnsiTheme="majorHAnsi" w:cstheme="majorHAnsi"/>
          <w:sz w:val="24"/>
          <w:szCs w:val="28"/>
          <w:lang w:val="ro-MD"/>
        </w:rPr>
        <w:t>,</w:t>
      </w:r>
      <w:r w:rsidR="00882E12" w:rsidRPr="00AB6442">
        <w:rPr>
          <w:rFonts w:asciiTheme="majorHAnsi" w:eastAsia="Calibri" w:hAnsiTheme="majorHAnsi" w:cstheme="majorHAnsi"/>
          <w:i/>
          <w:sz w:val="24"/>
          <w:szCs w:val="28"/>
          <w:lang w:val="ro-MD"/>
        </w:rPr>
        <w:t xml:space="preserve"> </w:t>
      </w:r>
      <w:r w:rsidR="00882E12" w:rsidRPr="00AB6442">
        <w:rPr>
          <w:rFonts w:asciiTheme="majorHAnsi" w:eastAsia="Calibri" w:hAnsiTheme="majorHAnsi" w:cstheme="majorHAnsi"/>
          <w:sz w:val="24"/>
          <w:szCs w:val="28"/>
          <w:lang w:val="ro-MD"/>
        </w:rPr>
        <w:t>MECC</w:t>
      </w:r>
      <w:r w:rsidR="009C08C7">
        <w:rPr>
          <w:rFonts w:asciiTheme="majorHAnsi" w:eastAsia="Calibri" w:hAnsiTheme="majorHAnsi" w:cstheme="majorHAnsi"/>
          <w:sz w:val="24"/>
          <w:szCs w:val="28"/>
          <w:lang w:val="ro-MD"/>
        </w:rPr>
        <w:t>,</w:t>
      </w:r>
      <w:r w:rsidR="00882E12" w:rsidRPr="00AB6442">
        <w:rPr>
          <w:rFonts w:asciiTheme="majorHAnsi" w:eastAsia="Calibri" w:hAnsiTheme="majorHAnsi" w:cstheme="majorHAnsi"/>
          <w:sz w:val="24"/>
          <w:szCs w:val="28"/>
          <w:lang w:val="ro-MD"/>
        </w:rPr>
        <w:t xml:space="preserve"> în lipsa contractului privind achiziționarea lucrărilor menționate, a confirmat primirea lucrărilor executate (</w:t>
      </w:r>
      <w:r w:rsidR="00882E12" w:rsidRPr="00AB6442">
        <w:rPr>
          <w:rFonts w:asciiTheme="majorHAnsi" w:hAnsiTheme="majorHAnsi" w:cstheme="majorHAnsi"/>
          <w:sz w:val="24"/>
          <w:szCs w:val="28"/>
          <w:lang w:val="ro-MD"/>
        </w:rPr>
        <w:t>factura din 09.12.2019</w:t>
      </w:r>
      <w:r w:rsidR="00882E12" w:rsidRPr="00AB6442">
        <w:rPr>
          <w:rStyle w:val="a7"/>
          <w:rFonts w:asciiTheme="majorHAnsi" w:hAnsiTheme="majorHAnsi" w:cstheme="majorHAnsi"/>
          <w:sz w:val="24"/>
          <w:szCs w:val="28"/>
          <w:lang w:val="ro-MD"/>
        </w:rPr>
        <w:footnoteReference w:id="134"/>
      </w:r>
      <w:r w:rsidR="00882E12" w:rsidRPr="00AB6442">
        <w:rPr>
          <w:rFonts w:asciiTheme="majorHAnsi" w:hAnsiTheme="majorHAnsi" w:cstheme="majorHAnsi"/>
          <w:sz w:val="24"/>
          <w:szCs w:val="28"/>
          <w:lang w:val="ro-MD"/>
        </w:rPr>
        <w:t>)</w:t>
      </w:r>
      <w:r w:rsidR="00882E12" w:rsidRPr="00AB6442">
        <w:rPr>
          <w:rFonts w:asciiTheme="majorHAnsi" w:eastAsia="Calibri" w:hAnsiTheme="majorHAnsi" w:cstheme="majorHAnsi"/>
          <w:sz w:val="24"/>
          <w:szCs w:val="28"/>
          <w:lang w:val="ro-MD"/>
        </w:rPr>
        <w:t xml:space="preserve"> înainte de încheierea actului juridic cu </w:t>
      </w:r>
      <w:r w:rsidR="00C26442">
        <w:rPr>
          <w:rFonts w:asciiTheme="majorHAnsi" w:hAnsiTheme="majorHAnsi" w:cstheme="majorHAnsi"/>
          <w:sz w:val="24"/>
          <w:szCs w:val="28"/>
          <w:lang w:val="ro-MD"/>
        </w:rPr>
        <w:t>întreprinderea prestatoare</w:t>
      </w:r>
      <w:r w:rsidR="001D460B" w:rsidRPr="00AB6442">
        <w:rPr>
          <w:rFonts w:asciiTheme="majorHAnsi" w:hAnsiTheme="majorHAnsi" w:cstheme="majorHAnsi"/>
          <w:sz w:val="24"/>
          <w:szCs w:val="28"/>
          <w:lang w:val="ro-MD"/>
        </w:rPr>
        <w:t xml:space="preserve"> (contract</w:t>
      </w:r>
      <w:r w:rsidR="009C08C7">
        <w:rPr>
          <w:rFonts w:asciiTheme="majorHAnsi" w:hAnsiTheme="majorHAnsi" w:cstheme="majorHAnsi"/>
          <w:sz w:val="24"/>
          <w:szCs w:val="28"/>
          <w:lang w:val="ro-MD"/>
        </w:rPr>
        <w:t>ul</w:t>
      </w:r>
      <w:r w:rsidR="001D460B" w:rsidRPr="00AB6442">
        <w:rPr>
          <w:rFonts w:asciiTheme="majorHAnsi" w:hAnsiTheme="majorHAnsi" w:cstheme="majorHAnsi"/>
          <w:sz w:val="24"/>
          <w:szCs w:val="28"/>
          <w:lang w:val="ro-MD"/>
        </w:rPr>
        <w:t xml:space="preserve"> </w:t>
      </w:r>
      <w:r w:rsidR="00DF3FC5" w:rsidRPr="00AB6442">
        <w:rPr>
          <w:rFonts w:asciiTheme="majorHAnsi" w:hAnsiTheme="majorHAnsi" w:cstheme="majorHAnsi"/>
          <w:sz w:val="24"/>
          <w:szCs w:val="28"/>
          <w:lang w:val="ro-MD"/>
        </w:rPr>
        <w:t>nr.392 din 10.12.2019)</w:t>
      </w:r>
      <w:r w:rsidR="00882E12" w:rsidRPr="00AB6442">
        <w:rPr>
          <w:rFonts w:asciiTheme="majorHAnsi" w:hAnsiTheme="majorHAnsi" w:cstheme="majorHAnsi"/>
          <w:sz w:val="24"/>
          <w:szCs w:val="28"/>
          <w:lang w:val="ro-MD"/>
        </w:rPr>
        <w:t>.</w:t>
      </w:r>
    </w:p>
    <w:p w14:paraId="6C4058FF" w14:textId="2CBEF85F" w:rsidR="000F6438" w:rsidRPr="00AB6442" w:rsidRDefault="00BC3BA3" w:rsidP="00BC3BA3">
      <w:pPr>
        <w:pStyle w:val="aa"/>
        <w:spacing w:after="0"/>
        <w:ind w:left="0"/>
        <w:contextualSpacing w:val="0"/>
        <w:jc w:val="both"/>
        <w:rPr>
          <w:rFonts w:asciiTheme="majorHAnsi" w:hAnsiTheme="majorHAnsi" w:cstheme="majorHAnsi"/>
          <w:sz w:val="24"/>
          <w:szCs w:val="28"/>
          <w:lang w:val="ro-MD"/>
        </w:rPr>
      </w:pPr>
      <w:r w:rsidRPr="00AB6442">
        <w:rPr>
          <w:rFonts w:asciiTheme="majorHAnsi" w:hAnsiTheme="majorHAnsi" w:cstheme="majorHAnsi"/>
          <w:sz w:val="24"/>
          <w:szCs w:val="28"/>
          <w:lang w:val="ro-MD"/>
        </w:rPr>
        <w:t xml:space="preserve">5.2. </w:t>
      </w:r>
      <w:r w:rsidR="00182449">
        <w:rPr>
          <w:rFonts w:asciiTheme="majorHAnsi" w:eastAsia="Calibri" w:hAnsiTheme="majorHAnsi" w:cstheme="majorHAnsi"/>
          <w:sz w:val="24"/>
          <w:szCs w:val="28"/>
          <w:lang w:val="ro-MD"/>
        </w:rPr>
        <w:t>MECC a aceptat</w:t>
      </w:r>
      <w:r w:rsidR="000F6438" w:rsidRPr="00AB6442">
        <w:rPr>
          <w:rFonts w:asciiTheme="majorHAnsi" w:hAnsiTheme="majorHAnsi" w:cstheme="majorHAnsi"/>
          <w:sz w:val="24"/>
          <w:szCs w:val="28"/>
          <w:lang w:val="ro-MD"/>
        </w:rPr>
        <w:t xml:space="preserve"> 4 facturi de prestare a </w:t>
      </w:r>
      <w:r w:rsidR="000F6438" w:rsidRPr="009B4F3C">
        <w:rPr>
          <w:rFonts w:asciiTheme="majorHAnsi" w:hAnsiTheme="majorHAnsi" w:cstheme="majorHAnsi"/>
          <w:sz w:val="24"/>
          <w:szCs w:val="28"/>
          <w:lang w:val="ro-MD"/>
        </w:rPr>
        <w:t>serviciilor</w:t>
      </w:r>
      <w:r w:rsidR="00C26442" w:rsidRPr="009B4F3C">
        <w:rPr>
          <w:rFonts w:asciiTheme="majorHAnsi" w:hAnsiTheme="majorHAnsi" w:cstheme="majorHAnsi"/>
          <w:sz w:val="24"/>
          <w:szCs w:val="28"/>
          <w:lang w:val="ro-MD"/>
        </w:rPr>
        <w:t xml:space="preserve"> </w:t>
      </w:r>
      <w:r w:rsidR="00C26442" w:rsidRPr="00AE3A9A">
        <w:rPr>
          <w:rFonts w:asciiTheme="majorHAnsi" w:hAnsiTheme="majorHAnsi" w:cstheme="majorHAnsi"/>
          <w:sz w:val="24"/>
          <w:szCs w:val="28"/>
          <w:lang w:val="ro-MD"/>
        </w:rPr>
        <w:t>educaționale</w:t>
      </w:r>
      <w:r w:rsidR="00FD5AD6">
        <w:rPr>
          <w:rFonts w:asciiTheme="majorHAnsi" w:hAnsiTheme="majorHAnsi" w:cstheme="majorHAnsi"/>
          <w:sz w:val="24"/>
          <w:szCs w:val="28"/>
          <w:lang w:val="ro-MD"/>
        </w:rPr>
        <w:t xml:space="preserve"> </w:t>
      </w:r>
      <w:r w:rsidR="00182449">
        <w:rPr>
          <w:rFonts w:asciiTheme="majorHAnsi" w:hAnsiTheme="majorHAnsi" w:cstheme="majorHAnsi"/>
          <w:sz w:val="24"/>
          <w:szCs w:val="28"/>
          <w:lang w:val="ro-MD"/>
        </w:rPr>
        <w:t>de formare continuă</w:t>
      </w:r>
      <w:r w:rsidR="00560626">
        <w:rPr>
          <w:rFonts w:asciiTheme="majorHAnsi" w:hAnsiTheme="majorHAnsi" w:cstheme="majorHAnsi"/>
          <w:sz w:val="24"/>
          <w:szCs w:val="28"/>
          <w:lang w:val="ro-MD"/>
        </w:rPr>
        <w:t>,</w:t>
      </w:r>
      <w:r w:rsidR="000F6438" w:rsidRPr="00AB6442">
        <w:rPr>
          <w:rFonts w:asciiTheme="majorHAnsi" w:hAnsiTheme="majorHAnsi" w:cstheme="majorHAnsi"/>
          <w:sz w:val="24"/>
          <w:szCs w:val="28"/>
          <w:lang w:val="ro-MD"/>
        </w:rPr>
        <w:t xml:space="preserve"> întocmite de către </w:t>
      </w:r>
      <w:r w:rsidR="000F6438" w:rsidRPr="00182449">
        <w:rPr>
          <w:rFonts w:asciiTheme="majorHAnsi" w:hAnsiTheme="majorHAnsi" w:cstheme="majorHAnsi"/>
          <w:sz w:val="24"/>
          <w:szCs w:val="28"/>
          <w:lang w:val="ro-MD"/>
        </w:rPr>
        <w:t>U</w:t>
      </w:r>
      <w:r w:rsidR="00182449">
        <w:rPr>
          <w:rFonts w:asciiTheme="majorHAnsi" w:hAnsiTheme="majorHAnsi" w:cstheme="majorHAnsi"/>
          <w:sz w:val="24"/>
          <w:szCs w:val="28"/>
          <w:lang w:val="ro-MD"/>
        </w:rPr>
        <w:t xml:space="preserve">niversitatea de </w:t>
      </w:r>
      <w:r w:rsidR="000F6438" w:rsidRPr="00182449">
        <w:rPr>
          <w:rFonts w:asciiTheme="majorHAnsi" w:hAnsiTheme="majorHAnsi" w:cstheme="majorHAnsi"/>
          <w:sz w:val="24"/>
          <w:szCs w:val="28"/>
          <w:lang w:val="ro-MD"/>
        </w:rPr>
        <w:t>S</w:t>
      </w:r>
      <w:r w:rsidR="00182449">
        <w:rPr>
          <w:rFonts w:asciiTheme="majorHAnsi" w:hAnsiTheme="majorHAnsi" w:cstheme="majorHAnsi"/>
          <w:sz w:val="24"/>
          <w:szCs w:val="28"/>
          <w:lang w:val="ro-MD"/>
        </w:rPr>
        <w:t xml:space="preserve">tat din </w:t>
      </w:r>
      <w:r w:rsidR="000F6438" w:rsidRPr="00182449">
        <w:rPr>
          <w:rFonts w:asciiTheme="majorHAnsi" w:hAnsiTheme="majorHAnsi" w:cstheme="majorHAnsi"/>
          <w:sz w:val="24"/>
          <w:szCs w:val="28"/>
          <w:lang w:val="ro-MD"/>
        </w:rPr>
        <w:t>M</w:t>
      </w:r>
      <w:r w:rsidR="00182449">
        <w:rPr>
          <w:rFonts w:asciiTheme="majorHAnsi" w:hAnsiTheme="majorHAnsi" w:cstheme="majorHAnsi"/>
          <w:sz w:val="24"/>
          <w:szCs w:val="28"/>
          <w:lang w:val="ro-MD"/>
        </w:rPr>
        <w:t>oldova</w:t>
      </w:r>
      <w:r w:rsidR="00560626">
        <w:rPr>
          <w:rFonts w:asciiTheme="majorHAnsi" w:hAnsiTheme="majorHAnsi" w:cstheme="majorHAnsi"/>
          <w:sz w:val="24"/>
          <w:szCs w:val="28"/>
          <w:lang w:val="ro-MD"/>
        </w:rPr>
        <w:t>,</w:t>
      </w:r>
      <w:r w:rsidR="000F6438" w:rsidRPr="00AB6442">
        <w:rPr>
          <w:rFonts w:asciiTheme="majorHAnsi" w:hAnsiTheme="majorHAnsi" w:cstheme="majorHAnsi"/>
          <w:sz w:val="24"/>
          <w:szCs w:val="28"/>
          <w:lang w:val="ro-MD"/>
        </w:rPr>
        <w:t xml:space="preserve"> în sumă de 1227,7 mii lei</w:t>
      </w:r>
      <w:r w:rsidR="000F6438" w:rsidRPr="00AB6442">
        <w:rPr>
          <w:rStyle w:val="a7"/>
          <w:rFonts w:asciiTheme="majorHAnsi" w:hAnsiTheme="majorHAnsi" w:cstheme="majorHAnsi"/>
          <w:sz w:val="24"/>
          <w:szCs w:val="28"/>
          <w:lang w:val="ro-MD"/>
        </w:rPr>
        <w:footnoteReference w:id="135"/>
      </w:r>
      <w:r w:rsidR="009C08C7">
        <w:rPr>
          <w:rFonts w:asciiTheme="majorHAnsi" w:hAnsiTheme="majorHAnsi" w:cstheme="majorHAnsi"/>
          <w:sz w:val="24"/>
          <w:szCs w:val="28"/>
          <w:lang w:val="ro-MD"/>
        </w:rPr>
        <w:t>,</w:t>
      </w:r>
      <w:r w:rsidR="000F6438" w:rsidRPr="00AB6442">
        <w:rPr>
          <w:rFonts w:asciiTheme="majorHAnsi" w:hAnsiTheme="majorHAnsi" w:cstheme="majorHAnsi"/>
          <w:sz w:val="24"/>
          <w:szCs w:val="28"/>
          <w:lang w:val="ro-MD"/>
        </w:rPr>
        <w:t xml:space="preserve"> </w:t>
      </w:r>
      <w:r w:rsidR="00FD5AD6">
        <w:rPr>
          <w:rFonts w:asciiTheme="majorHAnsi" w:hAnsiTheme="majorHAnsi" w:cstheme="majorHAnsi"/>
          <w:color w:val="000000"/>
          <w:sz w:val="24"/>
          <w:szCs w:val="28"/>
          <w:lang w:val="ro-MD"/>
        </w:rPr>
        <w:t xml:space="preserve">fără </w:t>
      </w:r>
      <w:r w:rsidR="009C08C7">
        <w:rPr>
          <w:rFonts w:asciiTheme="majorHAnsi" w:hAnsiTheme="majorHAnsi" w:cstheme="majorHAnsi"/>
          <w:color w:val="000000"/>
          <w:sz w:val="24"/>
          <w:szCs w:val="28"/>
          <w:lang w:val="ro-MD"/>
        </w:rPr>
        <w:t>aplica</w:t>
      </w:r>
      <w:r w:rsidR="00FD5AD6">
        <w:rPr>
          <w:rFonts w:asciiTheme="majorHAnsi" w:hAnsiTheme="majorHAnsi" w:cstheme="majorHAnsi"/>
          <w:color w:val="000000"/>
          <w:sz w:val="24"/>
          <w:szCs w:val="28"/>
          <w:lang w:val="ro-MD"/>
        </w:rPr>
        <w:t>r</w:t>
      </w:r>
      <w:r w:rsidR="009C08C7">
        <w:rPr>
          <w:rFonts w:asciiTheme="majorHAnsi" w:hAnsiTheme="majorHAnsi" w:cstheme="majorHAnsi"/>
          <w:color w:val="000000"/>
          <w:sz w:val="24"/>
          <w:szCs w:val="28"/>
          <w:lang w:val="ro-MD"/>
        </w:rPr>
        <w:t>e</w:t>
      </w:r>
      <w:r w:rsidR="00FD5AD6">
        <w:rPr>
          <w:rFonts w:asciiTheme="majorHAnsi" w:hAnsiTheme="majorHAnsi" w:cstheme="majorHAnsi"/>
          <w:color w:val="000000"/>
          <w:sz w:val="24"/>
          <w:szCs w:val="28"/>
          <w:lang w:val="ro-MD"/>
        </w:rPr>
        <w:t>a</w:t>
      </w:r>
      <w:r w:rsidR="009C08C7">
        <w:rPr>
          <w:rFonts w:asciiTheme="majorHAnsi" w:hAnsiTheme="majorHAnsi" w:cstheme="majorHAnsi"/>
          <w:color w:val="000000"/>
          <w:sz w:val="24"/>
          <w:szCs w:val="28"/>
          <w:lang w:val="ro-MD"/>
        </w:rPr>
        <w:t xml:space="preserve"> </w:t>
      </w:r>
      <w:r w:rsidR="00FD5AD6" w:rsidRPr="00AB6442">
        <w:rPr>
          <w:rFonts w:asciiTheme="majorHAnsi" w:hAnsiTheme="majorHAnsi" w:cstheme="majorHAnsi"/>
          <w:color w:val="000000"/>
          <w:sz w:val="24"/>
          <w:szCs w:val="28"/>
          <w:lang w:val="ro-MD"/>
        </w:rPr>
        <w:t>semnăturil</w:t>
      </w:r>
      <w:r w:rsidR="00FD5AD6">
        <w:rPr>
          <w:rFonts w:asciiTheme="majorHAnsi" w:hAnsiTheme="majorHAnsi" w:cstheme="majorHAnsi"/>
          <w:color w:val="000000"/>
          <w:sz w:val="24"/>
          <w:szCs w:val="28"/>
          <w:lang w:val="ro-MD"/>
        </w:rPr>
        <w:t>or</w:t>
      </w:r>
      <w:r w:rsidR="00FD5AD6" w:rsidRPr="00AB6442">
        <w:rPr>
          <w:rFonts w:asciiTheme="majorHAnsi" w:hAnsiTheme="majorHAnsi" w:cstheme="majorHAnsi"/>
          <w:color w:val="000000"/>
          <w:sz w:val="24"/>
          <w:szCs w:val="28"/>
          <w:lang w:val="ro-MD"/>
        </w:rPr>
        <w:t xml:space="preserve"> </w:t>
      </w:r>
      <w:r w:rsidR="000F6438" w:rsidRPr="00AB6442">
        <w:rPr>
          <w:rFonts w:asciiTheme="majorHAnsi" w:hAnsiTheme="majorHAnsi" w:cstheme="majorHAnsi"/>
          <w:color w:val="000000"/>
          <w:sz w:val="24"/>
          <w:szCs w:val="28"/>
          <w:lang w:val="ro-MD"/>
        </w:rPr>
        <w:t xml:space="preserve">corespunzătoare din partea </w:t>
      </w:r>
      <w:r w:rsidR="00C26442">
        <w:rPr>
          <w:rFonts w:asciiTheme="majorHAnsi" w:hAnsiTheme="majorHAnsi" w:cstheme="majorHAnsi"/>
          <w:color w:val="000000"/>
          <w:sz w:val="24"/>
          <w:szCs w:val="28"/>
          <w:lang w:val="ro-MD"/>
        </w:rPr>
        <w:t>b</w:t>
      </w:r>
      <w:r w:rsidR="000F6438" w:rsidRPr="00AB6442">
        <w:rPr>
          <w:rFonts w:asciiTheme="majorHAnsi" w:hAnsiTheme="majorHAnsi" w:cstheme="majorHAnsi"/>
          <w:color w:val="000000"/>
          <w:sz w:val="24"/>
          <w:szCs w:val="28"/>
          <w:lang w:val="ro-MD"/>
        </w:rPr>
        <w:t xml:space="preserve">eneficiarului, </w:t>
      </w:r>
      <w:r w:rsidR="009C08C7">
        <w:rPr>
          <w:rFonts w:asciiTheme="majorHAnsi" w:hAnsiTheme="majorHAnsi" w:cstheme="majorHAnsi"/>
          <w:color w:val="000000"/>
          <w:sz w:val="24"/>
          <w:szCs w:val="28"/>
          <w:lang w:val="ro-MD"/>
        </w:rPr>
        <w:t xml:space="preserve">fapt </w:t>
      </w:r>
      <w:r w:rsidR="000F6438" w:rsidRPr="00AB6442">
        <w:rPr>
          <w:rFonts w:asciiTheme="majorHAnsi" w:hAnsiTheme="majorHAnsi" w:cstheme="majorHAnsi"/>
          <w:color w:val="000000"/>
          <w:sz w:val="24"/>
          <w:szCs w:val="28"/>
          <w:lang w:val="ro-MD"/>
        </w:rPr>
        <w:t xml:space="preserve">ce contravine prevederilor </w:t>
      </w:r>
      <w:r w:rsidR="00EB576A" w:rsidRPr="00AB6442">
        <w:rPr>
          <w:rFonts w:asciiTheme="majorHAnsi" w:hAnsiTheme="majorHAnsi" w:cstheme="majorHAnsi"/>
          <w:color w:val="000000"/>
          <w:sz w:val="24"/>
          <w:szCs w:val="28"/>
          <w:lang w:val="ro-MD"/>
        </w:rPr>
        <w:t xml:space="preserve">Legii </w:t>
      </w:r>
      <w:r w:rsidR="000F6438" w:rsidRPr="00AB6442">
        <w:rPr>
          <w:rFonts w:asciiTheme="majorHAnsi" w:hAnsiTheme="majorHAnsi" w:cstheme="majorHAnsi"/>
          <w:color w:val="000000"/>
          <w:sz w:val="24"/>
          <w:szCs w:val="28"/>
          <w:lang w:val="ro-MD"/>
        </w:rPr>
        <w:t>contabilității</w:t>
      </w:r>
      <w:r w:rsidR="000F6438" w:rsidRPr="00AB6442">
        <w:rPr>
          <w:rStyle w:val="a7"/>
          <w:rFonts w:asciiTheme="majorHAnsi" w:hAnsiTheme="majorHAnsi" w:cstheme="majorHAnsi"/>
          <w:color w:val="000000"/>
          <w:sz w:val="24"/>
          <w:szCs w:val="28"/>
          <w:lang w:val="ro-MD"/>
        </w:rPr>
        <w:footnoteReference w:id="136"/>
      </w:r>
      <w:r w:rsidR="000F6438" w:rsidRPr="00AB6442">
        <w:rPr>
          <w:rFonts w:asciiTheme="majorHAnsi" w:hAnsiTheme="majorHAnsi" w:cstheme="majorHAnsi"/>
          <w:color w:val="000000"/>
          <w:sz w:val="24"/>
          <w:szCs w:val="28"/>
          <w:lang w:val="ro-MD"/>
        </w:rPr>
        <w:t>.</w:t>
      </w:r>
    </w:p>
    <w:p w14:paraId="7BA3308F" w14:textId="338D508F" w:rsidR="00094069" w:rsidRPr="00AB6442" w:rsidRDefault="00BC3BA3" w:rsidP="00BC3BA3">
      <w:pPr>
        <w:pStyle w:val="aa"/>
        <w:spacing w:after="0" w:line="276" w:lineRule="auto"/>
        <w:ind w:left="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 xml:space="preserve">5.3. </w:t>
      </w:r>
      <w:r w:rsidR="003E1AAD" w:rsidRPr="00AB6442">
        <w:rPr>
          <w:rFonts w:asciiTheme="majorHAnsi" w:hAnsiTheme="majorHAnsi" w:cstheme="majorHAnsi"/>
          <w:sz w:val="24"/>
          <w:szCs w:val="24"/>
          <w:lang w:val="ro-MD"/>
        </w:rPr>
        <w:t>CTICE a achiziționat servicii de catering</w:t>
      </w:r>
      <w:r w:rsidR="003E1AAD" w:rsidRPr="00AB6442">
        <w:rPr>
          <w:rStyle w:val="a7"/>
          <w:rFonts w:asciiTheme="majorHAnsi" w:hAnsiTheme="majorHAnsi" w:cstheme="majorHAnsi"/>
          <w:sz w:val="24"/>
          <w:szCs w:val="24"/>
          <w:lang w:val="ro-MD"/>
        </w:rPr>
        <w:footnoteReference w:id="137"/>
      </w:r>
      <w:r w:rsidR="009C08C7">
        <w:rPr>
          <w:rFonts w:asciiTheme="majorHAnsi" w:hAnsiTheme="majorHAnsi" w:cstheme="majorHAnsi"/>
          <w:sz w:val="24"/>
          <w:szCs w:val="24"/>
          <w:lang w:val="ro-MD"/>
        </w:rPr>
        <w:t>,</w:t>
      </w:r>
      <w:r w:rsidR="003E1AAD" w:rsidRPr="00AB6442">
        <w:rPr>
          <w:rFonts w:asciiTheme="majorHAnsi" w:hAnsiTheme="majorHAnsi" w:cstheme="majorHAnsi"/>
          <w:sz w:val="24"/>
          <w:szCs w:val="24"/>
          <w:lang w:val="ro-MD"/>
        </w:rPr>
        <w:t xml:space="preserve"> </w:t>
      </w:r>
      <w:r w:rsidR="000773E0">
        <w:rPr>
          <w:rFonts w:asciiTheme="majorHAnsi" w:hAnsiTheme="majorHAnsi" w:cstheme="majorHAnsi"/>
          <w:sz w:val="24"/>
          <w:szCs w:val="24"/>
          <w:lang w:val="ro-MD"/>
        </w:rPr>
        <w:t xml:space="preserve">aferente cursurilor de formare profesională, </w:t>
      </w:r>
      <w:r w:rsidR="003E1AAD" w:rsidRPr="00AB6442">
        <w:rPr>
          <w:rFonts w:asciiTheme="majorHAnsi" w:hAnsiTheme="majorHAnsi" w:cstheme="majorHAnsi"/>
          <w:sz w:val="24"/>
          <w:szCs w:val="24"/>
          <w:lang w:val="ro-MD"/>
        </w:rPr>
        <w:t>care au depășit limita</w:t>
      </w:r>
      <w:r w:rsidR="00F62F90" w:rsidRPr="00AB6442">
        <w:rPr>
          <w:rStyle w:val="a7"/>
          <w:rFonts w:asciiTheme="majorHAnsi" w:hAnsiTheme="majorHAnsi" w:cstheme="majorHAnsi"/>
          <w:sz w:val="24"/>
          <w:szCs w:val="24"/>
          <w:lang w:val="ro-MD"/>
        </w:rPr>
        <w:footnoteReference w:id="138"/>
      </w:r>
      <w:r w:rsidR="003E1AAD" w:rsidRPr="00AB6442">
        <w:rPr>
          <w:rFonts w:asciiTheme="majorHAnsi" w:hAnsiTheme="majorHAnsi" w:cstheme="majorHAnsi"/>
          <w:sz w:val="24"/>
          <w:szCs w:val="24"/>
          <w:lang w:val="ro-MD"/>
        </w:rPr>
        <w:t xml:space="preserve"> cu </w:t>
      </w:r>
      <w:r w:rsidR="000773E0">
        <w:rPr>
          <w:rFonts w:asciiTheme="majorHAnsi" w:hAnsiTheme="majorHAnsi" w:cstheme="majorHAnsi"/>
          <w:sz w:val="24"/>
          <w:szCs w:val="24"/>
          <w:lang w:val="ro-MD"/>
        </w:rPr>
        <w:t>25,3</w:t>
      </w:r>
      <w:r w:rsidR="003E1AAD" w:rsidRPr="00AB6442">
        <w:rPr>
          <w:rFonts w:asciiTheme="majorHAnsi" w:hAnsiTheme="majorHAnsi" w:cstheme="majorHAnsi"/>
          <w:sz w:val="24"/>
          <w:szCs w:val="24"/>
          <w:lang w:val="ro-MD"/>
        </w:rPr>
        <w:t xml:space="preserve"> mii lei</w:t>
      </w:r>
      <w:r w:rsidR="000773E0">
        <w:rPr>
          <w:rFonts w:asciiTheme="majorHAnsi" w:hAnsiTheme="majorHAnsi" w:cstheme="majorHAnsi"/>
          <w:sz w:val="24"/>
          <w:szCs w:val="24"/>
          <w:lang w:val="ro-MD"/>
        </w:rPr>
        <w:t>.</w:t>
      </w:r>
    </w:p>
    <w:p w14:paraId="704B51FB" w14:textId="77777777" w:rsidR="00AF0426" w:rsidRPr="00AB6442" w:rsidRDefault="00F76ABF" w:rsidP="008368D9">
      <w:pPr>
        <w:pStyle w:val="1"/>
        <w:rPr>
          <w:rFonts w:asciiTheme="majorHAnsi" w:eastAsiaTheme="minorHAnsi" w:hAnsiTheme="majorHAnsi" w:cstheme="majorHAnsi"/>
          <w:lang w:val="ro-MD"/>
        </w:rPr>
      </w:pPr>
      <w:bookmarkStart w:id="14" w:name="_Toc62643600"/>
      <w:r w:rsidRPr="00AB6442">
        <w:rPr>
          <w:rFonts w:asciiTheme="majorHAnsi" w:eastAsiaTheme="minorHAnsi" w:hAnsiTheme="majorHAnsi" w:cstheme="majorHAnsi"/>
          <w:lang w:val="ro-MD"/>
        </w:rPr>
        <w:t xml:space="preserve">VI. </w:t>
      </w:r>
      <w:r w:rsidR="00AF0426" w:rsidRPr="00AB6442">
        <w:rPr>
          <w:rFonts w:asciiTheme="majorHAnsi" w:eastAsiaTheme="minorHAnsi" w:hAnsiTheme="majorHAnsi" w:cstheme="majorHAnsi"/>
          <w:lang w:val="ro-MD"/>
        </w:rPr>
        <w:t>CONCLUZIE GENERALĂ</w:t>
      </w:r>
      <w:bookmarkEnd w:id="14"/>
    </w:p>
    <w:p w14:paraId="4209C5EB" w14:textId="7F1DC2B8" w:rsidR="00A65FD4" w:rsidRDefault="00A65FD4" w:rsidP="0078233E">
      <w:pPr>
        <w:pStyle w:val="ad"/>
        <w:spacing w:line="276" w:lineRule="auto"/>
        <w:ind w:right="-157" w:firstLine="720"/>
        <w:rPr>
          <w:rFonts w:asciiTheme="majorHAnsi" w:hAnsiTheme="majorHAnsi" w:cstheme="majorHAnsi"/>
          <w:color w:val="000000"/>
          <w:lang w:val="ro-MD"/>
        </w:rPr>
      </w:pPr>
      <w:r>
        <w:rPr>
          <w:rFonts w:asciiTheme="majorHAnsi" w:hAnsiTheme="majorHAnsi" w:cstheme="majorHAnsi"/>
          <w:color w:val="000000"/>
          <w:lang w:val="ro-MD"/>
        </w:rPr>
        <w:t>E</w:t>
      </w:r>
      <w:r w:rsidRPr="00AB6442">
        <w:rPr>
          <w:rFonts w:asciiTheme="majorHAnsi" w:hAnsiTheme="majorHAnsi" w:cstheme="majorHAnsi"/>
          <w:color w:val="000000"/>
          <w:lang w:val="ro-MD"/>
        </w:rPr>
        <w:t xml:space="preserve">valuarea procesului de achiziții publice </w:t>
      </w:r>
      <w:r w:rsidR="0078233E" w:rsidRPr="00AB6442">
        <w:rPr>
          <w:rFonts w:asciiTheme="majorHAnsi" w:hAnsiTheme="majorHAnsi" w:cstheme="majorHAnsi"/>
          <w:color w:val="000000"/>
          <w:lang w:val="ro-MD"/>
        </w:rPr>
        <w:t>efectuat</w:t>
      </w:r>
      <w:r>
        <w:rPr>
          <w:rFonts w:asciiTheme="majorHAnsi" w:hAnsiTheme="majorHAnsi" w:cstheme="majorHAnsi"/>
          <w:color w:val="000000"/>
          <w:lang w:val="ro-MD"/>
        </w:rPr>
        <w:t>e</w:t>
      </w:r>
      <w:r w:rsidR="0078233E" w:rsidRPr="00AB6442">
        <w:rPr>
          <w:rFonts w:asciiTheme="majorHAnsi" w:hAnsiTheme="majorHAnsi" w:cstheme="majorHAnsi"/>
          <w:color w:val="000000"/>
          <w:lang w:val="ro-MD"/>
        </w:rPr>
        <w:t xml:space="preserve"> </w:t>
      </w:r>
      <w:r>
        <w:rPr>
          <w:rFonts w:asciiTheme="majorHAnsi" w:hAnsiTheme="majorHAnsi" w:cstheme="majorHAnsi"/>
          <w:color w:val="000000"/>
          <w:lang w:val="ro-MD"/>
        </w:rPr>
        <w:t>de</w:t>
      </w:r>
      <w:r w:rsidR="0078233E" w:rsidRPr="00AB6442">
        <w:rPr>
          <w:rFonts w:asciiTheme="majorHAnsi" w:hAnsiTheme="majorHAnsi" w:cstheme="majorHAnsi"/>
          <w:color w:val="000000"/>
          <w:lang w:val="ro-MD"/>
        </w:rPr>
        <w:t xml:space="preserve"> </w:t>
      </w:r>
      <w:r w:rsidR="0078233E" w:rsidRPr="00AB6442">
        <w:rPr>
          <w:rFonts w:asciiTheme="majorHAnsi" w:hAnsiTheme="majorHAnsi" w:cstheme="majorHAnsi"/>
          <w:lang w:val="ro-MD"/>
        </w:rPr>
        <w:t>Ministerul Educației, Culturii și Cercetării</w:t>
      </w:r>
      <w:r w:rsidR="0078233E" w:rsidRPr="00AB6442">
        <w:rPr>
          <w:rFonts w:asciiTheme="majorHAnsi" w:hAnsiTheme="majorHAnsi" w:cstheme="majorHAnsi"/>
          <w:color w:val="000000"/>
          <w:lang w:val="ro-MD"/>
        </w:rPr>
        <w:t xml:space="preserve"> și </w:t>
      </w:r>
      <w:r w:rsidR="006E3412" w:rsidRPr="00AB6442">
        <w:rPr>
          <w:rFonts w:asciiTheme="majorHAnsi" w:hAnsiTheme="majorHAnsi" w:cstheme="majorHAnsi"/>
          <w:color w:val="000000"/>
          <w:lang w:val="ro-MD"/>
        </w:rPr>
        <w:t>de circa 200</w:t>
      </w:r>
      <w:r w:rsidR="009C08C7">
        <w:rPr>
          <w:rFonts w:asciiTheme="majorHAnsi" w:hAnsiTheme="majorHAnsi" w:cstheme="majorHAnsi"/>
          <w:color w:val="000000"/>
          <w:lang w:val="ro-MD"/>
        </w:rPr>
        <w:t xml:space="preserve"> de</w:t>
      </w:r>
      <w:r w:rsidR="006E3412" w:rsidRPr="00AB6442">
        <w:rPr>
          <w:rFonts w:asciiTheme="majorHAnsi" w:hAnsiTheme="majorHAnsi" w:cstheme="majorHAnsi"/>
          <w:color w:val="000000"/>
          <w:lang w:val="ro-MD"/>
        </w:rPr>
        <w:t xml:space="preserve"> instituții </w:t>
      </w:r>
      <w:r w:rsidR="0078233E" w:rsidRPr="00AB6442">
        <w:rPr>
          <w:rFonts w:asciiTheme="majorHAnsi" w:hAnsiTheme="majorHAnsi" w:cstheme="majorHAnsi"/>
          <w:color w:val="000000"/>
          <w:lang w:val="ro-MD"/>
        </w:rPr>
        <w:t xml:space="preserve">din subordine </w:t>
      </w:r>
      <w:r w:rsidR="00600888" w:rsidRPr="00AB6442">
        <w:rPr>
          <w:rFonts w:asciiTheme="majorHAnsi" w:hAnsiTheme="majorHAnsi" w:cstheme="majorHAnsi"/>
          <w:color w:val="000000"/>
          <w:lang w:val="ro-MD"/>
        </w:rPr>
        <w:t xml:space="preserve">relevă </w:t>
      </w:r>
      <w:r w:rsidRPr="00AB6442">
        <w:rPr>
          <w:rFonts w:asciiTheme="majorHAnsi" w:hAnsiTheme="majorHAnsi" w:cstheme="majorHAnsi"/>
          <w:color w:val="000000"/>
          <w:lang w:val="ro-MD"/>
        </w:rPr>
        <w:t xml:space="preserve">neconformități </w:t>
      </w:r>
      <w:r w:rsidR="00124826">
        <w:rPr>
          <w:rFonts w:asciiTheme="majorHAnsi" w:hAnsiTheme="majorHAnsi" w:cstheme="majorHAnsi"/>
          <w:color w:val="000000"/>
          <w:lang w:val="ro-MD"/>
        </w:rPr>
        <w:t>la</w:t>
      </w:r>
      <w:r w:rsidRPr="00AB6442">
        <w:rPr>
          <w:rFonts w:asciiTheme="majorHAnsi" w:hAnsiTheme="majorHAnsi" w:cstheme="majorHAnsi"/>
          <w:color w:val="000000"/>
          <w:lang w:val="ro-MD"/>
        </w:rPr>
        <w:t xml:space="preserve"> estimare</w:t>
      </w:r>
      <w:r w:rsidR="00124826">
        <w:rPr>
          <w:rFonts w:asciiTheme="majorHAnsi" w:hAnsiTheme="majorHAnsi" w:cstheme="majorHAnsi"/>
          <w:color w:val="000000"/>
          <w:lang w:val="ro-MD"/>
        </w:rPr>
        <w:t>a</w:t>
      </w:r>
      <w:r w:rsidRPr="00AB6442">
        <w:rPr>
          <w:rFonts w:asciiTheme="majorHAnsi" w:hAnsiTheme="majorHAnsi" w:cstheme="majorHAnsi"/>
          <w:color w:val="000000"/>
          <w:lang w:val="ro-MD"/>
        </w:rPr>
        <w:t xml:space="preserve"> și planificare</w:t>
      </w:r>
      <w:r>
        <w:rPr>
          <w:rFonts w:asciiTheme="majorHAnsi" w:hAnsiTheme="majorHAnsi" w:cstheme="majorHAnsi"/>
          <w:color w:val="000000"/>
          <w:lang w:val="ro-MD"/>
        </w:rPr>
        <w:t>a achizițiilor</w:t>
      </w:r>
      <w:r w:rsidRPr="00AB6442">
        <w:rPr>
          <w:rFonts w:asciiTheme="majorHAnsi" w:hAnsiTheme="majorHAnsi" w:cstheme="majorHAnsi"/>
          <w:color w:val="000000"/>
          <w:lang w:val="ro-MD"/>
        </w:rPr>
        <w:t xml:space="preserve">, </w:t>
      </w:r>
      <w:r w:rsidR="00124826">
        <w:rPr>
          <w:rFonts w:asciiTheme="majorHAnsi" w:hAnsiTheme="majorHAnsi" w:cstheme="majorHAnsi"/>
          <w:color w:val="000000"/>
          <w:lang w:val="ro-MD"/>
        </w:rPr>
        <w:t>în</w:t>
      </w:r>
      <w:r w:rsidR="00124826" w:rsidRPr="00AB6442">
        <w:rPr>
          <w:rFonts w:asciiTheme="majorHAnsi" w:hAnsiTheme="majorHAnsi" w:cstheme="majorHAnsi"/>
          <w:color w:val="000000"/>
          <w:lang w:val="ro-MD"/>
        </w:rPr>
        <w:t xml:space="preserve"> </w:t>
      </w:r>
      <w:r w:rsidRPr="00AB6442">
        <w:rPr>
          <w:rFonts w:asciiTheme="majorHAnsi" w:hAnsiTheme="majorHAnsi" w:cstheme="majorHAnsi"/>
          <w:color w:val="000000"/>
          <w:lang w:val="ro-MD"/>
        </w:rPr>
        <w:t>proces</w:t>
      </w:r>
      <w:r>
        <w:rPr>
          <w:rFonts w:asciiTheme="majorHAnsi" w:hAnsiTheme="majorHAnsi" w:cstheme="majorHAnsi"/>
          <w:color w:val="000000"/>
          <w:lang w:val="ro-MD"/>
        </w:rPr>
        <w:t>ul propriu-zis</w:t>
      </w:r>
      <w:r w:rsidRPr="00AB6442">
        <w:rPr>
          <w:rFonts w:asciiTheme="majorHAnsi" w:hAnsiTheme="majorHAnsi" w:cstheme="majorHAnsi"/>
          <w:color w:val="000000"/>
          <w:lang w:val="ro-MD"/>
        </w:rPr>
        <w:t xml:space="preserve"> de achiziție, </w:t>
      </w:r>
      <w:r w:rsidR="00124826" w:rsidRPr="00AB6442">
        <w:rPr>
          <w:rFonts w:asciiTheme="majorHAnsi" w:hAnsiTheme="majorHAnsi" w:cstheme="majorHAnsi"/>
          <w:color w:val="000000"/>
          <w:lang w:val="ro-MD"/>
        </w:rPr>
        <w:t xml:space="preserve">la etapele </w:t>
      </w:r>
      <w:r>
        <w:rPr>
          <w:rFonts w:asciiTheme="majorHAnsi" w:hAnsiTheme="majorHAnsi" w:cstheme="majorHAnsi"/>
          <w:color w:val="000000"/>
          <w:lang w:val="ro-MD"/>
        </w:rPr>
        <w:t xml:space="preserve">de </w:t>
      </w:r>
      <w:r w:rsidRPr="00AB6442">
        <w:rPr>
          <w:rFonts w:asciiTheme="majorHAnsi" w:hAnsiTheme="majorHAnsi" w:cstheme="majorHAnsi"/>
          <w:color w:val="000000"/>
          <w:lang w:val="ro-MD"/>
        </w:rPr>
        <w:t xml:space="preserve">atribuire, </w:t>
      </w:r>
      <w:r>
        <w:rPr>
          <w:rFonts w:asciiTheme="majorHAnsi" w:hAnsiTheme="majorHAnsi" w:cstheme="majorHAnsi"/>
          <w:color w:val="000000"/>
          <w:lang w:val="ro-MD"/>
        </w:rPr>
        <w:t xml:space="preserve">de </w:t>
      </w:r>
      <w:r w:rsidRPr="00AB6442">
        <w:rPr>
          <w:rFonts w:asciiTheme="majorHAnsi" w:hAnsiTheme="majorHAnsi" w:cstheme="majorHAnsi"/>
          <w:color w:val="000000"/>
          <w:lang w:val="ro-MD"/>
        </w:rPr>
        <w:t xml:space="preserve">executare și </w:t>
      </w:r>
      <w:r>
        <w:rPr>
          <w:rFonts w:asciiTheme="majorHAnsi" w:hAnsiTheme="majorHAnsi" w:cstheme="majorHAnsi"/>
          <w:color w:val="000000"/>
          <w:lang w:val="ro-MD"/>
        </w:rPr>
        <w:t xml:space="preserve">de </w:t>
      </w:r>
      <w:r w:rsidRPr="00AB6442">
        <w:rPr>
          <w:rFonts w:asciiTheme="majorHAnsi" w:hAnsiTheme="majorHAnsi" w:cstheme="majorHAnsi"/>
          <w:color w:val="000000"/>
          <w:lang w:val="ro-MD"/>
        </w:rPr>
        <w:t>monitorizare a contractelor de achiziții</w:t>
      </w:r>
      <w:r>
        <w:rPr>
          <w:rFonts w:asciiTheme="majorHAnsi" w:hAnsiTheme="majorHAnsi" w:cstheme="majorHAnsi"/>
          <w:color w:val="000000"/>
          <w:lang w:val="ro-MD"/>
        </w:rPr>
        <w:t>.</w:t>
      </w:r>
      <w:r w:rsidR="00124826">
        <w:rPr>
          <w:rFonts w:asciiTheme="majorHAnsi" w:hAnsiTheme="majorHAnsi" w:cstheme="majorHAnsi"/>
          <w:color w:val="000000"/>
          <w:lang w:val="ro-MD"/>
        </w:rPr>
        <w:t xml:space="preserve"> </w:t>
      </w:r>
    </w:p>
    <w:p w14:paraId="28B9F794" w14:textId="14F357B6" w:rsidR="0078233E" w:rsidRPr="00AB6442" w:rsidRDefault="00260E8D" w:rsidP="0078233E">
      <w:pPr>
        <w:pStyle w:val="ad"/>
        <w:spacing w:line="276" w:lineRule="auto"/>
        <w:ind w:right="-157" w:firstLine="720"/>
        <w:rPr>
          <w:rFonts w:asciiTheme="majorHAnsi" w:hAnsiTheme="majorHAnsi" w:cstheme="majorHAnsi"/>
          <w:color w:val="000000"/>
          <w:lang w:val="ro-MD"/>
        </w:rPr>
      </w:pPr>
      <w:r w:rsidRPr="00AB6442">
        <w:rPr>
          <w:rFonts w:asciiTheme="majorHAnsi" w:hAnsiTheme="majorHAnsi" w:cstheme="majorHAnsi"/>
          <w:color w:val="000000"/>
          <w:lang w:val="ro-MD"/>
        </w:rPr>
        <w:t xml:space="preserve">Entitățile </w:t>
      </w:r>
      <w:r w:rsidR="0078233E" w:rsidRPr="00AB6442">
        <w:rPr>
          <w:rFonts w:asciiTheme="majorHAnsi" w:hAnsiTheme="majorHAnsi" w:cstheme="majorHAnsi"/>
          <w:color w:val="000000"/>
          <w:lang w:val="ro-MD"/>
        </w:rPr>
        <w:t>nu au asigurat evaluarea conformă a necesităților</w:t>
      </w:r>
      <w:r w:rsidR="009A5351">
        <w:rPr>
          <w:rFonts w:asciiTheme="majorHAnsi" w:hAnsiTheme="majorHAnsi" w:cstheme="majorHAnsi"/>
          <w:color w:val="000000"/>
          <w:lang w:val="ro-MD"/>
        </w:rPr>
        <w:t xml:space="preserve"> și </w:t>
      </w:r>
      <w:r w:rsidR="0078233E" w:rsidRPr="00AB6442">
        <w:rPr>
          <w:rFonts w:asciiTheme="majorHAnsi" w:hAnsiTheme="majorHAnsi" w:cstheme="majorHAnsi"/>
          <w:color w:val="000000"/>
          <w:lang w:val="ro-MD"/>
        </w:rPr>
        <w:t>priorit</w:t>
      </w:r>
      <w:r w:rsidR="009A5351">
        <w:rPr>
          <w:rFonts w:asciiTheme="majorHAnsi" w:hAnsiTheme="majorHAnsi" w:cstheme="majorHAnsi"/>
          <w:color w:val="000000"/>
          <w:lang w:val="ro-MD"/>
        </w:rPr>
        <w:t xml:space="preserve">izarea procurărilor de </w:t>
      </w:r>
      <w:r w:rsidR="0078233E" w:rsidRPr="00AB6442">
        <w:rPr>
          <w:rFonts w:asciiTheme="majorHAnsi" w:hAnsiTheme="majorHAnsi" w:cstheme="majorHAnsi"/>
          <w:color w:val="000000"/>
          <w:lang w:val="ro-MD"/>
        </w:rPr>
        <w:t>bunuri, lucrări și servicii</w:t>
      </w:r>
      <w:r w:rsidR="00D9741D">
        <w:rPr>
          <w:rFonts w:asciiTheme="majorHAnsi" w:hAnsiTheme="majorHAnsi" w:cstheme="majorHAnsi"/>
          <w:color w:val="000000"/>
          <w:lang w:val="ro-MD"/>
        </w:rPr>
        <w:t xml:space="preserve"> în funcție de valoarea bugetului</w:t>
      </w:r>
      <w:r w:rsidR="0078233E" w:rsidRPr="00AB6442">
        <w:rPr>
          <w:rFonts w:asciiTheme="majorHAnsi" w:hAnsiTheme="majorHAnsi" w:cstheme="majorHAnsi"/>
          <w:color w:val="000000"/>
          <w:lang w:val="ro-MD"/>
        </w:rPr>
        <w:t xml:space="preserve">, </w:t>
      </w:r>
      <w:r w:rsidR="009A5351">
        <w:rPr>
          <w:rFonts w:asciiTheme="majorHAnsi" w:hAnsiTheme="majorHAnsi" w:cstheme="majorHAnsi"/>
          <w:color w:val="000000"/>
          <w:lang w:val="ro-MD"/>
        </w:rPr>
        <w:t xml:space="preserve">prin ce au </w:t>
      </w:r>
      <w:r w:rsidR="00D9741D">
        <w:rPr>
          <w:rFonts w:asciiTheme="majorHAnsi" w:hAnsiTheme="majorHAnsi" w:cstheme="majorHAnsi"/>
          <w:color w:val="000000"/>
          <w:lang w:val="ro-MD"/>
        </w:rPr>
        <w:t>a</w:t>
      </w:r>
      <w:r w:rsidR="009A5351">
        <w:rPr>
          <w:rFonts w:asciiTheme="majorHAnsi" w:hAnsiTheme="majorHAnsi" w:cstheme="majorHAnsi"/>
          <w:color w:val="000000"/>
          <w:lang w:val="ro-MD"/>
        </w:rPr>
        <w:t xml:space="preserve">fectat </w:t>
      </w:r>
      <w:r w:rsidR="00B65A66" w:rsidRPr="00AB6442">
        <w:rPr>
          <w:rFonts w:asciiTheme="majorHAnsi" w:hAnsiTheme="majorHAnsi" w:cstheme="majorHAnsi"/>
          <w:color w:val="000000"/>
          <w:lang w:val="ro-MD"/>
        </w:rPr>
        <w:t>planificarea achizițiilor</w:t>
      </w:r>
      <w:r w:rsidR="009A5351">
        <w:rPr>
          <w:rFonts w:asciiTheme="majorHAnsi" w:hAnsiTheme="majorHAnsi" w:cstheme="majorHAnsi"/>
          <w:color w:val="000000"/>
          <w:lang w:val="ro-MD"/>
        </w:rPr>
        <w:t xml:space="preserve">, </w:t>
      </w:r>
      <w:r w:rsidR="009C08C7">
        <w:rPr>
          <w:rFonts w:asciiTheme="majorHAnsi" w:hAnsiTheme="majorHAnsi" w:cstheme="majorHAnsi"/>
          <w:color w:val="000000"/>
          <w:lang w:val="ro-MD"/>
        </w:rPr>
        <w:t>ceea</w:t>
      </w:r>
      <w:r w:rsidR="00CD32BF" w:rsidRPr="00AB6442">
        <w:rPr>
          <w:rFonts w:asciiTheme="majorHAnsi" w:hAnsiTheme="majorHAnsi" w:cstheme="majorHAnsi"/>
          <w:color w:val="000000"/>
          <w:lang w:val="ro-MD"/>
        </w:rPr>
        <w:t xml:space="preserve"> </w:t>
      </w:r>
      <w:r w:rsidRPr="00AB6442">
        <w:rPr>
          <w:rFonts w:asciiTheme="majorHAnsi" w:hAnsiTheme="majorHAnsi" w:cstheme="majorHAnsi"/>
          <w:color w:val="000000"/>
          <w:lang w:val="ro-MD"/>
        </w:rPr>
        <w:t>ce condiționează</w:t>
      </w:r>
      <w:r w:rsidR="00CD32BF" w:rsidRPr="00AB6442">
        <w:rPr>
          <w:rFonts w:asciiTheme="majorHAnsi" w:hAnsiTheme="majorHAnsi" w:cstheme="majorHAnsi"/>
          <w:color w:val="000000"/>
          <w:lang w:val="ro-MD"/>
        </w:rPr>
        <w:t xml:space="preserve"> inevitabil</w:t>
      </w:r>
      <w:r w:rsidRPr="00AB6442">
        <w:rPr>
          <w:rFonts w:asciiTheme="majorHAnsi" w:hAnsiTheme="majorHAnsi" w:cstheme="majorHAnsi"/>
          <w:color w:val="000000"/>
          <w:lang w:val="ro-MD"/>
        </w:rPr>
        <w:t xml:space="preserve"> deficie</w:t>
      </w:r>
      <w:r w:rsidR="0004380D" w:rsidRPr="00AB6442">
        <w:rPr>
          <w:rFonts w:asciiTheme="majorHAnsi" w:hAnsiTheme="majorHAnsi" w:cstheme="majorHAnsi"/>
          <w:color w:val="000000"/>
          <w:lang w:val="ro-MD"/>
        </w:rPr>
        <w:t>nțe pentru etapele ulterioare</w:t>
      </w:r>
      <w:r w:rsidR="0078233E" w:rsidRPr="00AB6442">
        <w:rPr>
          <w:rFonts w:asciiTheme="majorHAnsi" w:hAnsiTheme="majorHAnsi" w:cstheme="majorHAnsi"/>
          <w:color w:val="000000"/>
          <w:lang w:val="ro-MD"/>
        </w:rPr>
        <w:t xml:space="preserve">. </w:t>
      </w:r>
    </w:p>
    <w:p w14:paraId="015BBFC3" w14:textId="73CD4EE4" w:rsidR="0078233E" w:rsidRPr="00AB6442" w:rsidRDefault="00D9741D" w:rsidP="0078233E">
      <w:pPr>
        <w:pStyle w:val="ad"/>
        <w:spacing w:line="276" w:lineRule="auto"/>
        <w:ind w:right="-157" w:firstLine="720"/>
        <w:rPr>
          <w:rFonts w:asciiTheme="majorHAnsi" w:hAnsiTheme="majorHAnsi" w:cstheme="majorHAnsi"/>
          <w:color w:val="000000"/>
          <w:lang w:val="ro-MD"/>
        </w:rPr>
      </w:pPr>
      <w:r>
        <w:rPr>
          <w:rFonts w:asciiTheme="majorHAnsi" w:hAnsiTheme="majorHAnsi" w:cstheme="majorHAnsi"/>
          <w:color w:val="000000"/>
          <w:lang w:val="ro-MD"/>
        </w:rPr>
        <w:t>De asemenea</w:t>
      </w:r>
      <w:r w:rsidR="009C08C7">
        <w:rPr>
          <w:rFonts w:asciiTheme="majorHAnsi" w:hAnsiTheme="majorHAnsi" w:cstheme="majorHAnsi"/>
          <w:color w:val="000000"/>
          <w:lang w:val="ro-MD"/>
        </w:rPr>
        <w:t>,</w:t>
      </w:r>
      <w:r>
        <w:rPr>
          <w:rFonts w:asciiTheme="majorHAnsi" w:hAnsiTheme="majorHAnsi" w:cstheme="majorHAnsi"/>
          <w:color w:val="000000"/>
          <w:lang w:val="ro-MD"/>
        </w:rPr>
        <w:t xml:space="preserve"> e</w:t>
      </w:r>
      <w:r w:rsidRPr="00AB6442">
        <w:rPr>
          <w:rFonts w:asciiTheme="majorHAnsi" w:hAnsiTheme="majorHAnsi" w:cstheme="majorHAnsi"/>
          <w:color w:val="000000"/>
          <w:lang w:val="ro-MD"/>
        </w:rPr>
        <w:t xml:space="preserve">ntitățile au </w:t>
      </w:r>
      <w:r>
        <w:rPr>
          <w:rFonts w:asciiTheme="majorHAnsi" w:hAnsiTheme="majorHAnsi" w:cstheme="majorHAnsi"/>
          <w:color w:val="000000"/>
          <w:lang w:val="ro-MD"/>
        </w:rPr>
        <w:t>neglijat</w:t>
      </w:r>
      <w:r w:rsidRPr="00AB6442">
        <w:rPr>
          <w:rFonts w:asciiTheme="majorHAnsi" w:hAnsiTheme="majorHAnsi" w:cstheme="majorHAnsi"/>
          <w:color w:val="000000"/>
          <w:lang w:val="ro-MD"/>
        </w:rPr>
        <w:t xml:space="preserve"> asigurarea transparenței </w:t>
      </w:r>
      <w:r>
        <w:rPr>
          <w:rFonts w:asciiTheme="majorHAnsi" w:hAnsiTheme="majorHAnsi" w:cstheme="majorHAnsi"/>
          <w:color w:val="000000"/>
          <w:lang w:val="ro-MD"/>
        </w:rPr>
        <w:t>achizițiilor.</w:t>
      </w:r>
      <w:r w:rsidRPr="00AB6442">
        <w:rPr>
          <w:rFonts w:asciiTheme="majorHAnsi" w:hAnsiTheme="majorHAnsi" w:cstheme="majorHAnsi"/>
          <w:color w:val="000000"/>
          <w:lang w:val="ro-MD"/>
        </w:rPr>
        <w:t xml:space="preserve"> </w:t>
      </w:r>
      <w:r w:rsidR="0078233E" w:rsidRPr="00AB6442">
        <w:rPr>
          <w:rFonts w:asciiTheme="majorHAnsi" w:hAnsiTheme="majorHAnsi" w:cstheme="majorHAnsi"/>
          <w:color w:val="000000"/>
          <w:lang w:val="ro-MD"/>
        </w:rPr>
        <w:t xml:space="preserve">La etapele de evaluare a ofertelor și de atribuire a contractelor de achiziție, procesul de achiziții publice a fost afectat de un șir de neconformități, condiționate de neasigurarea imparțialității și obiectivității în activitatea grupului de lucru </w:t>
      </w:r>
      <w:r>
        <w:rPr>
          <w:rFonts w:asciiTheme="majorHAnsi" w:hAnsiTheme="majorHAnsi" w:cstheme="majorHAnsi"/>
          <w:color w:val="000000"/>
          <w:lang w:val="ro-MD"/>
        </w:rPr>
        <w:t>de</w:t>
      </w:r>
      <w:r w:rsidR="0078233E" w:rsidRPr="00AB6442">
        <w:rPr>
          <w:rFonts w:asciiTheme="majorHAnsi" w:hAnsiTheme="majorHAnsi" w:cstheme="majorHAnsi"/>
          <w:color w:val="000000"/>
          <w:lang w:val="ro-MD"/>
        </w:rPr>
        <w:t xml:space="preserve"> evalu</w:t>
      </w:r>
      <w:r>
        <w:rPr>
          <w:rFonts w:asciiTheme="majorHAnsi" w:hAnsiTheme="majorHAnsi" w:cstheme="majorHAnsi"/>
          <w:color w:val="000000"/>
          <w:lang w:val="ro-MD"/>
        </w:rPr>
        <w:t xml:space="preserve">are a </w:t>
      </w:r>
      <w:r w:rsidR="0078233E" w:rsidRPr="00AB6442">
        <w:rPr>
          <w:rFonts w:asciiTheme="majorHAnsi" w:hAnsiTheme="majorHAnsi" w:cstheme="majorHAnsi"/>
          <w:color w:val="000000"/>
          <w:lang w:val="ro-MD"/>
        </w:rPr>
        <w:t>oferte</w:t>
      </w:r>
      <w:r>
        <w:rPr>
          <w:rFonts w:asciiTheme="majorHAnsi" w:hAnsiTheme="majorHAnsi" w:cstheme="majorHAnsi"/>
          <w:color w:val="000000"/>
          <w:lang w:val="ro-MD"/>
        </w:rPr>
        <w:t>lor</w:t>
      </w:r>
      <w:r w:rsidR="0078233E" w:rsidRPr="00AB6442">
        <w:rPr>
          <w:rFonts w:asciiTheme="majorHAnsi" w:hAnsiTheme="majorHAnsi" w:cstheme="majorHAnsi"/>
          <w:color w:val="000000"/>
          <w:lang w:val="ro-MD"/>
        </w:rPr>
        <w:t>.</w:t>
      </w:r>
    </w:p>
    <w:p w14:paraId="4AE30261" w14:textId="66E4EEB9" w:rsidR="004F7A97" w:rsidRDefault="0078233E" w:rsidP="004F7A97">
      <w:pPr>
        <w:spacing w:after="0"/>
        <w:ind w:right="-157" w:firstLine="720"/>
        <w:jc w:val="both"/>
        <w:rPr>
          <w:rFonts w:asciiTheme="majorHAnsi" w:hAnsiTheme="majorHAnsi" w:cstheme="majorHAnsi"/>
          <w:sz w:val="24"/>
          <w:szCs w:val="24"/>
          <w:lang w:val="ro-MD"/>
        </w:rPr>
      </w:pPr>
      <w:r w:rsidRPr="00AB6442">
        <w:rPr>
          <w:rFonts w:asciiTheme="majorHAnsi" w:hAnsiTheme="majorHAnsi" w:cstheme="majorHAnsi"/>
          <w:sz w:val="24"/>
          <w:lang w:val="ro-MD"/>
        </w:rPr>
        <w:t xml:space="preserve">Neconformitățile admise la etapa de executare a contractelor au fost determinate de </w:t>
      </w:r>
      <w:r w:rsidR="00F75830">
        <w:rPr>
          <w:rFonts w:asciiTheme="majorHAnsi" w:hAnsiTheme="majorHAnsi" w:cstheme="majorHAnsi"/>
          <w:sz w:val="24"/>
          <w:lang w:val="ro-MD"/>
        </w:rPr>
        <w:t xml:space="preserve">neasigurarea monitorizării de către grupul de </w:t>
      </w:r>
      <w:r w:rsidR="00D9741D">
        <w:rPr>
          <w:rFonts w:asciiTheme="majorHAnsi" w:hAnsiTheme="majorHAnsi" w:cstheme="majorHAnsi"/>
          <w:sz w:val="24"/>
          <w:lang w:val="ro-MD"/>
        </w:rPr>
        <w:t xml:space="preserve">lucru pentru </w:t>
      </w:r>
      <w:r w:rsidR="00F75830" w:rsidRPr="00423243">
        <w:rPr>
          <w:rFonts w:asciiTheme="majorHAnsi" w:hAnsiTheme="majorHAnsi" w:cstheme="majorHAnsi"/>
          <w:sz w:val="24"/>
          <w:lang w:val="ro-MD"/>
        </w:rPr>
        <w:t xml:space="preserve">achiziții a </w:t>
      </w:r>
      <w:r w:rsidRPr="00423243">
        <w:rPr>
          <w:rFonts w:asciiTheme="majorHAnsi" w:hAnsiTheme="majorHAnsi" w:cstheme="majorHAnsi"/>
          <w:sz w:val="24"/>
          <w:lang w:val="ro-MD"/>
        </w:rPr>
        <w:t>respect</w:t>
      </w:r>
      <w:r w:rsidR="00F75830" w:rsidRPr="00423243">
        <w:rPr>
          <w:rFonts w:asciiTheme="majorHAnsi" w:hAnsiTheme="majorHAnsi" w:cstheme="majorHAnsi"/>
          <w:sz w:val="24"/>
          <w:lang w:val="ro-MD"/>
        </w:rPr>
        <w:t xml:space="preserve">ării </w:t>
      </w:r>
      <w:r w:rsidRPr="00423243">
        <w:rPr>
          <w:rFonts w:asciiTheme="majorHAnsi" w:hAnsiTheme="majorHAnsi" w:cstheme="majorHAnsi"/>
          <w:sz w:val="24"/>
          <w:lang w:val="ro-MD"/>
        </w:rPr>
        <w:t>de către operatorii economici a termenelor și condițiilor de livrare</w:t>
      </w:r>
      <w:r w:rsidR="00D9741D" w:rsidRPr="00423243">
        <w:rPr>
          <w:rFonts w:asciiTheme="majorHAnsi" w:hAnsiTheme="majorHAnsi" w:cstheme="majorHAnsi"/>
          <w:sz w:val="24"/>
          <w:szCs w:val="24"/>
          <w:lang w:val="ro-MD"/>
        </w:rPr>
        <w:t xml:space="preserve">, precum și </w:t>
      </w:r>
      <w:r w:rsidR="009C08C7" w:rsidRPr="00423243">
        <w:rPr>
          <w:rFonts w:asciiTheme="majorHAnsi" w:hAnsiTheme="majorHAnsi" w:cstheme="majorHAnsi"/>
          <w:sz w:val="24"/>
          <w:szCs w:val="24"/>
          <w:lang w:val="ro-MD"/>
        </w:rPr>
        <w:t>de necalcularea</w:t>
      </w:r>
      <w:r w:rsidR="00D9741D" w:rsidRPr="00423243">
        <w:rPr>
          <w:rFonts w:asciiTheme="majorHAnsi" w:hAnsiTheme="majorHAnsi" w:cstheme="majorHAnsi"/>
          <w:sz w:val="24"/>
          <w:szCs w:val="24"/>
          <w:lang w:val="ro-MD"/>
        </w:rPr>
        <w:t xml:space="preserve"> regulamentar</w:t>
      </w:r>
      <w:r w:rsidR="009C08C7" w:rsidRPr="00423243">
        <w:rPr>
          <w:rFonts w:asciiTheme="majorHAnsi" w:hAnsiTheme="majorHAnsi" w:cstheme="majorHAnsi"/>
          <w:sz w:val="24"/>
          <w:szCs w:val="24"/>
          <w:lang w:val="ro-MD"/>
        </w:rPr>
        <w:t xml:space="preserve">ă a </w:t>
      </w:r>
      <w:r w:rsidR="00D9741D" w:rsidRPr="00423243">
        <w:rPr>
          <w:rFonts w:asciiTheme="majorHAnsi" w:hAnsiTheme="majorHAnsi" w:cstheme="majorHAnsi"/>
          <w:sz w:val="24"/>
          <w:szCs w:val="24"/>
          <w:lang w:val="ro-MD"/>
        </w:rPr>
        <w:t xml:space="preserve"> penalități</w:t>
      </w:r>
      <w:r w:rsidR="009C08C7" w:rsidRPr="00423243">
        <w:rPr>
          <w:rFonts w:asciiTheme="majorHAnsi" w:hAnsiTheme="majorHAnsi" w:cstheme="majorHAnsi"/>
          <w:sz w:val="24"/>
          <w:szCs w:val="24"/>
          <w:lang w:val="ro-MD"/>
        </w:rPr>
        <w:t>lor</w:t>
      </w:r>
      <w:r w:rsidR="00D9741D" w:rsidRPr="00423243">
        <w:rPr>
          <w:rFonts w:asciiTheme="majorHAnsi" w:hAnsiTheme="majorHAnsi" w:cstheme="majorHAnsi"/>
          <w:sz w:val="24"/>
          <w:szCs w:val="24"/>
          <w:lang w:val="ro-MD"/>
        </w:rPr>
        <w:t xml:space="preserve"> de întârziere aferente livrării bunurilor și executării lucrărilor.</w:t>
      </w:r>
      <w:r w:rsidRPr="00423243">
        <w:rPr>
          <w:rFonts w:asciiTheme="majorHAnsi" w:hAnsiTheme="majorHAnsi" w:cstheme="majorHAnsi"/>
          <w:sz w:val="24"/>
          <w:lang w:val="ro-MD"/>
        </w:rPr>
        <w:t xml:space="preserve"> </w:t>
      </w:r>
      <w:r w:rsidRPr="00423243">
        <w:rPr>
          <w:rFonts w:asciiTheme="majorHAnsi" w:hAnsiTheme="majorHAnsi" w:cstheme="majorHAnsi"/>
          <w:sz w:val="24"/>
          <w:szCs w:val="24"/>
          <w:lang w:val="ro-MD"/>
        </w:rPr>
        <w:t>Concomitent</w:t>
      </w:r>
      <w:r w:rsidRPr="00AB6442">
        <w:rPr>
          <w:rFonts w:asciiTheme="majorHAnsi" w:hAnsiTheme="majorHAnsi" w:cstheme="majorHAnsi"/>
          <w:sz w:val="24"/>
          <w:szCs w:val="24"/>
          <w:lang w:val="ro-MD"/>
        </w:rPr>
        <w:t xml:space="preserve">, instituțiile nu au întreprins măsuri aferente evidenței nivelului de </w:t>
      </w:r>
      <w:r w:rsidR="00D9741D">
        <w:rPr>
          <w:rFonts w:asciiTheme="majorHAnsi" w:hAnsiTheme="majorHAnsi" w:cstheme="majorHAnsi"/>
          <w:sz w:val="24"/>
          <w:szCs w:val="24"/>
          <w:lang w:val="ro-MD"/>
        </w:rPr>
        <w:t xml:space="preserve">executare </w:t>
      </w:r>
      <w:r w:rsidRPr="00AB6442">
        <w:rPr>
          <w:rFonts w:asciiTheme="majorHAnsi" w:hAnsiTheme="majorHAnsi" w:cstheme="majorHAnsi"/>
          <w:sz w:val="24"/>
          <w:szCs w:val="24"/>
          <w:lang w:val="ro-MD"/>
        </w:rPr>
        <w:t>a contractelor</w:t>
      </w:r>
      <w:r w:rsidR="00CD32BF" w:rsidRPr="00AB6442">
        <w:rPr>
          <w:rFonts w:asciiTheme="majorHAnsi" w:hAnsiTheme="majorHAnsi" w:cstheme="majorHAnsi"/>
          <w:sz w:val="24"/>
          <w:szCs w:val="24"/>
          <w:lang w:val="ro-MD"/>
        </w:rPr>
        <w:t xml:space="preserve"> și de raportare a datelor</w:t>
      </w:r>
      <w:r w:rsidR="004F7A97">
        <w:rPr>
          <w:rFonts w:asciiTheme="majorHAnsi" w:hAnsiTheme="majorHAnsi" w:cstheme="majorHAnsi"/>
          <w:sz w:val="24"/>
          <w:szCs w:val="24"/>
          <w:lang w:val="ro-MD"/>
        </w:rPr>
        <w:t xml:space="preserve"> privind achizițiile efectuate.</w:t>
      </w:r>
      <w:r w:rsidRPr="00AB6442">
        <w:rPr>
          <w:rFonts w:asciiTheme="majorHAnsi" w:hAnsiTheme="majorHAnsi" w:cstheme="majorHAnsi"/>
          <w:sz w:val="24"/>
          <w:szCs w:val="24"/>
          <w:lang w:val="ro-MD"/>
        </w:rPr>
        <w:t xml:space="preserve"> </w:t>
      </w:r>
    </w:p>
    <w:p w14:paraId="7FBE0FBA" w14:textId="0CEF7810" w:rsidR="0078233E" w:rsidRPr="00AB6442" w:rsidRDefault="0078233E" w:rsidP="004F7A97">
      <w:pPr>
        <w:spacing w:after="0"/>
        <w:ind w:right="-157" w:firstLine="720"/>
        <w:jc w:val="both"/>
        <w:rPr>
          <w:rFonts w:asciiTheme="majorHAnsi" w:hAnsiTheme="majorHAnsi" w:cstheme="majorHAnsi"/>
          <w:sz w:val="24"/>
          <w:szCs w:val="24"/>
          <w:lang w:val="ro-MD"/>
        </w:rPr>
      </w:pPr>
      <w:r w:rsidRPr="00AB6442">
        <w:rPr>
          <w:rFonts w:asciiTheme="majorHAnsi" w:hAnsiTheme="majorHAnsi" w:cstheme="majorHAnsi"/>
          <w:color w:val="000000"/>
          <w:sz w:val="24"/>
          <w:lang w:val="ro-MD"/>
        </w:rPr>
        <w:t>Aspecte</w:t>
      </w:r>
      <w:r w:rsidR="004F7A97">
        <w:rPr>
          <w:rFonts w:asciiTheme="majorHAnsi" w:hAnsiTheme="majorHAnsi" w:cstheme="majorHAnsi"/>
          <w:color w:val="000000"/>
          <w:sz w:val="24"/>
          <w:lang w:val="ro-MD"/>
        </w:rPr>
        <w:t>le menționate</w:t>
      </w:r>
      <w:r w:rsidRPr="00AB6442">
        <w:rPr>
          <w:rFonts w:asciiTheme="majorHAnsi" w:hAnsiTheme="majorHAnsi" w:cstheme="majorHAnsi"/>
          <w:color w:val="000000"/>
          <w:sz w:val="24"/>
          <w:lang w:val="ro-MD"/>
        </w:rPr>
        <w:t xml:space="preserve"> ale activității instituțiilor </w:t>
      </w:r>
      <w:r w:rsidR="004F7A97">
        <w:rPr>
          <w:rFonts w:asciiTheme="majorHAnsi" w:hAnsiTheme="majorHAnsi" w:cstheme="majorHAnsi"/>
          <w:color w:val="000000"/>
          <w:sz w:val="24"/>
          <w:lang w:val="ro-MD"/>
        </w:rPr>
        <w:t xml:space="preserve">în domeniul achizițiilor publice </w:t>
      </w:r>
      <w:r w:rsidRPr="00AB6442">
        <w:rPr>
          <w:rFonts w:asciiTheme="majorHAnsi" w:hAnsiTheme="majorHAnsi" w:cstheme="majorHAnsi"/>
          <w:color w:val="000000"/>
          <w:sz w:val="24"/>
          <w:lang w:val="ro-MD"/>
        </w:rPr>
        <w:t>necesită îmbunătățiri, pentru a spori transparența și eficiența</w:t>
      </w:r>
      <w:r w:rsidR="004F7A97">
        <w:rPr>
          <w:rFonts w:asciiTheme="majorHAnsi" w:hAnsiTheme="majorHAnsi" w:cstheme="majorHAnsi"/>
          <w:color w:val="000000"/>
          <w:sz w:val="24"/>
          <w:lang w:val="ro-MD"/>
        </w:rPr>
        <w:t xml:space="preserve"> utilizării</w:t>
      </w:r>
      <w:r w:rsidRPr="00AB6442">
        <w:rPr>
          <w:rFonts w:asciiTheme="majorHAnsi" w:hAnsiTheme="majorHAnsi" w:cstheme="majorHAnsi"/>
          <w:color w:val="000000"/>
          <w:sz w:val="24"/>
          <w:lang w:val="ro-MD"/>
        </w:rPr>
        <w:t xml:space="preserve"> mijloacelor financiare publice.</w:t>
      </w:r>
    </w:p>
    <w:p w14:paraId="56426082" w14:textId="77777777" w:rsidR="00AF0426" w:rsidRPr="00AB6442" w:rsidRDefault="00F76ABF" w:rsidP="008368D9">
      <w:pPr>
        <w:pStyle w:val="1"/>
        <w:rPr>
          <w:rFonts w:asciiTheme="majorHAnsi" w:eastAsiaTheme="minorHAnsi" w:hAnsiTheme="majorHAnsi" w:cstheme="majorHAnsi"/>
          <w:lang w:val="ro-MD"/>
        </w:rPr>
      </w:pPr>
      <w:bookmarkStart w:id="15" w:name="_Toc62643601"/>
      <w:r w:rsidRPr="00AB6442">
        <w:rPr>
          <w:rFonts w:asciiTheme="majorHAnsi" w:eastAsiaTheme="minorHAnsi" w:hAnsiTheme="majorHAnsi" w:cstheme="majorHAnsi"/>
          <w:lang w:val="ro-MD"/>
        </w:rPr>
        <w:t xml:space="preserve">VII. </w:t>
      </w:r>
      <w:r w:rsidR="00AF0426" w:rsidRPr="00AB6442">
        <w:rPr>
          <w:rFonts w:asciiTheme="majorHAnsi" w:eastAsiaTheme="minorHAnsi" w:hAnsiTheme="majorHAnsi" w:cstheme="majorHAnsi"/>
          <w:lang w:val="ro-MD"/>
        </w:rPr>
        <w:t>RECOMANDĂRI</w:t>
      </w:r>
      <w:bookmarkEnd w:id="15"/>
    </w:p>
    <w:p w14:paraId="21BD8EAF" w14:textId="4F81DFBB" w:rsidR="00245E65" w:rsidRPr="00DF309E" w:rsidRDefault="00E81A0B" w:rsidP="00E81A0B">
      <w:pPr>
        <w:spacing w:after="0" w:line="276" w:lineRule="auto"/>
        <w:jc w:val="both"/>
        <w:rPr>
          <w:rFonts w:asciiTheme="majorHAnsi" w:hAnsiTheme="majorHAnsi" w:cstheme="majorHAnsi"/>
          <w:b/>
          <w:i/>
          <w:sz w:val="24"/>
          <w:szCs w:val="24"/>
          <w:lang w:val="ro-MD"/>
        </w:rPr>
      </w:pPr>
      <w:r w:rsidRPr="00DF309E">
        <w:rPr>
          <w:rFonts w:asciiTheme="majorHAnsi" w:hAnsiTheme="majorHAnsi" w:cstheme="majorHAnsi"/>
          <w:b/>
          <w:i/>
          <w:sz w:val="24"/>
          <w:szCs w:val="24"/>
          <w:lang w:val="ro-MD"/>
        </w:rPr>
        <w:t>1</w:t>
      </w:r>
      <w:r w:rsidR="00245E65" w:rsidRPr="00DF309E">
        <w:rPr>
          <w:rFonts w:asciiTheme="majorHAnsi" w:hAnsiTheme="majorHAnsi" w:cstheme="majorHAnsi"/>
          <w:b/>
          <w:i/>
          <w:sz w:val="24"/>
          <w:szCs w:val="24"/>
          <w:lang w:val="ro-MD"/>
        </w:rPr>
        <w:t>. Ministerului Educației, Culturii și Cercetării</w:t>
      </w:r>
      <w:r w:rsidR="004322EF" w:rsidRPr="00AB6442">
        <w:rPr>
          <w:rFonts w:asciiTheme="majorHAnsi" w:hAnsiTheme="majorHAnsi" w:cstheme="majorHAnsi"/>
          <w:b/>
          <w:sz w:val="24"/>
          <w:szCs w:val="24"/>
          <w:lang w:val="ro-MD"/>
        </w:rPr>
        <w:t xml:space="preserve"> și instituțiilor din subordine</w:t>
      </w:r>
      <w:r w:rsidR="00245E65" w:rsidRPr="00DF309E">
        <w:rPr>
          <w:rFonts w:asciiTheme="majorHAnsi" w:hAnsiTheme="majorHAnsi" w:cstheme="majorHAnsi"/>
          <w:b/>
          <w:i/>
          <w:sz w:val="24"/>
          <w:szCs w:val="24"/>
          <w:lang w:val="ro-MD"/>
        </w:rPr>
        <w:t>:</w:t>
      </w:r>
    </w:p>
    <w:p w14:paraId="001784EE" w14:textId="4C390348" w:rsidR="00245E65" w:rsidRPr="00AB6442" w:rsidRDefault="00E81A0B" w:rsidP="00E81A0B">
      <w:pPr>
        <w:spacing w:after="40" w:line="276" w:lineRule="auto"/>
        <w:jc w:val="both"/>
        <w:rPr>
          <w:rFonts w:asciiTheme="majorHAnsi" w:eastAsia="Times New Roman" w:hAnsiTheme="majorHAnsi" w:cstheme="majorHAnsi"/>
          <w:sz w:val="24"/>
          <w:szCs w:val="24"/>
          <w:lang w:val="ro-MD"/>
        </w:rPr>
      </w:pPr>
      <w:r w:rsidRPr="00AB6442">
        <w:rPr>
          <w:rFonts w:asciiTheme="majorHAnsi" w:eastAsia="Times New Roman" w:hAnsiTheme="majorHAnsi" w:cstheme="majorHAnsi"/>
          <w:sz w:val="24"/>
          <w:szCs w:val="24"/>
          <w:lang w:val="ro-MD"/>
        </w:rPr>
        <w:t xml:space="preserve">1.1. </w:t>
      </w:r>
      <w:r w:rsidR="00245E65" w:rsidRPr="00AB6442">
        <w:rPr>
          <w:rFonts w:asciiTheme="majorHAnsi" w:eastAsia="Times New Roman" w:hAnsiTheme="majorHAnsi" w:cstheme="majorHAnsi"/>
          <w:sz w:val="24"/>
          <w:szCs w:val="24"/>
          <w:lang w:val="ro-MD"/>
        </w:rPr>
        <w:t>elaborarea şi asigurarea realizării unui plan de măsuri pentru lichidarea încălcărilor şi neajunsurilor constatate;</w:t>
      </w:r>
    </w:p>
    <w:p w14:paraId="007C15A4" w14:textId="679678F7" w:rsidR="003946F8" w:rsidRPr="00AB6442" w:rsidRDefault="003946F8" w:rsidP="003946F8">
      <w:pPr>
        <w:spacing w:after="40" w:line="276" w:lineRule="auto"/>
        <w:jc w:val="both"/>
        <w:rPr>
          <w:rFonts w:asciiTheme="majorHAnsi" w:hAnsiTheme="majorHAnsi" w:cstheme="majorHAnsi"/>
          <w:sz w:val="24"/>
          <w:szCs w:val="24"/>
          <w:lang w:val="ro-MD"/>
        </w:rPr>
      </w:pPr>
      <w:r w:rsidRPr="00AB6442">
        <w:rPr>
          <w:rFonts w:asciiTheme="majorHAnsi" w:eastAsia="Times New Roman" w:hAnsiTheme="majorHAnsi" w:cstheme="majorHAnsi"/>
          <w:sz w:val="24"/>
          <w:szCs w:val="24"/>
          <w:lang w:val="ro-MD"/>
        </w:rPr>
        <w:t>1.</w:t>
      </w:r>
      <w:r w:rsidR="00AB6442">
        <w:rPr>
          <w:rFonts w:asciiTheme="majorHAnsi" w:eastAsia="Times New Roman" w:hAnsiTheme="majorHAnsi" w:cstheme="majorHAnsi"/>
          <w:sz w:val="24"/>
          <w:szCs w:val="24"/>
          <w:lang w:val="ro-MD"/>
        </w:rPr>
        <w:t>2</w:t>
      </w:r>
      <w:r w:rsidRPr="00AB6442">
        <w:rPr>
          <w:rFonts w:asciiTheme="majorHAnsi" w:eastAsia="Times New Roman" w:hAnsiTheme="majorHAnsi" w:cstheme="majorHAnsi"/>
          <w:sz w:val="24"/>
          <w:szCs w:val="24"/>
          <w:lang w:val="ro-MD"/>
        </w:rPr>
        <w:t>. implement</w:t>
      </w:r>
      <w:r w:rsidR="00C3586E">
        <w:rPr>
          <w:rFonts w:asciiTheme="majorHAnsi" w:eastAsia="Times New Roman" w:hAnsiTheme="majorHAnsi" w:cstheme="majorHAnsi"/>
          <w:sz w:val="24"/>
          <w:szCs w:val="24"/>
          <w:lang w:val="ro-MD"/>
        </w:rPr>
        <w:t>area</w:t>
      </w:r>
      <w:r w:rsidRPr="00AB6442">
        <w:rPr>
          <w:rFonts w:asciiTheme="majorHAnsi" w:eastAsia="Times New Roman" w:hAnsiTheme="majorHAnsi" w:cstheme="majorHAnsi"/>
          <w:sz w:val="24"/>
          <w:szCs w:val="24"/>
          <w:lang w:val="ro-MD"/>
        </w:rPr>
        <w:t xml:space="preserve"> procese</w:t>
      </w:r>
      <w:r w:rsidR="00C3586E">
        <w:rPr>
          <w:rFonts w:asciiTheme="majorHAnsi" w:eastAsia="Times New Roman" w:hAnsiTheme="majorHAnsi" w:cstheme="majorHAnsi"/>
          <w:sz w:val="24"/>
          <w:szCs w:val="24"/>
          <w:lang w:val="ro-MD"/>
        </w:rPr>
        <w:t>lor</w:t>
      </w:r>
      <w:r w:rsidRPr="00AB6442">
        <w:rPr>
          <w:rFonts w:asciiTheme="majorHAnsi" w:eastAsia="Times New Roman" w:hAnsiTheme="majorHAnsi" w:cstheme="majorHAnsi"/>
          <w:sz w:val="24"/>
          <w:szCs w:val="24"/>
          <w:lang w:val="ro-MD"/>
        </w:rPr>
        <w:t xml:space="preserve"> operaționale şi proceduri</w:t>
      </w:r>
      <w:r w:rsidR="00C3586E">
        <w:rPr>
          <w:rFonts w:asciiTheme="majorHAnsi" w:eastAsia="Times New Roman" w:hAnsiTheme="majorHAnsi" w:cstheme="majorHAnsi"/>
          <w:sz w:val="24"/>
          <w:szCs w:val="24"/>
          <w:lang w:val="ro-MD"/>
        </w:rPr>
        <w:t>lor</w:t>
      </w:r>
      <w:r w:rsidRPr="00AB6442">
        <w:rPr>
          <w:rFonts w:asciiTheme="majorHAnsi" w:eastAsia="Times New Roman" w:hAnsiTheme="majorHAnsi" w:cstheme="majorHAnsi"/>
          <w:sz w:val="24"/>
          <w:szCs w:val="24"/>
          <w:lang w:val="ro-MD"/>
        </w:rPr>
        <w:t xml:space="preserve"> eficiente de control intern</w:t>
      </w:r>
      <w:r w:rsidR="00C3586E">
        <w:rPr>
          <w:rFonts w:asciiTheme="majorHAnsi" w:eastAsia="Times New Roman" w:hAnsiTheme="majorHAnsi" w:cstheme="majorHAnsi"/>
          <w:sz w:val="24"/>
          <w:szCs w:val="24"/>
          <w:lang w:val="ro-MD"/>
        </w:rPr>
        <w:t>,</w:t>
      </w:r>
      <w:r w:rsidRPr="00AB6442">
        <w:rPr>
          <w:rFonts w:asciiTheme="majorHAnsi" w:eastAsia="Times New Roman" w:hAnsiTheme="majorHAnsi" w:cstheme="majorHAnsi"/>
          <w:sz w:val="24"/>
          <w:szCs w:val="24"/>
          <w:lang w:val="ro-MD"/>
        </w:rPr>
        <w:t xml:space="preserve"> care să asigure conformitatea întregului proces de efectuare a achizițiilor publice la toate etapele de executare a lucrărilor capitale</w:t>
      </w:r>
      <w:r w:rsidR="001C112C">
        <w:rPr>
          <w:rFonts w:asciiTheme="majorHAnsi" w:eastAsia="Times New Roman" w:hAnsiTheme="majorHAnsi" w:cstheme="majorHAnsi"/>
          <w:sz w:val="24"/>
          <w:szCs w:val="24"/>
          <w:lang w:val="ro-MD"/>
        </w:rPr>
        <w:t xml:space="preserve"> (pct.4.1.)</w:t>
      </w:r>
      <w:r w:rsidRPr="00AB6442">
        <w:rPr>
          <w:rFonts w:asciiTheme="majorHAnsi" w:eastAsia="Times New Roman" w:hAnsiTheme="majorHAnsi" w:cstheme="majorHAnsi"/>
          <w:sz w:val="24"/>
          <w:szCs w:val="24"/>
          <w:lang w:val="ro-MD"/>
        </w:rPr>
        <w:t>;</w:t>
      </w:r>
    </w:p>
    <w:p w14:paraId="7E4B5889" w14:textId="43006AA3" w:rsidR="0066646B" w:rsidRPr="00AB6442" w:rsidRDefault="00E81A0B">
      <w:pPr>
        <w:spacing w:after="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1.</w:t>
      </w:r>
      <w:r w:rsidR="00AB6442">
        <w:rPr>
          <w:rFonts w:asciiTheme="majorHAnsi" w:hAnsiTheme="majorHAnsi" w:cstheme="majorHAnsi"/>
          <w:sz w:val="24"/>
          <w:szCs w:val="24"/>
          <w:lang w:val="ro-MD"/>
        </w:rPr>
        <w:t>3</w:t>
      </w:r>
      <w:r w:rsidRPr="00AB6442">
        <w:rPr>
          <w:rFonts w:asciiTheme="majorHAnsi" w:hAnsiTheme="majorHAnsi" w:cstheme="majorHAnsi"/>
          <w:sz w:val="24"/>
          <w:szCs w:val="24"/>
          <w:lang w:val="ro-MD"/>
        </w:rPr>
        <w:t xml:space="preserve">. </w:t>
      </w:r>
      <w:r w:rsidR="0066646B" w:rsidRPr="00AB6442">
        <w:rPr>
          <w:rFonts w:asciiTheme="majorHAnsi" w:hAnsiTheme="majorHAnsi" w:cstheme="majorHAnsi"/>
          <w:sz w:val="24"/>
          <w:szCs w:val="24"/>
          <w:lang w:val="ro-MD"/>
        </w:rPr>
        <w:t xml:space="preserve">evaluarea riscurilor de fraudă </w:t>
      </w:r>
      <w:r w:rsidR="00C3586E">
        <w:rPr>
          <w:rFonts w:asciiTheme="majorHAnsi" w:hAnsiTheme="majorHAnsi" w:cstheme="majorHAnsi"/>
          <w:sz w:val="24"/>
          <w:szCs w:val="24"/>
          <w:lang w:val="ro-MD"/>
        </w:rPr>
        <w:t>în</w:t>
      </w:r>
      <w:r w:rsidR="0066646B" w:rsidRPr="00AB6442">
        <w:rPr>
          <w:rFonts w:asciiTheme="majorHAnsi" w:hAnsiTheme="majorHAnsi" w:cstheme="majorHAnsi"/>
          <w:sz w:val="24"/>
          <w:szCs w:val="24"/>
          <w:lang w:val="ro-MD"/>
        </w:rPr>
        <w:t xml:space="preserve"> sistem</w:t>
      </w:r>
      <w:r w:rsidR="00AB6442">
        <w:rPr>
          <w:rFonts w:asciiTheme="majorHAnsi" w:hAnsiTheme="majorHAnsi" w:cstheme="majorHAnsi"/>
          <w:sz w:val="24"/>
          <w:szCs w:val="24"/>
          <w:lang w:val="ro-MD"/>
        </w:rPr>
        <w:t>ul</w:t>
      </w:r>
      <w:r w:rsidR="0066646B" w:rsidRPr="00AB6442">
        <w:rPr>
          <w:rFonts w:asciiTheme="majorHAnsi" w:hAnsiTheme="majorHAnsi" w:cstheme="majorHAnsi"/>
          <w:sz w:val="24"/>
          <w:szCs w:val="24"/>
          <w:lang w:val="ro-MD"/>
        </w:rPr>
        <w:t xml:space="preserve"> de achiziții, cu introducerea unor criterii de detectare și prevenire a acestora, în vederea administrării finanțelor publice în conformitate cu principiile bunei guvernări</w:t>
      </w:r>
      <w:r w:rsidR="001C112C">
        <w:rPr>
          <w:rFonts w:asciiTheme="majorHAnsi" w:hAnsiTheme="majorHAnsi" w:cstheme="majorHAnsi"/>
          <w:sz w:val="24"/>
          <w:szCs w:val="24"/>
          <w:lang w:val="ro-MD"/>
        </w:rPr>
        <w:t xml:space="preserve"> </w:t>
      </w:r>
      <w:r w:rsidR="001C112C">
        <w:rPr>
          <w:rFonts w:asciiTheme="majorHAnsi" w:eastAsia="Times New Roman" w:hAnsiTheme="majorHAnsi" w:cstheme="majorHAnsi"/>
          <w:sz w:val="24"/>
          <w:szCs w:val="24"/>
          <w:lang w:val="ro-MD"/>
        </w:rPr>
        <w:t>(pct.4.1.; pct.4.2.)</w:t>
      </w:r>
      <w:r w:rsidR="0066646B" w:rsidRPr="00AB6442">
        <w:rPr>
          <w:rFonts w:asciiTheme="majorHAnsi" w:hAnsiTheme="majorHAnsi" w:cstheme="majorHAnsi"/>
          <w:sz w:val="24"/>
          <w:szCs w:val="24"/>
          <w:lang w:val="ro-MD"/>
        </w:rPr>
        <w:t xml:space="preserve">; </w:t>
      </w:r>
    </w:p>
    <w:p w14:paraId="48B7818B" w14:textId="29978BA2" w:rsidR="0066646B" w:rsidRPr="00AB6442" w:rsidRDefault="00AB6442" w:rsidP="0066646B">
      <w:pPr>
        <w:pStyle w:val="aa"/>
        <w:spacing w:after="0"/>
        <w:ind w:left="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1</w:t>
      </w:r>
      <w:r w:rsidR="0066646B" w:rsidRPr="00AB6442">
        <w:rPr>
          <w:rFonts w:asciiTheme="majorHAnsi" w:hAnsiTheme="majorHAnsi" w:cstheme="majorHAnsi"/>
          <w:sz w:val="24"/>
          <w:szCs w:val="24"/>
          <w:lang w:val="ro-MD"/>
        </w:rPr>
        <w:t>.</w:t>
      </w:r>
      <w:r>
        <w:rPr>
          <w:rFonts w:asciiTheme="majorHAnsi" w:hAnsiTheme="majorHAnsi" w:cstheme="majorHAnsi"/>
          <w:sz w:val="24"/>
          <w:szCs w:val="24"/>
          <w:lang w:val="ro-MD"/>
        </w:rPr>
        <w:t>4</w:t>
      </w:r>
      <w:r w:rsidR="0066646B" w:rsidRPr="00AB6442">
        <w:rPr>
          <w:rFonts w:asciiTheme="majorHAnsi" w:hAnsiTheme="majorHAnsi" w:cstheme="majorHAnsi"/>
          <w:sz w:val="24"/>
          <w:szCs w:val="24"/>
          <w:lang w:val="ro-MD"/>
        </w:rPr>
        <w:t>. planificarea achizițiilor publice</w:t>
      </w:r>
      <w:r w:rsidR="003946F8" w:rsidRPr="00AB6442">
        <w:rPr>
          <w:rFonts w:asciiTheme="majorHAnsi" w:hAnsiTheme="majorHAnsi" w:cstheme="majorHAnsi"/>
          <w:sz w:val="24"/>
          <w:szCs w:val="24"/>
          <w:lang w:val="ro-MD"/>
        </w:rPr>
        <w:t xml:space="preserve"> și </w:t>
      </w:r>
      <w:r w:rsidR="0066646B" w:rsidRPr="00AB6442">
        <w:rPr>
          <w:rFonts w:asciiTheme="majorHAnsi" w:hAnsiTheme="majorHAnsi" w:cstheme="majorHAnsi"/>
          <w:sz w:val="24"/>
          <w:szCs w:val="24"/>
          <w:lang w:val="ro-MD"/>
        </w:rPr>
        <w:t xml:space="preserve">documentarea conformă a necesităților </w:t>
      </w:r>
      <w:r w:rsidR="003946F8" w:rsidRPr="00AB6442">
        <w:rPr>
          <w:rFonts w:asciiTheme="majorHAnsi" w:hAnsiTheme="majorHAnsi" w:cstheme="majorHAnsi"/>
          <w:sz w:val="24"/>
          <w:szCs w:val="24"/>
          <w:lang w:val="ro-MD"/>
        </w:rPr>
        <w:t xml:space="preserve">privind </w:t>
      </w:r>
      <w:r w:rsidR="0066646B" w:rsidRPr="00AB6442">
        <w:rPr>
          <w:rFonts w:asciiTheme="majorHAnsi" w:hAnsiTheme="majorHAnsi" w:cstheme="majorHAnsi"/>
          <w:sz w:val="24"/>
          <w:szCs w:val="24"/>
          <w:lang w:val="ro-MD"/>
        </w:rPr>
        <w:t xml:space="preserve">calitatea și cantitatea bunurilor, lucrărilor și serviciilor, </w:t>
      </w:r>
      <w:r w:rsidR="000A1B4D">
        <w:rPr>
          <w:rFonts w:asciiTheme="majorHAnsi" w:hAnsiTheme="majorHAnsi" w:cstheme="majorHAnsi"/>
          <w:sz w:val="24"/>
          <w:szCs w:val="24"/>
          <w:lang w:val="ro-MD"/>
        </w:rPr>
        <w:t>inclusiv la:</w:t>
      </w:r>
    </w:p>
    <w:p w14:paraId="779D57E6" w14:textId="1A121656" w:rsidR="0066646B" w:rsidRPr="00AB6442" w:rsidRDefault="0015546A" w:rsidP="0066646B">
      <w:pPr>
        <w:spacing w:after="40" w:line="276" w:lineRule="auto"/>
        <w:jc w:val="both"/>
        <w:rPr>
          <w:rFonts w:asciiTheme="majorHAnsi" w:eastAsia="Times New Roman" w:hAnsiTheme="majorHAnsi" w:cstheme="majorHAnsi"/>
          <w:iCs/>
          <w:sz w:val="24"/>
          <w:szCs w:val="24"/>
          <w:lang w:val="ro-MD"/>
        </w:rPr>
      </w:pPr>
      <w:r w:rsidRPr="00AB6442">
        <w:rPr>
          <w:rFonts w:asciiTheme="majorHAnsi" w:eastAsia="Times New Roman" w:hAnsiTheme="majorHAnsi" w:cstheme="majorHAnsi"/>
          <w:sz w:val="24"/>
          <w:szCs w:val="24"/>
          <w:lang w:val="ro-MD" w:eastAsia="ru-RU"/>
        </w:rPr>
        <w:t xml:space="preserve">- </w:t>
      </w:r>
      <w:r w:rsidR="001C112C">
        <w:rPr>
          <w:rFonts w:asciiTheme="majorHAnsi" w:eastAsia="Times New Roman" w:hAnsiTheme="majorHAnsi" w:cstheme="majorHAnsi"/>
          <w:sz w:val="24"/>
          <w:szCs w:val="24"/>
          <w:lang w:val="ro-MD" w:eastAsia="ru-RU"/>
        </w:rPr>
        <w:t>serviciile de formare continuă:</w:t>
      </w:r>
      <w:r w:rsidR="0066646B" w:rsidRPr="00AB6442">
        <w:rPr>
          <w:rFonts w:asciiTheme="majorHAnsi" w:eastAsia="Times New Roman" w:hAnsiTheme="majorHAnsi" w:cstheme="majorHAnsi"/>
          <w:sz w:val="24"/>
          <w:szCs w:val="24"/>
          <w:lang w:val="ro-MD" w:eastAsia="ru-RU"/>
        </w:rPr>
        <w:t xml:space="preserve"> justificarea costurilor estimative în funcție de planul-cadru de instruire şi perfecționare, norma de ore pentru o grupă, necesitatea materiei prime şi </w:t>
      </w:r>
      <w:r w:rsidR="00595E07">
        <w:rPr>
          <w:rFonts w:asciiTheme="majorHAnsi" w:eastAsia="Times New Roman" w:hAnsiTheme="majorHAnsi" w:cstheme="majorHAnsi"/>
          <w:sz w:val="24"/>
          <w:szCs w:val="24"/>
          <w:lang w:val="ro-MD" w:eastAsia="ru-RU"/>
        </w:rPr>
        <w:t xml:space="preserve">a </w:t>
      </w:r>
      <w:r w:rsidR="0066646B" w:rsidRPr="00AB6442">
        <w:rPr>
          <w:rFonts w:asciiTheme="majorHAnsi" w:eastAsia="Times New Roman" w:hAnsiTheme="majorHAnsi" w:cstheme="majorHAnsi"/>
          <w:sz w:val="24"/>
          <w:szCs w:val="24"/>
          <w:lang w:val="ro-MD" w:eastAsia="ru-RU"/>
        </w:rPr>
        <w:t>materialelor instructive, costul serviciilor necesare de întreținere a cursurilor de perfecționare</w:t>
      </w:r>
      <w:r w:rsidR="001C112C">
        <w:rPr>
          <w:rFonts w:asciiTheme="majorHAnsi" w:eastAsia="Times New Roman" w:hAnsiTheme="majorHAnsi" w:cstheme="majorHAnsi"/>
          <w:sz w:val="24"/>
          <w:szCs w:val="24"/>
          <w:lang w:val="ro-MD" w:eastAsia="ru-RU"/>
        </w:rPr>
        <w:t xml:space="preserve"> </w:t>
      </w:r>
      <w:r w:rsidR="001C112C">
        <w:rPr>
          <w:rFonts w:asciiTheme="majorHAnsi" w:eastAsia="Times New Roman" w:hAnsiTheme="majorHAnsi" w:cstheme="majorHAnsi"/>
          <w:sz w:val="24"/>
          <w:szCs w:val="24"/>
          <w:lang w:val="ro-MD"/>
        </w:rPr>
        <w:t>(pct.4.1.)</w:t>
      </w:r>
      <w:r w:rsidR="0066646B" w:rsidRPr="00AB6442">
        <w:rPr>
          <w:rFonts w:asciiTheme="majorHAnsi" w:eastAsia="Times New Roman" w:hAnsiTheme="majorHAnsi" w:cstheme="majorHAnsi"/>
          <w:sz w:val="24"/>
          <w:szCs w:val="24"/>
          <w:lang w:val="ro-MD" w:eastAsia="ru-RU"/>
        </w:rPr>
        <w:t>;</w:t>
      </w:r>
    </w:p>
    <w:p w14:paraId="05E6BA48" w14:textId="5F40A991" w:rsidR="0066646B" w:rsidRPr="00AB6442" w:rsidRDefault="0015546A" w:rsidP="0066646B">
      <w:pPr>
        <w:spacing w:after="40" w:line="276" w:lineRule="auto"/>
        <w:jc w:val="both"/>
        <w:rPr>
          <w:rFonts w:asciiTheme="majorHAnsi" w:hAnsiTheme="majorHAnsi" w:cstheme="majorHAnsi"/>
          <w:sz w:val="24"/>
          <w:szCs w:val="24"/>
          <w:lang w:val="ro-MD"/>
        </w:rPr>
      </w:pPr>
      <w:r w:rsidRPr="00AB6442">
        <w:rPr>
          <w:rFonts w:asciiTheme="majorHAnsi" w:eastAsia="Times New Roman" w:hAnsiTheme="majorHAnsi" w:cstheme="majorHAnsi"/>
          <w:iCs/>
          <w:sz w:val="24"/>
          <w:szCs w:val="24"/>
          <w:lang w:val="ro-MD"/>
        </w:rPr>
        <w:t xml:space="preserve">- </w:t>
      </w:r>
      <w:r w:rsidR="0066646B" w:rsidRPr="00AB6442">
        <w:rPr>
          <w:rFonts w:asciiTheme="majorHAnsi" w:eastAsia="Times New Roman" w:hAnsiTheme="majorHAnsi" w:cstheme="majorHAnsi"/>
          <w:iCs/>
          <w:sz w:val="24"/>
          <w:szCs w:val="24"/>
          <w:lang w:val="ro-MD"/>
        </w:rPr>
        <w:t>investiții capitale</w:t>
      </w:r>
      <w:r w:rsidR="001C112C">
        <w:rPr>
          <w:rFonts w:asciiTheme="majorHAnsi" w:eastAsia="Times New Roman" w:hAnsiTheme="majorHAnsi" w:cstheme="majorHAnsi"/>
          <w:iCs/>
          <w:sz w:val="24"/>
          <w:szCs w:val="24"/>
          <w:lang w:val="ro-MD"/>
        </w:rPr>
        <w:t>:</w:t>
      </w:r>
      <w:r w:rsidR="0066646B" w:rsidRPr="00AB6442">
        <w:rPr>
          <w:rFonts w:asciiTheme="majorHAnsi" w:eastAsia="Times New Roman" w:hAnsiTheme="majorHAnsi" w:cstheme="majorHAnsi"/>
          <w:iCs/>
          <w:sz w:val="24"/>
          <w:szCs w:val="24"/>
          <w:lang w:val="ro-MD"/>
        </w:rPr>
        <w:t xml:space="preserve"> să </w:t>
      </w:r>
      <w:r w:rsidRPr="00AB6442">
        <w:rPr>
          <w:rFonts w:asciiTheme="majorHAnsi" w:eastAsia="Times New Roman" w:hAnsiTheme="majorHAnsi" w:cstheme="majorHAnsi"/>
          <w:iCs/>
          <w:sz w:val="24"/>
          <w:szCs w:val="24"/>
          <w:lang w:val="ro-MD"/>
        </w:rPr>
        <w:t xml:space="preserve">se </w:t>
      </w:r>
      <w:r w:rsidR="0066646B" w:rsidRPr="00AB6442">
        <w:rPr>
          <w:rFonts w:asciiTheme="majorHAnsi" w:eastAsia="Times New Roman" w:hAnsiTheme="majorHAnsi" w:cstheme="majorHAnsi"/>
          <w:iCs/>
          <w:sz w:val="24"/>
          <w:szCs w:val="24"/>
          <w:lang w:val="ro-MD"/>
        </w:rPr>
        <w:t>țină cont de necesitățile actualizate privind finisarea lucrărilor de construcție, reconstrucție sau reparații capitale începute anterior; să nu includă în propunerile anuale de buget necesitățile autorităților publice c</w:t>
      </w:r>
      <w:r w:rsidR="00C3586E">
        <w:rPr>
          <w:rFonts w:asciiTheme="majorHAnsi" w:eastAsia="Times New Roman" w:hAnsiTheme="majorHAnsi" w:cstheme="majorHAnsi"/>
          <w:iCs/>
          <w:sz w:val="24"/>
          <w:szCs w:val="24"/>
          <w:lang w:val="ro-MD"/>
        </w:rPr>
        <w:t>ar</w:t>
      </w:r>
      <w:r w:rsidR="0066646B" w:rsidRPr="00AB6442">
        <w:rPr>
          <w:rFonts w:asciiTheme="majorHAnsi" w:eastAsia="Times New Roman" w:hAnsiTheme="majorHAnsi" w:cstheme="majorHAnsi"/>
          <w:iCs/>
          <w:sz w:val="24"/>
          <w:szCs w:val="24"/>
          <w:lang w:val="ro-MD"/>
        </w:rPr>
        <w:t>e nu s</w:t>
      </w:r>
      <w:r w:rsidR="00C3586E">
        <w:rPr>
          <w:rFonts w:asciiTheme="majorHAnsi" w:eastAsia="Times New Roman" w:hAnsiTheme="majorHAnsi" w:cstheme="majorHAnsi"/>
          <w:iCs/>
          <w:sz w:val="24"/>
          <w:szCs w:val="24"/>
          <w:lang w:val="ro-MD"/>
        </w:rPr>
        <w:t>u</w:t>
      </w:r>
      <w:r w:rsidR="0066646B" w:rsidRPr="00AB6442">
        <w:rPr>
          <w:rFonts w:asciiTheme="majorHAnsi" w:eastAsia="Times New Roman" w:hAnsiTheme="majorHAnsi" w:cstheme="majorHAnsi"/>
          <w:iCs/>
          <w:sz w:val="24"/>
          <w:szCs w:val="24"/>
          <w:lang w:val="ro-MD"/>
        </w:rPr>
        <w:t>nt însoțite de devizele de cheltuieli, evaluările tehnice şi financiare ale fiecărui obiectiv, precum şi de estimările cheltuielilor anuale şi  termenel</w:t>
      </w:r>
      <w:r w:rsidR="00793387">
        <w:rPr>
          <w:rFonts w:asciiTheme="majorHAnsi" w:eastAsia="Times New Roman" w:hAnsiTheme="majorHAnsi" w:cstheme="majorHAnsi"/>
          <w:iCs/>
          <w:sz w:val="24"/>
          <w:szCs w:val="24"/>
          <w:lang w:val="ro-MD"/>
        </w:rPr>
        <w:t>e</w:t>
      </w:r>
      <w:r w:rsidR="0066646B" w:rsidRPr="00AB6442">
        <w:rPr>
          <w:rFonts w:asciiTheme="majorHAnsi" w:eastAsia="Times New Roman" w:hAnsiTheme="majorHAnsi" w:cstheme="majorHAnsi"/>
          <w:iCs/>
          <w:sz w:val="24"/>
          <w:szCs w:val="24"/>
          <w:lang w:val="ro-MD"/>
        </w:rPr>
        <w:t xml:space="preserve"> de executare a lucrărilor</w:t>
      </w:r>
      <w:r w:rsidR="001C112C">
        <w:rPr>
          <w:rFonts w:asciiTheme="majorHAnsi" w:eastAsia="Times New Roman" w:hAnsiTheme="majorHAnsi" w:cstheme="majorHAnsi"/>
          <w:iCs/>
          <w:sz w:val="24"/>
          <w:szCs w:val="24"/>
          <w:lang w:val="ro-MD"/>
        </w:rPr>
        <w:t xml:space="preserve"> </w:t>
      </w:r>
      <w:r w:rsidR="001C112C">
        <w:rPr>
          <w:rFonts w:asciiTheme="majorHAnsi" w:eastAsia="Times New Roman" w:hAnsiTheme="majorHAnsi" w:cstheme="majorHAnsi"/>
          <w:sz w:val="24"/>
          <w:szCs w:val="24"/>
          <w:lang w:val="ro-MD"/>
        </w:rPr>
        <w:t>(pct.4.1.)</w:t>
      </w:r>
      <w:r w:rsidR="0066646B" w:rsidRPr="00AB6442">
        <w:rPr>
          <w:rFonts w:asciiTheme="majorHAnsi" w:eastAsia="Times New Roman" w:hAnsiTheme="majorHAnsi" w:cstheme="majorHAnsi"/>
          <w:iCs/>
          <w:sz w:val="24"/>
          <w:szCs w:val="24"/>
          <w:lang w:val="ro-MD"/>
        </w:rPr>
        <w:t>;</w:t>
      </w:r>
    </w:p>
    <w:p w14:paraId="6C407597" w14:textId="78A19420" w:rsidR="0066646B" w:rsidRPr="00AB6442" w:rsidRDefault="0015546A">
      <w:pPr>
        <w:pStyle w:val="ad"/>
        <w:spacing w:after="40"/>
        <w:ind w:firstLine="0"/>
        <w:rPr>
          <w:rFonts w:asciiTheme="majorHAnsi" w:hAnsiTheme="majorHAnsi" w:cstheme="majorHAnsi"/>
          <w:lang w:val="ro-MD"/>
        </w:rPr>
      </w:pPr>
      <w:r w:rsidRPr="00AB6442">
        <w:rPr>
          <w:rFonts w:asciiTheme="majorHAnsi" w:hAnsiTheme="majorHAnsi" w:cstheme="majorHAnsi"/>
          <w:lang w:val="ro-MD"/>
        </w:rPr>
        <w:t xml:space="preserve">- alimente și </w:t>
      </w:r>
      <w:r w:rsidR="0066646B" w:rsidRPr="00AB6442">
        <w:rPr>
          <w:rFonts w:asciiTheme="majorHAnsi" w:hAnsiTheme="majorHAnsi" w:cstheme="majorHAnsi"/>
          <w:lang w:val="ro-MD"/>
        </w:rPr>
        <w:t xml:space="preserve">servicii </w:t>
      </w:r>
      <w:r w:rsidRPr="00AB6442">
        <w:rPr>
          <w:rFonts w:asciiTheme="majorHAnsi" w:hAnsiTheme="majorHAnsi" w:cstheme="majorHAnsi"/>
          <w:lang w:val="ro-MD"/>
        </w:rPr>
        <w:t xml:space="preserve">de </w:t>
      </w:r>
      <w:r w:rsidR="0066646B" w:rsidRPr="00AB6442">
        <w:rPr>
          <w:rFonts w:asciiTheme="majorHAnsi" w:hAnsiTheme="majorHAnsi" w:cstheme="majorHAnsi"/>
          <w:lang w:val="ro-MD"/>
        </w:rPr>
        <w:t>alimentare</w:t>
      </w:r>
      <w:r w:rsidR="001C112C">
        <w:rPr>
          <w:rFonts w:asciiTheme="majorHAnsi" w:hAnsiTheme="majorHAnsi" w:cstheme="majorHAnsi"/>
          <w:lang w:val="ro-MD"/>
        </w:rPr>
        <w:t>:</w:t>
      </w:r>
      <w:r w:rsidR="003946F8" w:rsidRPr="00AB6442">
        <w:rPr>
          <w:rFonts w:asciiTheme="majorHAnsi" w:hAnsiTheme="majorHAnsi" w:cstheme="majorHAnsi"/>
          <w:lang w:val="ro-MD"/>
        </w:rPr>
        <w:t xml:space="preserve"> </w:t>
      </w:r>
      <w:r w:rsidR="0066646B" w:rsidRPr="00AB6442">
        <w:rPr>
          <w:rFonts w:asciiTheme="majorHAnsi" w:hAnsiTheme="majorHAnsi" w:cstheme="majorHAnsi"/>
          <w:lang w:val="ro-MD"/>
        </w:rPr>
        <w:t>justificarea costurilor estimative financiare prin calcule bazate pe norme naturale de consum şi reieșind din limitele alocațiilor aprobate</w:t>
      </w:r>
      <w:r w:rsidR="001C112C">
        <w:rPr>
          <w:rFonts w:asciiTheme="majorHAnsi" w:hAnsiTheme="majorHAnsi" w:cstheme="majorHAnsi"/>
          <w:lang w:val="ro-MD"/>
        </w:rPr>
        <w:t xml:space="preserve"> (pct.4.1.)</w:t>
      </w:r>
      <w:r w:rsidR="0066646B" w:rsidRPr="00AB6442">
        <w:rPr>
          <w:rFonts w:asciiTheme="majorHAnsi" w:hAnsiTheme="majorHAnsi" w:cstheme="majorHAnsi"/>
          <w:lang w:val="ro-MD"/>
        </w:rPr>
        <w:t>;</w:t>
      </w:r>
    </w:p>
    <w:p w14:paraId="4C74846D" w14:textId="4C428254" w:rsidR="003946F8" w:rsidRPr="00AB6442" w:rsidRDefault="003946F8" w:rsidP="003946F8">
      <w:pPr>
        <w:pStyle w:val="ad"/>
        <w:spacing w:after="40" w:line="276" w:lineRule="auto"/>
        <w:ind w:firstLine="0"/>
        <w:rPr>
          <w:rFonts w:asciiTheme="majorHAnsi" w:hAnsiTheme="majorHAnsi" w:cstheme="majorHAnsi"/>
          <w:lang w:val="ro-MD"/>
        </w:rPr>
      </w:pPr>
      <w:r w:rsidRPr="00AB6442">
        <w:rPr>
          <w:rFonts w:asciiTheme="majorHAnsi" w:hAnsiTheme="majorHAnsi" w:cstheme="majorHAnsi"/>
          <w:lang w:val="ro-MD"/>
        </w:rPr>
        <w:t>1.</w:t>
      </w:r>
      <w:r w:rsidR="00AB6442">
        <w:rPr>
          <w:rFonts w:asciiTheme="majorHAnsi" w:hAnsiTheme="majorHAnsi" w:cstheme="majorHAnsi"/>
          <w:lang w:val="ro-MD"/>
        </w:rPr>
        <w:t>5</w:t>
      </w:r>
      <w:r w:rsidRPr="00AB6442">
        <w:rPr>
          <w:rFonts w:asciiTheme="majorHAnsi" w:hAnsiTheme="majorHAnsi" w:cstheme="majorHAnsi"/>
          <w:lang w:val="ro-MD"/>
        </w:rPr>
        <w:t>. asigurarea corelării și ajustării planului de achiziţii la bugetul aprobat/precizat</w:t>
      </w:r>
      <w:r w:rsidR="00737B61">
        <w:rPr>
          <w:rFonts w:asciiTheme="majorHAnsi" w:hAnsiTheme="majorHAnsi" w:cstheme="majorHAnsi"/>
          <w:lang w:val="ro-MD"/>
        </w:rPr>
        <w:t xml:space="preserve"> (pct.4.1.)</w:t>
      </w:r>
      <w:r w:rsidRPr="00AB6442">
        <w:rPr>
          <w:rFonts w:asciiTheme="majorHAnsi" w:hAnsiTheme="majorHAnsi" w:cstheme="majorHAnsi"/>
          <w:lang w:val="ro-MD"/>
        </w:rPr>
        <w:t xml:space="preserve">; </w:t>
      </w:r>
    </w:p>
    <w:p w14:paraId="1E68C402" w14:textId="2ABB3823" w:rsidR="003946F8" w:rsidRDefault="00AB6442" w:rsidP="003946F8">
      <w:pPr>
        <w:pStyle w:val="aa"/>
        <w:spacing w:after="0"/>
        <w:ind w:left="0"/>
        <w:contextualSpacing w:val="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 xml:space="preserve">1.6. </w:t>
      </w:r>
      <w:r w:rsidR="003946F8" w:rsidRPr="00AB6442">
        <w:rPr>
          <w:rFonts w:asciiTheme="majorHAnsi" w:hAnsiTheme="majorHAnsi" w:cstheme="majorHAnsi"/>
          <w:sz w:val="24"/>
          <w:szCs w:val="24"/>
          <w:lang w:val="ro-MD"/>
        </w:rPr>
        <w:t>desemnarea conformă a grupului de lucru pentru achiziții și stabilirea atribuțiilor concrete membrilor acestuia (inclusiv pentru achiziții de valoare mică</w:t>
      </w:r>
      <w:r w:rsidRPr="00AB6442">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și </w:t>
      </w:r>
      <w:r w:rsidRPr="00AB6442">
        <w:rPr>
          <w:rFonts w:asciiTheme="majorHAnsi" w:hAnsiTheme="majorHAnsi" w:cstheme="majorHAnsi"/>
          <w:sz w:val="24"/>
          <w:szCs w:val="24"/>
          <w:lang w:val="ro-MD"/>
        </w:rPr>
        <w:t>monitorizarea respectării clauzelor contractuale</w:t>
      </w:r>
      <w:r w:rsidR="003946F8" w:rsidRPr="00AB6442">
        <w:rPr>
          <w:rFonts w:asciiTheme="majorHAnsi" w:hAnsiTheme="majorHAnsi" w:cstheme="majorHAnsi"/>
          <w:sz w:val="24"/>
          <w:szCs w:val="24"/>
          <w:lang w:val="ro-MD"/>
        </w:rPr>
        <w:t xml:space="preserve">), cu evaluarea proceselor de organizare și desfășurare a activității grupului </w:t>
      </w:r>
      <w:r w:rsidR="00793387">
        <w:rPr>
          <w:rFonts w:asciiTheme="majorHAnsi" w:hAnsiTheme="majorHAnsi" w:cstheme="majorHAnsi"/>
          <w:sz w:val="24"/>
          <w:szCs w:val="24"/>
          <w:lang w:val="ro-MD"/>
        </w:rPr>
        <w:t xml:space="preserve">de lucru </w:t>
      </w:r>
      <w:r w:rsidR="003946F8" w:rsidRPr="00AB6442">
        <w:rPr>
          <w:rFonts w:asciiTheme="majorHAnsi" w:hAnsiTheme="majorHAnsi" w:cstheme="majorHAnsi"/>
          <w:sz w:val="24"/>
          <w:szCs w:val="24"/>
          <w:lang w:val="ro-MD"/>
        </w:rPr>
        <w:t>și de desemnare a câștigătorilor</w:t>
      </w:r>
      <w:r w:rsidR="00737B61">
        <w:rPr>
          <w:rFonts w:asciiTheme="majorHAnsi" w:hAnsiTheme="majorHAnsi" w:cstheme="majorHAnsi"/>
          <w:sz w:val="24"/>
          <w:szCs w:val="24"/>
          <w:lang w:val="ro-MD"/>
        </w:rPr>
        <w:t xml:space="preserve"> </w:t>
      </w:r>
      <w:r w:rsidR="00737B61">
        <w:rPr>
          <w:rFonts w:asciiTheme="majorHAnsi" w:eastAsia="Times New Roman" w:hAnsiTheme="majorHAnsi" w:cstheme="majorHAnsi"/>
          <w:sz w:val="24"/>
          <w:szCs w:val="24"/>
          <w:lang w:val="ro-MD"/>
        </w:rPr>
        <w:t>(pct.4.2.)</w:t>
      </w:r>
      <w:r w:rsidR="003946F8" w:rsidRPr="00AB6442">
        <w:rPr>
          <w:rFonts w:asciiTheme="majorHAnsi" w:hAnsiTheme="majorHAnsi" w:cstheme="majorHAnsi"/>
          <w:sz w:val="24"/>
          <w:szCs w:val="24"/>
          <w:lang w:val="ro-MD"/>
        </w:rPr>
        <w:t>;</w:t>
      </w:r>
    </w:p>
    <w:p w14:paraId="73113699" w14:textId="228C7B5C" w:rsidR="00606765" w:rsidRDefault="00E81A0B" w:rsidP="00E81A0B">
      <w:pPr>
        <w:spacing w:after="40" w:line="276" w:lineRule="auto"/>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1.</w:t>
      </w:r>
      <w:r w:rsidR="00AB6442">
        <w:rPr>
          <w:rFonts w:asciiTheme="majorHAnsi" w:hAnsiTheme="majorHAnsi" w:cstheme="majorHAnsi"/>
          <w:sz w:val="24"/>
          <w:szCs w:val="24"/>
          <w:lang w:val="ro-MD"/>
        </w:rPr>
        <w:t>7</w:t>
      </w:r>
      <w:r w:rsidRPr="00AB6442">
        <w:rPr>
          <w:rFonts w:asciiTheme="majorHAnsi" w:hAnsiTheme="majorHAnsi" w:cstheme="majorHAnsi"/>
          <w:sz w:val="24"/>
          <w:szCs w:val="24"/>
          <w:lang w:val="ro-MD"/>
        </w:rPr>
        <w:t xml:space="preserve">. </w:t>
      </w:r>
      <w:r w:rsidR="00793387">
        <w:rPr>
          <w:rFonts w:asciiTheme="majorHAnsi" w:hAnsiTheme="majorHAnsi" w:cstheme="majorHAnsi"/>
          <w:sz w:val="24"/>
          <w:szCs w:val="24"/>
          <w:lang w:val="ro-MD"/>
        </w:rPr>
        <w:t>r</w:t>
      </w:r>
      <w:r w:rsidR="00F9380E">
        <w:rPr>
          <w:rFonts w:asciiTheme="majorHAnsi" w:hAnsiTheme="majorHAnsi" w:cstheme="majorHAnsi"/>
          <w:sz w:val="24"/>
          <w:szCs w:val="24"/>
          <w:lang w:val="ro-MD"/>
        </w:rPr>
        <w:t xml:space="preserve">evizuirea cadrului normativ intern aferent </w:t>
      </w:r>
      <w:r w:rsidR="000C43AC">
        <w:rPr>
          <w:rFonts w:asciiTheme="majorHAnsi" w:hAnsiTheme="majorHAnsi" w:cstheme="majorHAnsi"/>
          <w:sz w:val="24"/>
          <w:szCs w:val="24"/>
          <w:lang w:val="ro-MD"/>
        </w:rPr>
        <w:t xml:space="preserve">achiziției </w:t>
      </w:r>
      <w:r w:rsidR="00606765">
        <w:rPr>
          <w:rFonts w:asciiTheme="majorHAnsi" w:hAnsiTheme="majorHAnsi" w:cstheme="majorHAnsi"/>
          <w:sz w:val="24"/>
          <w:szCs w:val="24"/>
          <w:lang w:val="ro-MD"/>
        </w:rPr>
        <w:t xml:space="preserve">de manuale </w:t>
      </w:r>
      <w:r w:rsidR="00F9380E">
        <w:rPr>
          <w:rFonts w:asciiTheme="majorHAnsi" w:hAnsiTheme="majorHAnsi" w:cstheme="majorHAnsi"/>
          <w:sz w:val="24"/>
          <w:szCs w:val="24"/>
          <w:lang w:val="ro-MD"/>
        </w:rPr>
        <w:t xml:space="preserve">în scopul divizării ei </w:t>
      </w:r>
      <w:r w:rsidR="00606765">
        <w:rPr>
          <w:rFonts w:asciiTheme="majorHAnsi" w:hAnsiTheme="majorHAnsi" w:cstheme="majorHAnsi"/>
          <w:sz w:val="24"/>
          <w:szCs w:val="24"/>
          <w:lang w:val="ro-MD"/>
        </w:rPr>
        <w:t xml:space="preserve">în 2 proceduri distincte: 1) achiziția dreptului de autor asupra manualelor </w:t>
      </w:r>
      <w:r w:rsidR="00F9380E">
        <w:rPr>
          <w:rFonts w:asciiTheme="majorHAnsi" w:hAnsiTheme="majorHAnsi" w:cstheme="majorHAnsi"/>
          <w:sz w:val="24"/>
          <w:szCs w:val="24"/>
          <w:lang w:val="ro-MD"/>
        </w:rPr>
        <w:t>pe perioada de valabilitate a curiculei școlare</w:t>
      </w:r>
      <w:r w:rsidR="00793387">
        <w:rPr>
          <w:rFonts w:asciiTheme="majorHAnsi" w:hAnsiTheme="majorHAnsi" w:cstheme="majorHAnsi"/>
          <w:sz w:val="24"/>
          <w:szCs w:val="24"/>
          <w:lang w:val="ro-MD"/>
        </w:rPr>
        <w:t>,</w:t>
      </w:r>
      <w:r w:rsidR="00F9380E">
        <w:rPr>
          <w:rFonts w:asciiTheme="majorHAnsi" w:hAnsiTheme="majorHAnsi" w:cstheme="majorHAnsi"/>
          <w:sz w:val="24"/>
          <w:szCs w:val="24"/>
          <w:lang w:val="ro-MD"/>
        </w:rPr>
        <w:t xml:space="preserve"> </w:t>
      </w:r>
      <w:r w:rsidR="00606765">
        <w:rPr>
          <w:rFonts w:asciiTheme="majorHAnsi" w:hAnsiTheme="majorHAnsi" w:cstheme="majorHAnsi"/>
          <w:sz w:val="24"/>
          <w:szCs w:val="24"/>
          <w:lang w:val="ro-MD"/>
        </w:rPr>
        <w:t xml:space="preserve">și 2) </w:t>
      </w:r>
      <w:r w:rsidR="00F9380E">
        <w:rPr>
          <w:rFonts w:asciiTheme="majorHAnsi" w:hAnsiTheme="majorHAnsi" w:cstheme="majorHAnsi"/>
          <w:sz w:val="24"/>
          <w:szCs w:val="24"/>
          <w:lang w:val="ro-MD"/>
        </w:rPr>
        <w:t>achiziția serviciilor de tipărire a manualelor</w:t>
      </w:r>
      <w:r w:rsidR="00647619">
        <w:rPr>
          <w:rFonts w:asciiTheme="majorHAnsi" w:hAnsiTheme="majorHAnsi" w:cstheme="majorHAnsi"/>
          <w:sz w:val="24"/>
          <w:szCs w:val="24"/>
          <w:lang w:val="ro-MD"/>
        </w:rPr>
        <w:t xml:space="preserve"> </w:t>
      </w:r>
      <w:r w:rsidR="00647619">
        <w:rPr>
          <w:rFonts w:asciiTheme="majorHAnsi" w:eastAsia="Times New Roman" w:hAnsiTheme="majorHAnsi" w:cstheme="majorHAnsi"/>
          <w:sz w:val="24"/>
          <w:szCs w:val="24"/>
          <w:lang w:val="ro-MD"/>
        </w:rPr>
        <w:t>(pct.4.2.)</w:t>
      </w:r>
      <w:r w:rsidR="00F9380E">
        <w:rPr>
          <w:rFonts w:asciiTheme="majorHAnsi" w:hAnsiTheme="majorHAnsi" w:cstheme="majorHAnsi"/>
          <w:sz w:val="24"/>
          <w:szCs w:val="24"/>
          <w:lang w:val="ro-MD"/>
        </w:rPr>
        <w:t>;</w:t>
      </w:r>
    </w:p>
    <w:p w14:paraId="12579E80" w14:textId="41912B83" w:rsidR="00245E65" w:rsidRPr="00AB6442" w:rsidRDefault="00F9380E" w:rsidP="00E81A0B">
      <w:pPr>
        <w:spacing w:after="4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1.8. </w:t>
      </w:r>
      <w:r w:rsidR="00245E65" w:rsidRPr="00AB6442">
        <w:rPr>
          <w:rFonts w:asciiTheme="majorHAnsi" w:hAnsiTheme="majorHAnsi" w:cstheme="majorHAnsi"/>
          <w:sz w:val="24"/>
          <w:szCs w:val="24"/>
          <w:lang w:val="ro-MD"/>
        </w:rPr>
        <w:t>asigur</w:t>
      </w:r>
      <w:r w:rsidR="00793387">
        <w:rPr>
          <w:rFonts w:asciiTheme="majorHAnsi" w:hAnsiTheme="majorHAnsi" w:cstheme="majorHAnsi"/>
          <w:sz w:val="24"/>
          <w:szCs w:val="24"/>
          <w:lang w:val="ro-MD"/>
        </w:rPr>
        <w:t>area</w:t>
      </w:r>
      <w:r w:rsidR="00245E65" w:rsidRPr="00AB6442">
        <w:rPr>
          <w:rFonts w:asciiTheme="majorHAnsi" w:hAnsiTheme="majorHAnsi" w:cstheme="majorHAnsi"/>
          <w:sz w:val="24"/>
          <w:szCs w:val="24"/>
          <w:lang w:val="ro-MD"/>
        </w:rPr>
        <w:t xml:space="preserve"> transparenț</w:t>
      </w:r>
      <w:r w:rsidR="00793387">
        <w:rPr>
          <w:rFonts w:asciiTheme="majorHAnsi" w:hAnsiTheme="majorHAnsi" w:cstheme="majorHAnsi"/>
          <w:sz w:val="24"/>
          <w:szCs w:val="24"/>
          <w:lang w:val="ro-MD"/>
        </w:rPr>
        <w:t>ei</w:t>
      </w:r>
      <w:r w:rsidR="00245E65" w:rsidRPr="00AB6442">
        <w:rPr>
          <w:rFonts w:asciiTheme="majorHAnsi" w:hAnsiTheme="majorHAnsi" w:cstheme="majorHAnsi"/>
          <w:sz w:val="24"/>
          <w:szCs w:val="24"/>
          <w:lang w:val="ro-MD"/>
        </w:rPr>
        <w:t xml:space="preserve"> procesului decizional a</w:t>
      </w:r>
      <w:r w:rsidR="00793387">
        <w:rPr>
          <w:rFonts w:asciiTheme="majorHAnsi" w:hAnsiTheme="majorHAnsi" w:cstheme="majorHAnsi"/>
          <w:sz w:val="24"/>
          <w:szCs w:val="24"/>
          <w:lang w:val="ro-MD"/>
        </w:rPr>
        <w:t>l</w:t>
      </w:r>
      <w:r w:rsidR="00245E65" w:rsidRPr="00AB6442">
        <w:rPr>
          <w:rFonts w:asciiTheme="majorHAnsi" w:hAnsiTheme="majorHAnsi" w:cstheme="majorHAnsi"/>
          <w:sz w:val="24"/>
          <w:szCs w:val="24"/>
          <w:lang w:val="ro-MD"/>
        </w:rPr>
        <w:t xml:space="preserve"> achizițiilor de valoare mică prin aprobarea unor reglementări exhaustive</w:t>
      </w:r>
      <w:r w:rsidR="00793387">
        <w:rPr>
          <w:rFonts w:asciiTheme="majorHAnsi" w:hAnsiTheme="majorHAnsi" w:cstheme="majorHAnsi"/>
          <w:sz w:val="24"/>
          <w:szCs w:val="24"/>
          <w:lang w:val="ro-MD"/>
        </w:rPr>
        <w:t>,</w:t>
      </w:r>
      <w:r w:rsidR="00245E65" w:rsidRPr="00AB6442">
        <w:rPr>
          <w:rFonts w:asciiTheme="majorHAnsi" w:hAnsiTheme="majorHAnsi" w:cstheme="majorHAnsi"/>
          <w:sz w:val="24"/>
          <w:szCs w:val="24"/>
          <w:lang w:val="ro-MD"/>
        </w:rPr>
        <w:t xml:space="preserve"> unice pentru toate instituțiile din subordine și la autogestiune, </w:t>
      </w:r>
      <w:r w:rsidR="00AB6442">
        <w:rPr>
          <w:rFonts w:asciiTheme="majorHAnsi" w:hAnsiTheme="majorHAnsi" w:cstheme="majorHAnsi"/>
          <w:sz w:val="24"/>
          <w:szCs w:val="24"/>
          <w:lang w:val="ro-MD"/>
        </w:rPr>
        <w:t>privind</w:t>
      </w:r>
      <w:r w:rsidR="00245E65" w:rsidRPr="00AB6442">
        <w:rPr>
          <w:rFonts w:asciiTheme="majorHAnsi" w:hAnsiTheme="majorHAnsi" w:cstheme="majorHAnsi"/>
          <w:sz w:val="24"/>
          <w:szCs w:val="24"/>
          <w:lang w:val="ro-MD"/>
        </w:rPr>
        <w:t xml:space="preserve"> obligativitate</w:t>
      </w:r>
      <w:r w:rsidR="00AB6442">
        <w:rPr>
          <w:rFonts w:asciiTheme="majorHAnsi" w:hAnsiTheme="majorHAnsi" w:cstheme="majorHAnsi"/>
          <w:sz w:val="24"/>
          <w:szCs w:val="24"/>
          <w:lang w:val="ro-MD"/>
        </w:rPr>
        <w:t>a</w:t>
      </w:r>
      <w:r w:rsidR="00224C6D">
        <w:rPr>
          <w:rStyle w:val="a7"/>
          <w:rFonts w:asciiTheme="majorHAnsi" w:hAnsiTheme="majorHAnsi" w:cstheme="majorHAnsi"/>
          <w:sz w:val="24"/>
          <w:szCs w:val="24"/>
          <w:lang w:val="ro-MD"/>
        </w:rPr>
        <w:footnoteReference w:id="139"/>
      </w:r>
      <w:r w:rsidR="00245E65" w:rsidRPr="00AB6442">
        <w:rPr>
          <w:rFonts w:asciiTheme="majorHAnsi" w:hAnsiTheme="majorHAnsi" w:cstheme="majorHAnsi"/>
          <w:sz w:val="24"/>
          <w:szCs w:val="24"/>
          <w:lang w:val="ro-MD"/>
        </w:rPr>
        <w:t xml:space="preserve"> de desfășurare a achizițiilor de valoare mică prin SIA </w:t>
      </w:r>
      <w:r w:rsidR="00B74328">
        <w:rPr>
          <w:rFonts w:asciiTheme="majorHAnsi" w:hAnsiTheme="majorHAnsi" w:cstheme="majorHAnsi"/>
          <w:sz w:val="24"/>
          <w:szCs w:val="24"/>
          <w:lang w:val="ro-MD"/>
        </w:rPr>
        <w:t>„</w:t>
      </w:r>
      <w:r w:rsidR="00245E65" w:rsidRPr="00AB6442">
        <w:rPr>
          <w:rFonts w:asciiTheme="majorHAnsi" w:hAnsiTheme="majorHAnsi" w:cstheme="majorHAnsi"/>
          <w:sz w:val="24"/>
          <w:szCs w:val="24"/>
          <w:lang w:val="ro-MD"/>
        </w:rPr>
        <w:t>RSAP</w:t>
      </w:r>
      <w:r w:rsidR="00B74328">
        <w:rPr>
          <w:rFonts w:asciiTheme="majorHAnsi" w:hAnsiTheme="majorHAnsi" w:cstheme="majorHAnsi"/>
          <w:sz w:val="24"/>
          <w:szCs w:val="24"/>
          <w:lang w:val="ro-MD"/>
        </w:rPr>
        <w:t>”</w:t>
      </w:r>
      <w:r w:rsidR="00245E65" w:rsidRPr="00AB6442">
        <w:rPr>
          <w:rFonts w:asciiTheme="majorHAnsi" w:hAnsiTheme="majorHAnsi" w:cstheme="majorHAnsi"/>
          <w:sz w:val="24"/>
          <w:szCs w:val="24"/>
          <w:lang w:val="ro-MD"/>
        </w:rPr>
        <w:t xml:space="preserve"> MTender, inclusiv cu oferirea unui termen mai mare </w:t>
      </w:r>
      <w:r w:rsidR="004C05F9">
        <w:rPr>
          <w:rFonts w:asciiTheme="majorHAnsi" w:hAnsiTheme="majorHAnsi" w:cstheme="majorHAnsi"/>
          <w:sz w:val="24"/>
          <w:szCs w:val="24"/>
          <w:lang w:val="ro-MD"/>
        </w:rPr>
        <w:t xml:space="preserve">de desfășurare a </w:t>
      </w:r>
      <w:r w:rsidR="00245E65" w:rsidRPr="00AB6442">
        <w:rPr>
          <w:rFonts w:asciiTheme="majorHAnsi" w:hAnsiTheme="majorHAnsi" w:cstheme="majorHAnsi"/>
          <w:sz w:val="24"/>
          <w:szCs w:val="24"/>
          <w:lang w:val="ro-MD"/>
        </w:rPr>
        <w:t>achizițiilor incluse în planul de achiziţii anual</w:t>
      </w:r>
      <w:r w:rsidR="00793387">
        <w:rPr>
          <w:rFonts w:asciiTheme="majorHAnsi" w:hAnsiTheme="majorHAnsi" w:cstheme="majorHAnsi"/>
          <w:sz w:val="24"/>
          <w:szCs w:val="24"/>
          <w:lang w:val="ro-MD"/>
        </w:rPr>
        <w:t>,</w:t>
      </w:r>
      <w:r w:rsidR="00245E65" w:rsidRPr="00AB6442">
        <w:rPr>
          <w:rFonts w:asciiTheme="majorHAnsi" w:hAnsiTheme="majorHAnsi" w:cstheme="majorHAnsi"/>
          <w:sz w:val="24"/>
          <w:szCs w:val="24"/>
          <w:lang w:val="ro-MD"/>
        </w:rPr>
        <w:t xml:space="preserve"> prin plasarea acestora în sistem</w:t>
      </w:r>
      <w:r w:rsidR="00737B61">
        <w:rPr>
          <w:rFonts w:asciiTheme="majorHAnsi" w:hAnsiTheme="majorHAnsi" w:cstheme="majorHAnsi"/>
          <w:sz w:val="24"/>
          <w:szCs w:val="24"/>
          <w:lang w:val="ro-MD"/>
        </w:rPr>
        <w:t xml:space="preserve"> </w:t>
      </w:r>
      <w:r w:rsidR="00737B61">
        <w:rPr>
          <w:rFonts w:asciiTheme="majorHAnsi" w:eastAsia="Times New Roman" w:hAnsiTheme="majorHAnsi" w:cstheme="majorHAnsi"/>
          <w:sz w:val="24"/>
          <w:szCs w:val="24"/>
          <w:lang w:val="ro-MD"/>
        </w:rPr>
        <w:t>(pct.4.2.)</w:t>
      </w:r>
      <w:r w:rsidR="00245E65" w:rsidRPr="00AB6442">
        <w:rPr>
          <w:rFonts w:asciiTheme="majorHAnsi" w:hAnsiTheme="majorHAnsi" w:cstheme="majorHAnsi"/>
          <w:sz w:val="24"/>
          <w:szCs w:val="24"/>
          <w:lang w:val="ro-MD"/>
        </w:rPr>
        <w:t>;</w:t>
      </w:r>
    </w:p>
    <w:p w14:paraId="08B0C7E9" w14:textId="438E92D8" w:rsidR="00245E65" w:rsidRPr="00DF309E" w:rsidRDefault="00F9380E" w:rsidP="009025A3">
      <w:pPr>
        <w:spacing w:after="40" w:line="276" w:lineRule="auto"/>
        <w:jc w:val="both"/>
        <w:rPr>
          <w:rFonts w:asciiTheme="majorHAnsi" w:hAnsiTheme="majorHAnsi" w:cstheme="majorHAnsi"/>
          <w:sz w:val="24"/>
          <w:szCs w:val="24"/>
          <w:lang w:val="ro-MD"/>
        </w:rPr>
      </w:pPr>
      <w:r w:rsidRPr="00AB6442">
        <w:rPr>
          <w:rFonts w:asciiTheme="majorHAnsi" w:eastAsia="Times New Roman" w:hAnsiTheme="majorHAnsi" w:cstheme="majorHAnsi"/>
          <w:sz w:val="24"/>
          <w:szCs w:val="24"/>
          <w:lang w:val="ro-MD"/>
        </w:rPr>
        <w:t xml:space="preserve">1.9. </w:t>
      </w:r>
      <w:r w:rsidR="003946F8" w:rsidRPr="00AB6442">
        <w:rPr>
          <w:rFonts w:asciiTheme="majorHAnsi" w:hAnsiTheme="majorHAnsi" w:cstheme="majorHAnsi"/>
          <w:sz w:val="24"/>
          <w:szCs w:val="24"/>
          <w:lang w:val="ro-MD"/>
        </w:rPr>
        <w:t xml:space="preserve">elaborarea </w:t>
      </w:r>
      <w:r w:rsidR="00245E65" w:rsidRPr="00AB6442">
        <w:rPr>
          <w:rFonts w:asciiTheme="majorHAnsi" w:hAnsiTheme="majorHAnsi" w:cstheme="majorHAnsi"/>
          <w:sz w:val="24"/>
          <w:szCs w:val="24"/>
          <w:lang w:val="ro-MD"/>
        </w:rPr>
        <w:t xml:space="preserve">unor reglementări </w:t>
      </w:r>
      <w:r w:rsidR="003946F8" w:rsidRPr="00AB6442">
        <w:rPr>
          <w:rFonts w:asciiTheme="majorHAnsi" w:hAnsiTheme="majorHAnsi" w:cstheme="majorHAnsi"/>
          <w:sz w:val="24"/>
          <w:szCs w:val="24"/>
          <w:lang w:val="ro-MD"/>
        </w:rPr>
        <w:t xml:space="preserve">interne </w:t>
      </w:r>
      <w:r w:rsidR="00245E65" w:rsidRPr="00AB6442">
        <w:rPr>
          <w:rFonts w:asciiTheme="majorHAnsi" w:hAnsiTheme="majorHAnsi" w:cstheme="majorHAnsi"/>
          <w:sz w:val="24"/>
          <w:szCs w:val="24"/>
          <w:lang w:val="ro-MD"/>
        </w:rPr>
        <w:t xml:space="preserve">prin care inițierea unei achiziții să fie justificată </w:t>
      </w:r>
      <w:r w:rsidR="003946F8" w:rsidRPr="00AB6442">
        <w:rPr>
          <w:rFonts w:asciiTheme="majorHAnsi" w:hAnsiTheme="majorHAnsi" w:cstheme="majorHAnsi"/>
          <w:sz w:val="24"/>
          <w:szCs w:val="24"/>
          <w:lang w:val="ro-MD"/>
        </w:rPr>
        <w:t xml:space="preserve">în documentația de achiziție </w:t>
      </w:r>
      <w:r w:rsidR="00245E65" w:rsidRPr="00AB6442">
        <w:rPr>
          <w:rFonts w:asciiTheme="majorHAnsi" w:hAnsiTheme="majorHAnsi" w:cstheme="majorHAnsi"/>
          <w:sz w:val="24"/>
          <w:szCs w:val="24"/>
          <w:lang w:val="ro-MD"/>
        </w:rPr>
        <w:t xml:space="preserve">de </w:t>
      </w:r>
      <w:r w:rsidR="00793387">
        <w:rPr>
          <w:rFonts w:asciiTheme="majorHAnsi" w:hAnsiTheme="majorHAnsi" w:cstheme="majorHAnsi"/>
          <w:sz w:val="24"/>
          <w:szCs w:val="24"/>
          <w:lang w:val="ro-MD"/>
        </w:rPr>
        <w:t xml:space="preserve">către </w:t>
      </w:r>
      <w:r w:rsidR="00245E65" w:rsidRPr="00AB6442">
        <w:rPr>
          <w:rFonts w:asciiTheme="majorHAnsi" w:hAnsiTheme="majorHAnsi" w:cstheme="majorHAnsi"/>
          <w:sz w:val="24"/>
          <w:szCs w:val="24"/>
          <w:lang w:val="ro-MD"/>
        </w:rPr>
        <w:t xml:space="preserve">autoritatea contractantă/grupul de lucru în </w:t>
      </w:r>
      <w:r w:rsidR="00793387">
        <w:rPr>
          <w:rFonts w:asciiTheme="majorHAnsi" w:hAnsiTheme="majorHAnsi" w:cstheme="majorHAnsi"/>
          <w:sz w:val="24"/>
          <w:szCs w:val="24"/>
          <w:lang w:val="ro-MD"/>
        </w:rPr>
        <w:t>funcție</w:t>
      </w:r>
      <w:r w:rsidR="00245E65" w:rsidRPr="00AB6442">
        <w:rPr>
          <w:rFonts w:asciiTheme="majorHAnsi" w:hAnsiTheme="majorHAnsi" w:cstheme="majorHAnsi"/>
          <w:sz w:val="24"/>
          <w:szCs w:val="24"/>
          <w:lang w:val="ro-MD"/>
        </w:rPr>
        <w:t xml:space="preserve"> de includerea acesteia în planul de achiziții publice/anunțuri de intenție/etc</w:t>
      </w:r>
      <w:r w:rsidR="00793387">
        <w:rPr>
          <w:rFonts w:asciiTheme="majorHAnsi" w:hAnsiTheme="majorHAnsi" w:cstheme="majorHAnsi"/>
          <w:sz w:val="24"/>
          <w:szCs w:val="24"/>
          <w:lang w:val="ro-MD"/>
        </w:rPr>
        <w:t>.</w:t>
      </w:r>
      <w:r w:rsidR="00737B61">
        <w:rPr>
          <w:rFonts w:asciiTheme="majorHAnsi" w:hAnsiTheme="majorHAnsi" w:cstheme="majorHAnsi"/>
          <w:sz w:val="24"/>
          <w:szCs w:val="24"/>
          <w:lang w:val="ro-MD"/>
        </w:rPr>
        <w:t xml:space="preserve"> </w:t>
      </w:r>
      <w:r w:rsidR="00737B61">
        <w:rPr>
          <w:rFonts w:asciiTheme="majorHAnsi" w:eastAsia="Times New Roman" w:hAnsiTheme="majorHAnsi" w:cstheme="majorHAnsi"/>
          <w:sz w:val="24"/>
          <w:szCs w:val="24"/>
          <w:lang w:val="ro-MD"/>
        </w:rPr>
        <w:t>(pct.4.1.)</w:t>
      </w:r>
      <w:r w:rsidR="00245E65" w:rsidRPr="00AB6442">
        <w:rPr>
          <w:rFonts w:asciiTheme="majorHAnsi" w:hAnsiTheme="majorHAnsi" w:cstheme="majorHAnsi"/>
          <w:sz w:val="24"/>
          <w:szCs w:val="24"/>
          <w:lang w:val="ro-MD"/>
        </w:rPr>
        <w:t xml:space="preserve">; </w:t>
      </w:r>
    </w:p>
    <w:p w14:paraId="195307C5" w14:textId="260CF935" w:rsidR="00245E65" w:rsidRPr="00AB6442" w:rsidRDefault="00F9380E" w:rsidP="009025A3">
      <w:pPr>
        <w:spacing w:after="40" w:line="276" w:lineRule="auto"/>
        <w:jc w:val="both"/>
        <w:rPr>
          <w:rFonts w:asciiTheme="majorHAnsi" w:eastAsia="Times New Roman" w:hAnsiTheme="majorHAnsi" w:cstheme="majorHAnsi"/>
          <w:iCs/>
          <w:sz w:val="24"/>
          <w:szCs w:val="24"/>
          <w:lang w:val="ro-MD"/>
        </w:rPr>
      </w:pPr>
      <w:r w:rsidRPr="0085302B">
        <w:rPr>
          <w:rFonts w:asciiTheme="majorHAnsi" w:hAnsiTheme="majorHAnsi" w:cstheme="majorHAnsi"/>
          <w:sz w:val="24"/>
          <w:szCs w:val="24"/>
          <w:lang w:val="ro-MD"/>
        </w:rPr>
        <w:t xml:space="preserve">1.10. </w:t>
      </w:r>
      <w:r w:rsidR="00245E65" w:rsidRPr="000A192C">
        <w:rPr>
          <w:rFonts w:asciiTheme="majorHAnsi" w:eastAsia="Times New Roman" w:hAnsiTheme="majorHAnsi" w:cstheme="majorHAnsi"/>
          <w:sz w:val="24"/>
          <w:szCs w:val="24"/>
          <w:lang w:val="ro-MD"/>
        </w:rPr>
        <w:t>asigurarea</w:t>
      </w:r>
      <w:r w:rsidR="00245E65" w:rsidRPr="00AB6442">
        <w:rPr>
          <w:rFonts w:asciiTheme="majorHAnsi" w:eastAsia="Times New Roman" w:hAnsiTheme="majorHAnsi" w:cstheme="majorHAnsi"/>
          <w:sz w:val="24"/>
          <w:szCs w:val="24"/>
          <w:lang w:val="ro-MD"/>
        </w:rPr>
        <w:t xml:space="preserve"> elaborării corecte a documentelor de licitație</w:t>
      </w:r>
      <w:r w:rsidR="00793387">
        <w:rPr>
          <w:rFonts w:asciiTheme="majorHAnsi" w:eastAsia="Times New Roman" w:hAnsiTheme="majorHAnsi" w:cstheme="majorHAnsi"/>
          <w:sz w:val="24"/>
          <w:szCs w:val="24"/>
          <w:lang w:val="ro-MD"/>
        </w:rPr>
        <w:t>,</w:t>
      </w:r>
      <w:r w:rsidR="00245E65" w:rsidRPr="00AB6442">
        <w:rPr>
          <w:rFonts w:asciiTheme="majorHAnsi" w:eastAsia="Times New Roman" w:hAnsiTheme="majorHAnsi" w:cstheme="majorHAnsi"/>
          <w:sz w:val="24"/>
          <w:szCs w:val="24"/>
          <w:lang w:val="ro-MD"/>
        </w:rPr>
        <w:t xml:space="preserve"> cu includerea tuturor lucrărilor necesare pentru evitarea efectuării unor achiziții adăugătoare (de lucrări, servicii proiectare/autor etc</w:t>
      </w:r>
      <w:r w:rsidR="00793387">
        <w:rPr>
          <w:rFonts w:asciiTheme="majorHAnsi" w:eastAsia="Times New Roman" w:hAnsiTheme="majorHAnsi" w:cstheme="majorHAnsi"/>
          <w:sz w:val="24"/>
          <w:szCs w:val="24"/>
          <w:lang w:val="ro-MD"/>
        </w:rPr>
        <w:t>.</w:t>
      </w:r>
      <w:r w:rsidR="00245E65" w:rsidRPr="00AB6442">
        <w:rPr>
          <w:rFonts w:asciiTheme="majorHAnsi" w:eastAsia="Times New Roman" w:hAnsiTheme="majorHAnsi" w:cstheme="majorHAnsi"/>
          <w:sz w:val="24"/>
          <w:szCs w:val="24"/>
          <w:lang w:val="ro-MD"/>
        </w:rPr>
        <w:t>)</w:t>
      </w:r>
      <w:r w:rsidR="00136C96">
        <w:rPr>
          <w:rFonts w:asciiTheme="majorHAnsi" w:eastAsia="Times New Roman" w:hAnsiTheme="majorHAnsi" w:cstheme="majorHAnsi"/>
          <w:sz w:val="24"/>
          <w:szCs w:val="24"/>
          <w:lang w:val="ro-MD"/>
        </w:rPr>
        <w:t xml:space="preserve"> (pct.4.2.)</w:t>
      </w:r>
      <w:r w:rsidR="00377240" w:rsidRPr="00AB6442">
        <w:rPr>
          <w:rFonts w:asciiTheme="majorHAnsi" w:eastAsia="Times New Roman" w:hAnsiTheme="majorHAnsi" w:cstheme="majorHAnsi"/>
          <w:sz w:val="24"/>
          <w:szCs w:val="24"/>
          <w:lang w:val="ro-MD"/>
        </w:rPr>
        <w:t>;</w:t>
      </w:r>
    </w:p>
    <w:p w14:paraId="3434A567" w14:textId="3EBE0E4F" w:rsidR="00245E65" w:rsidRPr="00AB6442" w:rsidRDefault="00F9380E" w:rsidP="009025A3">
      <w:pPr>
        <w:pStyle w:val="ad"/>
        <w:spacing w:after="40" w:line="276" w:lineRule="auto"/>
        <w:ind w:firstLine="0"/>
        <w:rPr>
          <w:rFonts w:asciiTheme="majorHAnsi" w:hAnsiTheme="majorHAnsi" w:cstheme="majorHAnsi"/>
          <w:lang w:val="ro-MD"/>
        </w:rPr>
      </w:pPr>
      <w:r w:rsidRPr="00AB6442">
        <w:rPr>
          <w:rFonts w:asciiTheme="majorHAnsi" w:hAnsiTheme="majorHAnsi" w:cstheme="majorHAnsi"/>
          <w:iCs/>
          <w:lang w:val="ro-MD"/>
        </w:rPr>
        <w:t>1.1</w:t>
      </w:r>
      <w:r>
        <w:rPr>
          <w:rFonts w:asciiTheme="majorHAnsi" w:hAnsiTheme="majorHAnsi" w:cstheme="majorHAnsi"/>
          <w:iCs/>
          <w:lang w:val="ro-MD"/>
        </w:rPr>
        <w:t>1</w:t>
      </w:r>
      <w:r w:rsidRPr="00AB6442">
        <w:rPr>
          <w:rFonts w:asciiTheme="majorHAnsi" w:hAnsiTheme="majorHAnsi" w:cstheme="majorHAnsi"/>
          <w:iCs/>
          <w:lang w:val="ro-MD"/>
        </w:rPr>
        <w:t>.</w:t>
      </w:r>
      <w:r w:rsidR="00B66E40">
        <w:rPr>
          <w:rFonts w:asciiTheme="majorHAnsi" w:hAnsiTheme="majorHAnsi" w:cstheme="majorHAnsi"/>
          <w:lang w:val="ro-MD"/>
        </w:rPr>
        <w:t xml:space="preserve"> </w:t>
      </w:r>
      <w:r w:rsidR="00245E65" w:rsidRPr="00AB6442">
        <w:rPr>
          <w:rFonts w:asciiTheme="majorHAnsi" w:hAnsiTheme="majorHAnsi" w:cstheme="majorHAnsi"/>
          <w:lang w:val="ro-MD"/>
        </w:rPr>
        <w:t xml:space="preserve"> institui</w:t>
      </w:r>
      <w:r w:rsidR="00B66E40">
        <w:rPr>
          <w:rFonts w:asciiTheme="majorHAnsi" w:hAnsiTheme="majorHAnsi" w:cstheme="majorHAnsi"/>
          <w:lang w:val="ro-MD"/>
        </w:rPr>
        <w:t>rea</w:t>
      </w:r>
      <w:r w:rsidR="00245E65" w:rsidRPr="00AB6442">
        <w:rPr>
          <w:rFonts w:asciiTheme="majorHAnsi" w:hAnsiTheme="majorHAnsi" w:cstheme="majorHAnsi"/>
          <w:lang w:val="ro-MD"/>
        </w:rPr>
        <w:t xml:space="preserve"> </w:t>
      </w:r>
      <w:r w:rsidR="00AB6442">
        <w:rPr>
          <w:rFonts w:asciiTheme="majorHAnsi" w:hAnsiTheme="majorHAnsi" w:cstheme="majorHAnsi"/>
          <w:lang w:val="ro-MD"/>
        </w:rPr>
        <w:t>proceduri</w:t>
      </w:r>
      <w:r w:rsidR="00B66E40">
        <w:rPr>
          <w:rFonts w:asciiTheme="majorHAnsi" w:hAnsiTheme="majorHAnsi" w:cstheme="majorHAnsi"/>
          <w:lang w:val="ro-MD"/>
        </w:rPr>
        <w:t>lor</w:t>
      </w:r>
      <w:r w:rsidR="00AB6442">
        <w:rPr>
          <w:rFonts w:asciiTheme="majorHAnsi" w:hAnsiTheme="majorHAnsi" w:cstheme="majorHAnsi"/>
          <w:lang w:val="ro-MD"/>
        </w:rPr>
        <w:t xml:space="preserve"> </w:t>
      </w:r>
      <w:r w:rsidR="00245E65" w:rsidRPr="00AB6442">
        <w:rPr>
          <w:rFonts w:asciiTheme="majorHAnsi" w:hAnsiTheme="majorHAnsi" w:cstheme="majorHAnsi"/>
          <w:lang w:val="ro-MD"/>
        </w:rPr>
        <w:t>de control</w:t>
      </w:r>
      <w:r w:rsidR="00AB6442">
        <w:rPr>
          <w:rFonts w:asciiTheme="majorHAnsi" w:hAnsiTheme="majorHAnsi" w:cstheme="majorHAnsi"/>
          <w:lang w:val="ro-MD"/>
        </w:rPr>
        <w:t xml:space="preserve"> prin</w:t>
      </w:r>
      <w:r w:rsidR="00245E65" w:rsidRPr="00AB6442">
        <w:rPr>
          <w:rFonts w:asciiTheme="majorHAnsi" w:hAnsiTheme="majorHAnsi" w:cstheme="majorHAnsi"/>
          <w:lang w:val="ro-MD"/>
        </w:rPr>
        <w:t xml:space="preserve"> care să </w:t>
      </w:r>
      <w:r w:rsidR="00AB6442">
        <w:rPr>
          <w:rFonts w:asciiTheme="majorHAnsi" w:hAnsiTheme="majorHAnsi" w:cstheme="majorHAnsi"/>
          <w:lang w:val="ro-MD"/>
        </w:rPr>
        <w:t xml:space="preserve">excludă </w:t>
      </w:r>
      <w:r w:rsidR="00245E65" w:rsidRPr="00AB6442">
        <w:rPr>
          <w:rFonts w:asciiTheme="majorHAnsi" w:hAnsiTheme="majorHAnsi" w:cstheme="majorHAnsi"/>
          <w:lang w:val="ro-MD"/>
        </w:rPr>
        <w:t xml:space="preserve">divizarea achizițiilor publice, iar cazurile admise să fie susținute cu justificări documentate, care ar asigura că divizarea acestora nu </w:t>
      </w:r>
      <w:r w:rsidR="00AB6442">
        <w:rPr>
          <w:rFonts w:asciiTheme="majorHAnsi" w:hAnsiTheme="majorHAnsi" w:cstheme="majorHAnsi"/>
          <w:lang w:val="ro-MD"/>
        </w:rPr>
        <w:t>va afecta</w:t>
      </w:r>
      <w:r w:rsidR="00377240" w:rsidRPr="00AB6442">
        <w:rPr>
          <w:rFonts w:asciiTheme="majorHAnsi" w:hAnsiTheme="majorHAnsi" w:cstheme="majorHAnsi"/>
          <w:lang w:val="ro-MD"/>
        </w:rPr>
        <w:t xml:space="preserve"> transparența și concurența</w:t>
      </w:r>
      <w:r w:rsidR="00136C96">
        <w:rPr>
          <w:rFonts w:asciiTheme="majorHAnsi" w:hAnsiTheme="majorHAnsi" w:cstheme="majorHAnsi"/>
          <w:lang w:val="ro-MD"/>
        </w:rPr>
        <w:t xml:space="preserve"> (pct.4.2.)</w:t>
      </w:r>
      <w:r w:rsidR="00377240" w:rsidRPr="00AB6442">
        <w:rPr>
          <w:rFonts w:asciiTheme="majorHAnsi" w:hAnsiTheme="majorHAnsi" w:cstheme="majorHAnsi"/>
          <w:lang w:val="ro-MD"/>
        </w:rPr>
        <w:t>;</w:t>
      </w:r>
    </w:p>
    <w:p w14:paraId="772B9134" w14:textId="039A6126" w:rsidR="008E42C3" w:rsidRPr="00AB6442" w:rsidRDefault="00E81A0B" w:rsidP="009025A3">
      <w:pPr>
        <w:spacing w:after="40" w:line="276" w:lineRule="auto"/>
        <w:jc w:val="both"/>
        <w:rPr>
          <w:rFonts w:asciiTheme="majorHAnsi" w:eastAsia="Times New Roman" w:hAnsiTheme="majorHAnsi" w:cstheme="majorHAnsi"/>
          <w:iCs/>
          <w:sz w:val="24"/>
          <w:szCs w:val="24"/>
          <w:lang w:val="ro-MD"/>
        </w:rPr>
      </w:pPr>
      <w:r w:rsidRPr="00AB6442">
        <w:rPr>
          <w:rFonts w:asciiTheme="majorHAnsi" w:eastAsia="Times New Roman" w:hAnsiTheme="majorHAnsi" w:cstheme="majorHAnsi"/>
          <w:iCs/>
          <w:sz w:val="24"/>
          <w:szCs w:val="24"/>
          <w:lang w:val="ro-MD"/>
        </w:rPr>
        <w:t>1.1</w:t>
      </w:r>
      <w:r w:rsidR="00F9380E">
        <w:rPr>
          <w:rFonts w:asciiTheme="majorHAnsi" w:eastAsia="Times New Roman" w:hAnsiTheme="majorHAnsi" w:cstheme="majorHAnsi"/>
          <w:iCs/>
          <w:sz w:val="24"/>
          <w:szCs w:val="24"/>
          <w:lang w:val="ro-MD"/>
        </w:rPr>
        <w:t>2</w:t>
      </w:r>
      <w:r w:rsidRPr="00AB6442">
        <w:rPr>
          <w:rFonts w:asciiTheme="majorHAnsi" w:eastAsia="Times New Roman" w:hAnsiTheme="majorHAnsi" w:cstheme="majorHAnsi"/>
          <w:iCs/>
          <w:sz w:val="24"/>
          <w:szCs w:val="24"/>
          <w:lang w:val="ro-MD"/>
        </w:rPr>
        <w:t xml:space="preserve">. </w:t>
      </w:r>
      <w:r w:rsidR="003946F8" w:rsidRPr="00AB6442">
        <w:rPr>
          <w:rFonts w:asciiTheme="majorHAnsi" w:hAnsiTheme="majorHAnsi" w:cstheme="majorHAnsi"/>
          <w:sz w:val="24"/>
          <w:szCs w:val="24"/>
          <w:lang w:val="ro-MD"/>
        </w:rPr>
        <w:t xml:space="preserve">asigurarea monitorizării și controlului </w:t>
      </w:r>
      <w:r w:rsidR="005816BA">
        <w:rPr>
          <w:rFonts w:asciiTheme="majorHAnsi" w:hAnsiTheme="majorHAnsi" w:cstheme="majorHAnsi"/>
          <w:sz w:val="24"/>
          <w:szCs w:val="24"/>
          <w:lang w:val="ro-MD"/>
        </w:rPr>
        <w:t xml:space="preserve">asupra </w:t>
      </w:r>
      <w:r w:rsidR="003946F8" w:rsidRPr="00AB6442">
        <w:rPr>
          <w:rFonts w:asciiTheme="majorHAnsi" w:hAnsiTheme="majorHAnsi" w:cstheme="majorHAnsi"/>
          <w:sz w:val="24"/>
          <w:szCs w:val="24"/>
          <w:lang w:val="ro-MD"/>
        </w:rPr>
        <w:t>executării contractelor de achiziții publice, cu desemnarea persoanelor responsabile, precum și a</w:t>
      </w:r>
      <w:r w:rsidR="005816BA">
        <w:rPr>
          <w:rFonts w:asciiTheme="majorHAnsi" w:hAnsiTheme="majorHAnsi" w:cstheme="majorHAnsi"/>
          <w:sz w:val="24"/>
          <w:szCs w:val="24"/>
          <w:lang w:val="ro-MD"/>
        </w:rPr>
        <w:t>supra</w:t>
      </w:r>
      <w:r w:rsidR="003946F8" w:rsidRPr="00AB6442">
        <w:rPr>
          <w:rFonts w:asciiTheme="majorHAnsi" w:hAnsiTheme="majorHAnsi" w:cstheme="majorHAnsi"/>
          <w:sz w:val="24"/>
          <w:szCs w:val="24"/>
          <w:lang w:val="ro-MD"/>
        </w:rPr>
        <w:t xml:space="preserve"> calculării penalităților în cazul depășirii termenului de livrare de către operatorii economici</w:t>
      </w:r>
      <w:r w:rsidR="00136C96">
        <w:rPr>
          <w:rFonts w:asciiTheme="majorHAnsi" w:hAnsiTheme="majorHAnsi" w:cstheme="majorHAnsi"/>
          <w:sz w:val="24"/>
          <w:szCs w:val="24"/>
          <w:lang w:val="ro-MD"/>
        </w:rPr>
        <w:t xml:space="preserve"> </w:t>
      </w:r>
      <w:r w:rsidR="00136C96">
        <w:rPr>
          <w:rFonts w:asciiTheme="majorHAnsi" w:eastAsia="Times New Roman" w:hAnsiTheme="majorHAnsi" w:cstheme="majorHAnsi"/>
          <w:sz w:val="24"/>
          <w:szCs w:val="24"/>
          <w:lang w:val="ro-MD"/>
        </w:rPr>
        <w:t>(pct.4.3.)</w:t>
      </w:r>
      <w:r w:rsidR="00B66E40">
        <w:rPr>
          <w:rFonts w:asciiTheme="majorHAnsi" w:hAnsiTheme="majorHAnsi" w:cstheme="majorHAnsi"/>
          <w:sz w:val="24"/>
          <w:szCs w:val="24"/>
          <w:lang w:val="ro-MD"/>
        </w:rPr>
        <w:t>.</w:t>
      </w:r>
    </w:p>
    <w:p w14:paraId="1C93AC44" w14:textId="3E832D02" w:rsidR="008E42C3" w:rsidRPr="00AB6442" w:rsidRDefault="008E42C3" w:rsidP="00437F53">
      <w:pPr>
        <w:spacing w:after="40" w:line="240" w:lineRule="auto"/>
        <w:jc w:val="both"/>
        <w:rPr>
          <w:rFonts w:asciiTheme="majorHAnsi" w:eastAsia="Times New Roman" w:hAnsiTheme="majorHAnsi" w:cstheme="majorHAnsi"/>
          <w:iCs/>
          <w:sz w:val="24"/>
          <w:szCs w:val="24"/>
          <w:lang w:val="ro-MD"/>
        </w:rPr>
      </w:pPr>
    </w:p>
    <w:p w14:paraId="26A7D9E0" w14:textId="77777777" w:rsidR="008E6F79" w:rsidRPr="00AB6442" w:rsidRDefault="008E6F79" w:rsidP="008368D9">
      <w:pPr>
        <w:pStyle w:val="1"/>
        <w:rPr>
          <w:rFonts w:asciiTheme="majorHAnsi" w:eastAsia="TimesNewRoman" w:hAnsiTheme="majorHAnsi" w:cstheme="majorHAnsi"/>
          <w:lang w:val="ro-MD"/>
        </w:rPr>
      </w:pPr>
      <w:bookmarkStart w:id="16" w:name="_Toc62643602"/>
      <w:r w:rsidRPr="00AB6442">
        <w:rPr>
          <w:rFonts w:asciiTheme="majorHAnsi" w:eastAsia="TimesNewRoman" w:hAnsiTheme="majorHAnsi" w:cstheme="majorHAnsi"/>
          <w:lang w:val="ro-MD"/>
        </w:rPr>
        <w:t>SEMNĂTURILE ECHIPEI DE AUDIT</w:t>
      </w:r>
      <w:bookmarkEnd w:id="16"/>
    </w:p>
    <w:p w14:paraId="105E3B59" w14:textId="69E87E7E" w:rsidR="00DD6684" w:rsidRPr="00AB6442" w:rsidRDefault="00DD6684" w:rsidP="00DD6684">
      <w:pPr>
        <w:pStyle w:val="ad"/>
        <w:spacing w:line="276" w:lineRule="auto"/>
        <w:ind w:firstLine="0"/>
        <w:rPr>
          <w:rFonts w:asciiTheme="majorHAnsi" w:hAnsiTheme="majorHAnsi" w:cstheme="majorHAnsi"/>
          <w:i/>
          <w:iCs/>
          <w:sz w:val="20"/>
          <w:szCs w:val="20"/>
          <w:lang w:val="ro-MD"/>
        </w:rPr>
      </w:pPr>
      <w:r w:rsidRPr="00AB6442">
        <w:rPr>
          <w:rFonts w:asciiTheme="majorHAnsi" w:hAnsiTheme="majorHAnsi" w:cstheme="majorHAnsi"/>
          <w:i/>
          <w:iCs/>
          <w:sz w:val="20"/>
          <w:szCs w:val="20"/>
          <w:lang w:val="ro-MD"/>
        </w:rPr>
        <w:t>Notă: Prezentul Raport de audit a fost întocmit în baza probelor acumulate de către echipa de audit, în următoarea componență: auditori publici principali</w:t>
      </w:r>
      <w:r w:rsidR="00B66E40">
        <w:rPr>
          <w:rFonts w:asciiTheme="majorHAnsi" w:hAnsiTheme="majorHAnsi" w:cstheme="majorHAnsi"/>
          <w:i/>
          <w:iCs/>
          <w:sz w:val="20"/>
          <w:szCs w:val="20"/>
          <w:lang w:val="ro-MD"/>
        </w:rPr>
        <w:t xml:space="preserve"> -</w:t>
      </w:r>
      <w:r w:rsidR="001F2E52" w:rsidRPr="00AB6442">
        <w:rPr>
          <w:rFonts w:asciiTheme="majorHAnsi" w:hAnsiTheme="majorHAnsi" w:cstheme="majorHAnsi"/>
          <w:i/>
          <w:iCs/>
          <w:sz w:val="20"/>
          <w:szCs w:val="20"/>
          <w:lang w:val="ro-MD"/>
        </w:rPr>
        <w:t xml:space="preserve"> </w:t>
      </w:r>
      <w:r w:rsidRPr="00AB6442">
        <w:rPr>
          <w:rFonts w:asciiTheme="majorHAnsi" w:hAnsiTheme="majorHAnsi" w:cstheme="majorHAnsi"/>
          <w:i/>
          <w:iCs/>
          <w:sz w:val="20"/>
          <w:szCs w:val="20"/>
          <w:lang w:val="ro-MD"/>
        </w:rPr>
        <w:t>Elena COLIBĂ, Igor LUNGU, Dorin CIUBOTARU, Tatiana UNGUREANU; auditor</w:t>
      </w:r>
      <w:r w:rsidR="00B66E40">
        <w:rPr>
          <w:rFonts w:asciiTheme="majorHAnsi" w:hAnsiTheme="majorHAnsi" w:cstheme="majorHAnsi"/>
          <w:i/>
          <w:iCs/>
          <w:sz w:val="20"/>
          <w:szCs w:val="20"/>
          <w:lang w:val="ro-MD"/>
        </w:rPr>
        <w:t xml:space="preserve"> </w:t>
      </w:r>
      <w:r w:rsidRPr="00AB6442">
        <w:rPr>
          <w:rFonts w:asciiTheme="majorHAnsi" w:hAnsiTheme="majorHAnsi" w:cstheme="majorHAnsi"/>
          <w:i/>
          <w:iCs/>
          <w:sz w:val="20"/>
          <w:szCs w:val="20"/>
          <w:lang w:val="ro-MD"/>
        </w:rPr>
        <w:t xml:space="preserve"> public superior</w:t>
      </w:r>
      <w:r w:rsidR="00B66E40">
        <w:rPr>
          <w:rFonts w:asciiTheme="majorHAnsi" w:hAnsiTheme="majorHAnsi" w:cstheme="majorHAnsi"/>
          <w:i/>
          <w:iCs/>
          <w:sz w:val="20"/>
          <w:szCs w:val="20"/>
          <w:lang w:val="ro-MD"/>
        </w:rPr>
        <w:t xml:space="preserve"> -</w:t>
      </w:r>
      <w:r w:rsidRPr="00AB6442">
        <w:rPr>
          <w:rFonts w:asciiTheme="majorHAnsi" w:hAnsiTheme="majorHAnsi" w:cstheme="majorHAnsi"/>
          <w:i/>
          <w:iCs/>
          <w:sz w:val="20"/>
          <w:szCs w:val="20"/>
          <w:lang w:val="ro-MD"/>
        </w:rPr>
        <w:t xml:space="preserve"> Maria TABACARI; auditor public </w:t>
      </w:r>
      <w:r w:rsidR="00B66E40">
        <w:rPr>
          <w:rFonts w:asciiTheme="majorHAnsi" w:hAnsiTheme="majorHAnsi" w:cstheme="majorHAnsi"/>
          <w:i/>
          <w:iCs/>
          <w:sz w:val="20"/>
          <w:szCs w:val="20"/>
          <w:lang w:val="ro-MD"/>
        </w:rPr>
        <w:t xml:space="preserve">- </w:t>
      </w:r>
      <w:r w:rsidRPr="00AB6442">
        <w:rPr>
          <w:rFonts w:asciiTheme="majorHAnsi" w:hAnsiTheme="majorHAnsi" w:cstheme="majorHAnsi"/>
          <w:i/>
          <w:iCs/>
          <w:sz w:val="20"/>
          <w:szCs w:val="20"/>
          <w:lang w:val="ro-MD"/>
        </w:rPr>
        <w:t>Sergiu MÎȚĂ.</w:t>
      </w:r>
    </w:p>
    <w:p w14:paraId="4165B02A" w14:textId="56FF980B" w:rsidR="00367ACD" w:rsidRPr="00AB6442" w:rsidRDefault="00367ACD" w:rsidP="00DD6684">
      <w:pPr>
        <w:pStyle w:val="aa"/>
        <w:spacing w:line="276" w:lineRule="auto"/>
        <w:ind w:left="0" w:firstLine="720"/>
        <w:contextualSpacing w:val="0"/>
        <w:rPr>
          <w:rFonts w:asciiTheme="majorHAnsi" w:hAnsiTheme="majorHAnsi" w:cstheme="majorHAnsi"/>
          <w:b/>
          <w:bCs/>
          <w:i/>
          <w:sz w:val="24"/>
          <w:szCs w:val="24"/>
          <w:lang w:val="ro-MD"/>
        </w:rPr>
      </w:pPr>
    </w:p>
    <w:p w14:paraId="2678D283" w14:textId="77777777" w:rsidR="008E42C3" w:rsidRPr="00AB6442" w:rsidRDefault="008E42C3" w:rsidP="00DD6684">
      <w:pPr>
        <w:pStyle w:val="aa"/>
        <w:spacing w:line="276" w:lineRule="auto"/>
        <w:ind w:left="0" w:firstLine="720"/>
        <w:contextualSpacing w:val="0"/>
        <w:rPr>
          <w:rFonts w:asciiTheme="majorHAnsi" w:hAnsiTheme="majorHAnsi" w:cstheme="majorHAnsi"/>
          <w:b/>
          <w:bCs/>
          <w:i/>
          <w:sz w:val="24"/>
          <w:szCs w:val="24"/>
          <w:lang w:val="ro-MD"/>
        </w:rPr>
      </w:pPr>
    </w:p>
    <w:p w14:paraId="7524177E" w14:textId="0B0DEF9B" w:rsidR="00DD6684" w:rsidRPr="00AB6442" w:rsidRDefault="00DD6684" w:rsidP="00DD6684">
      <w:pPr>
        <w:spacing w:after="0" w:line="276" w:lineRule="auto"/>
        <w:jc w:val="both"/>
        <w:rPr>
          <w:rFonts w:asciiTheme="majorHAnsi" w:eastAsia="Times New Roman" w:hAnsiTheme="majorHAnsi" w:cstheme="majorHAnsi"/>
          <w:b/>
          <w:i/>
          <w:sz w:val="24"/>
          <w:szCs w:val="24"/>
          <w:lang w:val="ro-MD"/>
        </w:rPr>
      </w:pPr>
      <w:r w:rsidRPr="00AB6442">
        <w:rPr>
          <w:rFonts w:asciiTheme="majorHAnsi" w:eastAsia="Times New Roman" w:hAnsiTheme="majorHAnsi" w:cstheme="majorHAnsi"/>
          <w:b/>
          <w:i/>
          <w:sz w:val="24"/>
          <w:szCs w:val="24"/>
          <w:lang w:val="ro-MD"/>
        </w:rPr>
        <w:t>Responsabil de întocmirea Raportului de audit:</w:t>
      </w:r>
      <w:r w:rsidR="006D39DB" w:rsidRPr="00AB6442">
        <w:rPr>
          <w:rFonts w:asciiTheme="majorHAnsi" w:eastAsia="Times New Roman" w:hAnsiTheme="majorHAnsi" w:cstheme="majorHAnsi"/>
          <w:b/>
          <w:i/>
          <w:sz w:val="24"/>
          <w:szCs w:val="24"/>
          <w:lang w:val="ro-MD"/>
        </w:rPr>
        <w:t xml:space="preserve">  </w:t>
      </w:r>
    </w:p>
    <w:p w14:paraId="04A62D9F" w14:textId="77777777" w:rsidR="00DD6684" w:rsidRPr="00AB6442" w:rsidRDefault="00DD6684" w:rsidP="00DD6684">
      <w:pPr>
        <w:spacing w:after="0" w:line="276" w:lineRule="auto"/>
        <w:jc w:val="both"/>
        <w:rPr>
          <w:rFonts w:asciiTheme="majorHAnsi" w:eastAsia="Times New Roman" w:hAnsiTheme="majorHAnsi" w:cstheme="majorHAnsi"/>
          <w:sz w:val="24"/>
          <w:szCs w:val="24"/>
          <w:lang w:val="ro-MD"/>
        </w:rPr>
      </w:pPr>
      <w:r w:rsidRPr="00AB6442">
        <w:rPr>
          <w:rFonts w:asciiTheme="majorHAnsi" w:eastAsia="Times New Roman" w:hAnsiTheme="majorHAnsi" w:cstheme="majorHAnsi"/>
          <w:sz w:val="24"/>
          <w:szCs w:val="24"/>
          <w:lang w:val="ro-MD"/>
        </w:rPr>
        <w:t>Șeful echipei de audit,</w:t>
      </w:r>
    </w:p>
    <w:p w14:paraId="7630CF27" w14:textId="45C73911" w:rsidR="00DD6684" w:rsidRPr="00AB6442" w:rsidRDefault="00DD6684" w:rsidP="00DD6684">
      <w:pPr>
        <w:spacing w:after="0" w:line="276" w:lineRule="auto"/>
        <w:jc w:val="both"/>
        <w:rPr>
          <w:rFonts w:asciiTheme="majorHAnsi" w:eastAsia="Times New Roman" w:hAnsiTheme="majorHAnsi" w:cstheme="majorHAnsi"/>
          <w:sz w:val="24"/>
          <w:szCs w:val="24"/>
          <w:lang w:val="ro-MD"/>
        </w:rPr>
      </w:pPr>
      <w:r w:rsidRPr="00AB6442">
        <w:rPr>
          <w:rFonts w:asciiTheme="majorHAnsi" w:eastAsia="Times New Roman" w:hAnsiTheme="majorHAnsi" w:cstheme="majorHAnsi"/>
          <w:sz w:val="24"/>
          <w:szCs w:val="24"/>
          <w:lang w:val="ro-MD"/>
        </w:rPr>
        <w:t>Șef</w:t>
      </w:r>
      <w:r w:rsidR="00B66E40">
        <w:rPr>
          <w:rFonts w:asciiTheme="majorHAnsi" w:eastAsia="Times New Roman" w:hAnsiTheme="majorHAnsi" w:cstheme="majorHAnsi"/>
          <w:sz w:val="24"/>
          <w:szCs w:val="24"/>
          <w:lang w:val="ro-MD"/>
        </w:rPr>
        <w:t>ul</w:t>
      </w:r>
      <w:r w:rsidRPr="00AB6442">
        <w:rPr>
          <w:rFonts w:asciiTheme="majorHAnsi" w:eastAsia="Times New Roman" w:hAnsiTheme="majorHAnsi" w:cstheme="majorHAnsi"/>
          <w:sz w:val="24"/>
          <w:szCs w:val="24"/>
          <w:lang w:val="ro-MD"/>
        </w:rPr>
        <w:t xml:space="preserve"> </w:t>
      </w:r>
      <w:r w:rsidR="005816BA">
        <w:rPr>
          <w:rFonts w:asciiTheme="majorHAnsi" w:eastAsia="Times New Roman" w:hAnsiTheme="majorHAnsi" w:cstheme="majorHAnsi"/>
          <w:sz w:val="24"/>
          <w:szCs w:val="24"/>
          <w:lang w:val="ro-MD"/>
        </w:rPr>
        <w:t>D</w:t>
      </w:r>
      <w:r w:rsidRPr="00AB6442">
        <w:rPr>
          <w:rFonts w:asciiTheme="majorHAnsi" w:eastAsia="Times New Roman" w:hAnsiTheme="majorHAnsi" w:cstheme="majorHAnsi"/>
          <w:sz w:val="24"/>
          <w:szCs w:val="24"/>
          <w:lang w:val="ro-MD"/>
        </w:rPr>
        <w:t>irecți</w:t>
      </w:r>
      <w:r w:rsidR="00B66E40">
        <w:rPr>
          <w:rFonts w:asciiTheme="majorHAnsi" w:eastAsia="Times New Roman" w:hAnsiTheme="majorHAnsi" w:cstheme="majorHAnsi"/>
          <w:sz w:val="24"/>
          <w:szCs w:val="24"/>
          <w:lang w:val="ro-MD"/>
        </w:rPr>
        <w:t>ei</w:t>
      </w:r>
      <w:r w:rsidRPr="00AB6442">
        <w:rPr>
          <w:rFonts w:asciiTheme="majorHAnsi" w:eastAsia="Times New Roman" w:hAnsiTheme="majorHAnsi" w:cstheme="majorHAnsi"/>
          <w:sz w:val="24"/>
          <w:szCs w:val="24"/>
          <w:lang w:val="ro-MD"/>
        </w:rPr>
        <w:t xml:space="preserve"> </w:t>
      </w:r>
      <w:r w:rsidR="00DC67F6">
        <w:rPr>
          <w:rFonts w:asciiTheme="majorHAnsi" w:eastAsia="Times New Roman" w:hAnsiTheme="majorHAnsi" w:cstheme="majorHAnsi"/>
          <w:sz w:val="24"/>
          <w:szCs w:val="24"/>
          <w:lang w:val="ro-MD"/>
        </w:rPr>
        <w:t xml:space="preserve">de </w:t>
      </w:r>
      <w:r w:rsidRPr="00AB6442">
        <w:rPr>
          <w:rFonts w:asciiTheme="majorHAnsi" w:eastAsia="Times New Roman" w:hAnsiTheme="majorHAnsi" w:cstheme="majorHAnsi"/>
          <w:sz w:val="24"/>
          <w:szCs w:val="24"/>
          <w:lang w:val="ro-MD"/>
        </w:rPr>
        <w:t xml:space="preserve">audit III din cadrul </w:t>
      </w:r>
    </w:p>
    <w:p w14:paraId="4987F351" w14:textId="77777777" w:rsidR="00DD6684" w:rsidRPr="00AB6442" w:rsidRDefault="00DD6684" w:rsidP="00DD6684">
      <w:pPr>
        <w:spacing w:after="0" w:line="276" w:lineRule="auto"/>
        <w:jc w:val="both"/>
        <w:rPr>
          <w:rFonts w:asciiTheme="majorHAnsi" w:eastAsia="Times New Roman" w:hAnsiTheme="majorHAnsi" w:cstheme="majorHAnsi"/>
          <w:sz w:val="24"/>
          <w:szCs w:val="24"/>
          <w:lang w:val="ro-MD"/>
        </w:rPr>
      </w:pPr>
      <w:r w:rsidRPr="00AB6442">
        <w:rPr>
          <w:rFonts w:asciiTheme="majorHAnsi" w:hAnsiTheme="majorHAnsi" w:cstheme="majorHAnsi"/>
          <w:sz w:val="24"/>
          <w:szCs w:val="24"/>
          <w:lang w:val="ro-MD"/>
        </w:rPr>
        <w:t>Direcției generale de audit V,</w:t>
      </w:r>
      <w:r w:rsidRPr="00AB6442">
        <w:rPr>
          <w:rFonts w:asciiTheme="majorHAnsi" w:hAnsiTheme="majorHAnsi" w:cstheme="majorHAnsi"/>
          <w:sz w:val="24"/>
          <w:szCs w:val="24"/>
          <w:lang w:val="ro-MD"/>
        </w:rPr>
        <w:tab/>
      </w:r>
      <w:r w:rsidRPr="00AB6442">
        <w:rPr>
          <w:rFonts w:asciiTheme="majorHAnsi" w:hAnsiTheme="majorHAnsi" w:cstheme="majorHAnsi"/>
          <w:sz w:val="24"/>
          <w:szCs w:val="24"/>
          <w:lang w:val="ro-MD"/>
        </w:rPr>
        <w:tab/>
        <w:t xml:space="preserve">                           Ion </w:t>
      </w:r>
      <w:r w:rsidRPr="00AB6442">
        <w:rPr>
          <w:rFonts w:asciiTheme="majorHAnsi" w:hAnsiTheme="majorHAnsi" w:cstheme="majorHAnsi"/>
          <w:b/>
          <w:sz w:val="24"/>
          <w:szCs w:val="24"/>
          <w:lang w:val="ro-MD"/>
        </w:rPr>
        <w:t>PLEȘCA</w:t>
      </w:r>
      <w:r w:rsidRPr="00AB6442">
        <w:rPr>
          <w:rFonts w:asciiTheme="majorHAnsi" w:hAnsiTheme="majorHAnsi" w:cstheme="majorHAnsi"/>
          <w:sz w:val="24"/>
          <w:szCs w:val="24"/>
          <w:lang w:val="ro-MD"/>
        </w:rPr>
        <w:t xml:space="preserve"> </w:t>
      </w:r>
    </w:p>
    <w:p w14:paraId="7F8E56D8" w14:textId="77777777" w:rsidR="00DD6684" w:rsidRPr="00AB6442" w:rsidRDefault="00DD6684" w:rsidP="00DD6684">
      <w:pPr>
        <w:tabs>
          <w:tab w:val="left" w:pos="7513"/>
        </w:tabs>
        <w:spacing w:after="0" w:line="276" w:lineRule="auto"/>
        <w:rPr>
          <w:rFonts w:asciiTheme="majorHAnsi" w:eastAsia="Times New Roman" w:hAnsiTheme="majorHAnsi" w:cstheme="majorHAnsi"/>
          <w:b/>
          <w:i/>
          <w:iCs/>
          <w:sz w:val="24"/>
          <w:szCs w:val="24"/>
          <w:lang w:val="ro-MD"/>
        </w:rPr>
      </w:pPr>
    </w:p>
    <w:p w14:paraId="12A6964E" w14:textId="77777777" w:rsidR="00DD6684" w:rsidRPr="00AB6442" w:rsidRDefault="00DD6684" w:rsidP="00DD6684">
      <w:pPr>
        <w:tabs>
          <w:tab w:val="left" w:pos="7513"/>
        </w:tabs>
        <w:spacing w:after="0" w:line="276" w:lineRule="auto"/>
        <w:rPr>
          <w:rFonts w:asciiTheme="majorHAnsi" w:eastAsia="Times New Roman" w:hAnsiTheme="majorHAnsi" w:cstheme="majorHAnsi"/>
          <w:b/>
          <w:i/>
          <w:iCs/>
          <w:sz w:val="24"/>
          <w:szCs w:val="24"/>
          <w:lang w:val="ro-MD"/>
        </w:rPr>
      </w:pPr>
      <w:r w:rsidRPr="00AB6442">
        <w:rPr>
          <w:rFonts w:asciiTheme="majorHAnsi" w:eastAsia="Times New Roman" w:hAnsiTheme="majorHAnsi" w:cstheme="majorHAnsi"/>
          <w:b/>
          <w:i/>
          <w:iCs/>
          <w:sz w:val="24"/>
          <w:szCs w:val="24"/>
          <w:lang w:val="ro-MD"/>
        </w:rPr>
        <w:t xml:space="preserve">Responsabil de monitorizarea și asigurarea calității auditului: </w:t>
      </w:r>
    </w:p>
    <w:p w14:paraId="1BE0EF4D" w14:textId="77777777" w:rsidR="00DD6684" w:rsidRPr="00AB6442" w:rsidRDefault="00DD6684" w:rsidP="00DD6684">
      <w:pPr>
        <w:tabs>
          <w:tab w:val="left" w:pos="7513"/>
        </w:tabs>
        <w:spacing w:after="0" w:line="276" w:lineRule="auto"/>
        <w:rPr>
          <w:rFonts w:asciiTheme="majorHAnsi" w:eastAsia="Times New Roman" w:hAnsiTheme="majorHAnsi" w:cstheme="majorHAnsi"/>
          <w:b/>
          <w:bCs/>
          <w:iCs/>
          <w:sz w:val="24"/>
          <w:szCs w:val="24"/>
          <w:lang w:val="ro-MD"/>
        </w:rPr>
      </w:pPr>
      <w:r w:rsidRPr="00AB6442">
        <w:rPr>
          <w:rFonts w:asciiTheme="majorHAnsi" w:eastAsia="Times New Roman" w:hAnsiTheme="majorHAnsi" w:cstheme="majorHAnsi"/>
          <w:bCs/>
          <w:sz w:val="24"/>
          <w:szCs w:val="24"/>
          <w:lang w:val="ro-MD"/>
        </w:rPr>
        <w:t xml:space="preserve">Șeful Direcției generale de audit V,                             </w:t>
      </w:r>
      <w:r w:rsidRPr="00AB6442">
        <w:rPr>
          <w:rFonts w:asciiTheme="majorHAnsi" w:eastAsia="Times New Roman" w:hAnsiTheme="majorHAnsi" w:cstheme="majorHAnsi"/>
          <w:bCs/>
          <w:iCs/>
          <w:sz w:val="24"/>
          <w:szCs w:val="24"/>
          <w:lang w:val="ro-MD"/>
        </w:rPr>
        <w:t xml:space="preserve">Sergiu </w:t>
      </w:r>
      <w:r w:rsidRPr="00AB6442">
        <w:rPr>
          <w:rFonts w:asciiTheme="majorHAnsi" w:eastAsia="Times New Roman" w:hAnsiTheme="majorHAnsi" w:cstheme="majorHAnsi"/>
          <w:b/>
          <w:bCs/>
          <w:iCs/>
          <w:sz w:val="24"/>
          <w:szCs w:val="24"/>
          <w:lang w:val="ro-MD"/>
        </w:rPr>
        <w:t>ȘTIRBU</w:t>
      </w:r>
    </w:p>
    <w:p w14:paraId="1F4922F5" w14:textId="77777777" w:rsidR="008E6F79" w:rsidRPr="00AB6442" w:rsidRDefault="008E6F79" w:rsidP="00BB217B">
      <w:pPr>
        <w:jc w:val="both"/>
        <w:rPr>
          <w:rFonts w:asciiTheme="majorHAnsi" w:eastAsiaTheme="minorHAnsi" w:hAnsiTheme="majorHAnsi" w:cstheme="majorHAnsi"/>
          <w:sz w:val="24"/>
          <w:szCs w:val="24"/>
          <w:lang w:val="ro-MD"/>
        </w:rPr>
      </w:pPr>
    </w:p>
    <w:p w14:paraId="5D1E18EA" w14:textId="77777777" w:rsidR="002E546A" w:rsidRPr="00AB6442" w:rsidRDefault="002E546A" w:rsidP="006444E6">
      <w:pPr>
        <w:pStyle w:val="aa"/>
        <w:shd w:val="clear" w:color="auto" w:fill="FFFFFF" w:themeFill="background1"/>
        <w:spacing w:after="0" w:line="276" w:lineRule="auto"/>
        <w:ind w:left="0"/>
        <w:jc w:val="both"/>
        <w:rPr>
          <w:rFonts w:asciiTheme="majorHAnsi" w:eastAsiaTheme="minorHAnsi" w:hAnsiTheme="majorHAnsi" w:cstheme="majorHAnsi"/>
          <w:sz w:val="24"/>
          <w:szCs w:val="24"/>
          <w:lang w:val="ro-MD"/>
        </w:rPr>
      </w:pPr>
    </w:p>
    <w:p w14:paraId="2A5D19DE" w14:textId="77777777" w:rsidR="002E546A" w:rsidRPr="00AB6442" w:rsidRDefault="002E546A" w:rsidP="006444E6">
      <w:pPr>
        <w:pStyle w:val="aa"/>
        <w:shd w:val="clear" w:color="auto" w:fill="FFFFFF" w:themeFill="background1"/>
        <w:spacing w:after="0" w:line="276" w:lineRule="auto"/>
        <w:ind w:left="0"/>
        <w:jc w:val="both"/>
        <w:rPr>
          <w:rFonts w:asciiTheme="majorHAnsi" w:eastAsiaTheme="minorHAnsi" w:hAnsiTheme="majorHAnsi" w:cstheme="majorHAnsi"/>
          <w:sz w:val="24"/>
          <w:szCs w:val="24"/>
          <w:lang w:val="ro-MD"/>
        </w:rPr>
      </w:pPr>
    </w:p>
    <w:p w14:paraId="690C15F0" w14:textId="77777777" w:rsidR="002E546A" w:rsidRPr="00AB6442" w:rsidRDefault="002E546A" w:rsidP="002E546A">
      <w:pPr>
        <w:pStyle w:val="aa"/>
        <w:shd w:val="clear" w:color="auto" w:fill="FFFFFF" w:themeFill="background1"/>
        <w:spacing w:after="0" w:line="276" w:lineRule="auto"/>
        <w:ind w:left="0"/>
        <w:jc w:val="both"/>
        <w:rPr>
          <w:rFonts w:asciiTheme="majorHAnsi" w:eastAsiaTheme="minorHAnsi" w:hAnsiTheme="majorHAnsi" w:cstheme="majorHAnsi"/>
          <w:sz w:val="24"/>
          <w:szCs w:val="24"/>
          <w:lang w:val="ro-MD"/>
        </w:rPr>
      </w:pPr>
      <w:r w:rsidRPr="00AB6442">
        <w:rPr>
          <w:rFonts w:asciiTheme="majorHAnsi" w:eastAsiaTheme="minorHAnsi" w:hAnsiTheme="majorHAnsi" w:cstheme="majorHAnsi"/>
          <w:sz w:val="24"/>
          <w:szCs w:val="24"/>
          <w:lang w:val="ro-MD"/>
        </w:rPr>
        <w:br w:type="page"/>
      </w:r>
    </w:p>
    <w:p w14:paraId="28DEC7EE" w14:textId="77777777" w:rsidR="00DC4E02" w:rsidRPr="00AB6442" w:rsidRDefault="002E5005" w:rsidP="0085302B">
      <w:pPr>
        <w:pStyle w:val="1"/>
        <w:jc w:val="right"/>
        <w:rPr>
          <w:rFonts w:asciiTheme="majorHAnsi" w:hAnsiTheme="majorHAnsi" w:cstheme="majorHAnsi"/>
          <w:sz w:val="24"/>
          <w:lang w:val="ro-MD"/>
        </w:rPr>
      </w:pPr>
      <w:bookmarkStart w:id="17" w:name="_Toc62643603"/>
      <w:bookmarkStart w:id="18" w:name="_Toc9844277"/>
      <w:r w:rsidRPr="00AB6442">
        <w:rPr>
          <w:rFonts w:asciiTheme="majorHAnsi" w:hAnsiTheme="majorHAnsi" w:cstheme="majorHAnsi"/>
          <w:sz w:val="24"/>
          <w:lang w:val="ro-MD"/>
        </w:rPr>
        <w:t>Anexa nr.</w:t>
      </w:r>
      <w:r w:rsidR="00926C08" w:rsidRPr="00AB6442">
        <w:rPr>
          <w:rFonts w:asciiTheme="majorHAnsi" w:hAnsiTheme="majorHAnsi" w:cstheme="majorHAnsi"/>
          <w:sz w:val="24"/>
          <w:lang w:val="ro-MD"/>
        </w:rPr>
        <w:t>1</w:t>
      </w:r>
      <w:bookmarkEnd w:id="17"/>
    </w:p>
    <w:p w14:paraId="05A8CDBB" w14:textId="50D98A19" w:rsidR="007A1096" w:rsidRPr="00AB6442" w:rsidRDefault="007A1096" w:rsidP="007A1096">
      <w:pPr>
        <w:spacing w:after="120" w:line="240" w:lineRule="auto"/>
        <w:jc w:val="center"/>
        <w:rPr>
          <w:rFonts w:asciiTheme="majorHAnsi" w:hAnsiTheme="majorHAnsi" w:cstheme="majorHAnsi"/>
          <w:sz w:val="20"/>
          <w:lang w:val="ro-MD"/>
        </w:rPr>
      </w:pPr>
      <w:r w:rsidRPr="00AB6442">
        <w:rPr>
          <w:rFonts w:asciiTheme="majorHAnsi" w:hAnsiTheme="majorHAnsi" w:cstheme="majorHAnsi"/>
          <w:sz w:val="24"/>
          <w:lang w:val="ro-MD"/>
        </w:rPr>
        <w:t>Situațiile financiare consolidate ale Ministerului Educației, Culturii și Cercetării</w:t>
      </w:r>
      <w:r w:rsidR="00BD442B" w:rsidRPr="00AB6442">
        <w:rPr>
          <w:rFonts w:asciiTheme="majorHAnsi" w:hAnsiTheme="majorHAnsi" w:cstheme="majorHAnsi"/>
          <w:sz w:val="24"/>
          <w:lang w:val="ro-MD"/>
        </w:rPr>
        <w:t xml:space="preserve"> pe anul 2019</w:t>
      </w:r>
      <w:r w:rsidR="0002530A" w:rsidRPr="00AB6442">
        <w:rPr>
          <w:rFonts w:asciiTheme="majorHAnsi" w:hAnsiTheme="majorHAnsi" w:cstheme="majorHAnsi"/>
          <w:sz w:val="24"/>
          <w:lang w:val="ro-MD"/>
        </w:rPr>
        <w:t xml:space="preserve"> </w:t>
      </w:r>
      <w:r w:rsidR="0002530A" w:rsidRPr="00AB6442">
        <w:rPr>
          <w:rFonts w:asciiTheme="majorHAnsi" w:hAnsiTheme="majorHAnsi" w:cstheme="majorHAnsi"/>
          <w:sz w:val="20"/>
          <w:lang w:val="ro-MD"/>
        </w:rPr>
        <w:t xml:space="preserve">(selectiv pe poziții </w:t>
      </w:r>
      <w:r w:rsidR="001B4D70">
        <w:rPr>
          <w:rFonts w:asciiTheme="majorHAnsi" w:hAnsiTheme="majorHAnsi" w:cstheme="majorHAnsi"/>
          <w:sz w:val="20"/>
          <w:lang w:val="ro-MD"/>
        </w:rPr>
        <w:t>de cheltuieli</w:t>
      </w:r>
      <w:r w:rsidR="0002530A" w:rsidRPr="00AB6442">
        <w:rPr>
          <w:rFonts w:asciiTheme="majorHAnsi" w:hAnsiTheme="majorHAnsi" w:cstheme="majorHAnsi"/>
          <w:sz w:val="20"/>
          <w:lang w:val="ro-MD"/>
        </w:rPr>
        <w:t>)</w:t>
      </w:r>
    </w:p>
    <w:tbl>
      <w:tblPr>
        <w:tblW w:w="9947" w:type="dxa"/>
        <w:tblInd w:w="108" w:type="dxa"/>
        <w:tblLook w:val="04A0" w:firstRow="1" w:lastRow="0" w:firstColumn="1" w:lastColumn="0" w:noHBand="0" w:noVBand="1"/>
      </w:tblPr>
      <w:tblGrid>
        <w:gridCol w:w="3634"/>
        <w:gridCol w:w="639"/>
        <w:gridCol w:w="700"/>
        <w:gridCol w:w="1205"/>
        <w:gridCol w:w="1205"/>
        <w:gridCol w:w="1314"/>
        <w:gridCol w:w="1250"/>
      </w:tblGrid>
      <w:tr w:rsidR="000B1726" w:rsidRPr="00AB6442" w14:paraId="51444218" w14:textId="77777777" w:rsidTr="006444E6">
        <w:trPr>
          <w:trHeight w:val="647"/>
          <w:tblHeader/>
        </w:trPr>
        <w:tc>
          <w:tcPr>
            <w:tcW w:w="365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E9315C" w14:textId="77777777" w:rsidR="000B1726" w:rsidRPr="00AB6442" w:rsidRDefault="000B1726" w:rsidP="006444E6">
            <w:pPr>
              <w:spacing w:after="0" w:line="240" w:lineRule="auto"/>
              <w:ind w:left="-57" w:right="-64"/>
              <w:jc w:val="center"/>
              <w:rPr>
                <w:rFonts w:asciiTheme="majorHAnsi" w:eastAsia="Times New Roman" w:hAnsiTheme="majorHAnsi" w:cstheme="majorHAnsi"/>
                <w:b/>
                <w:bCs/>
                <w:color w:val="000000"/>
                <w:sz w:val="18"/>
                <w:szCs w:val="18"/>
                <w:lang w:val="ro-MD"/>
              </w:rPr>
            </w:pPr>
            <w:r w:rsidRPr="00AB6442">
              <w:rPr>
                <w:rFonts w:asciiTheme="majorHAnsi" w:eastAsia="Times New Roman" w:hAnsiTheme="majorHAnsi" w:cstheme="majorHAnsi"/>
                <w:b/>
                <w:bCs/>
                <w:color w:val="000000"/>
                <w:sz w:val="18"/>
                <w:szCs w:val="18"/>
                <w:lang w:val="ro-MD"/>
              </w:rPr>
              <w:t>Denumirea indicatorului</w:t>
            </w:r>
          </w:p>
        </w:tc>
        <w:tc>
          <w:tcPr>
            <w:tcW w:w="639" w:type="dxa"/>
            <w:tcBorders>
              <w:top w:val="single" w:sz="4" w:space="0" w:color="auto"/>
              <w:left w:val="nil"/>
              <w:bottom w:val="single" w:sz="4" w:space="0" w:color="auto"/>
              <w:right w:val="single" w:sz="4" w:space="0" w:color="auto"/>
            </w:tcBorders>
            <w:shd w:val="clear" w:color="000000" w:fill="D9D9D9"/>
            <w:vAlign w:val="center"/>
            <w:hideMark/>
          </w:tcPr>
          <w:p w14:paraId="081779A1" w14:textId="6F079ABA" w:rsidR="000B1726" w:rsidRPr="00AB6442" w:rsidRDefault="000B1726" w:rsidP="006444E6">
            <w:pPr>
              <w:spacing w:after="0" w:line="240" w:lineRule="auto"/>
              <w:ind w:left="-57" w:right="-64"/>
              <w:jc w:val="center"/>
              <w:rPr>
                <w:rFonts w:asciiTheme="majorHAnsi" w:eastAsia="Times New Roman" w:hAnsiTheme="majorHAnsi" w:cstheme="majorHAnsi"/>
                <w:b/>
                <w:bCs/>
                <w:color w:val="000000"/>
                <w:sz w:val="14"/>
                <w:szCs w:val="14"/>
                <w:lang w:val="ro-MD"/>
              </w:rPr>
            </w:pPr>
            <w:r w:rsidRPr="00AB6442">
              <w:rPr>
                <w:rFonts w:asciiTheme="majorHAnsi" w:eastAsia="Times New Roman" w:hAnsiTheme="majorHAnsi" w:cstheme="majorHAnsi"/>
                <w:b/>
                <w:bCs/>
                <w:color w:val="000000"/>
                <w:sz w:val="14"/>
                <w:szCs w:val="14"/>
                <w:lang w:val="ro-MD"/>
              </w:rPr>
              <w:t>Codul r</w:t>
            </w:r>
            <w:r w:rsidR="00B66E40">
              <w:rPr>
                <w:rFonts w:asciiTheme="majorHAnsi" w:eastAsia="Times New Roman" w:hAnsiTheme="majorHAnsi" w:cstheme="majorHAnsi"/>
                <w:b/>
                <w:bCs/>
                <w:color w:val="000000"/>
                <w:sz w:val="14"/>
                <w:szCs w:val="14"/>
                <w:lang w:val="ro-MD"/>
              </w:rPr>
              <w:t>â</w:t>
            </w:r>
            <w:r w:rsidRPr="00AB6442">
              <w:rPr>
                <w:rFonts w:asciiTheme="majorHAnsi" w:eastAsia="Times New Roman" w:hAnsiTheme="majorHAnsi" w:cstheme="majorHAnsi"/>
                <w:b/>
                <w:bCs/>
                <w:color w:val="000000"/>
                <w:sz w:val="14"/>
                <w:szCs w:val="14"/>
                <w:lang w:val="ro-MD"/>
              </w:rPr>
              <w:t>ndului</w:t>
            </w:r>
          </w:p>
        </w:tc>
        <w:tc>
          <w:tcPr>
            <w:tcW w:w="701" w:type="dxa"/>
            <w:tcBorders>
              <w:top w:val="single" w:sz="4" w:space="0" w:color="auto"/>
              <w:left w:val="nil"/>
              <w:bottom w:val="single" w:sz="4" w:space="0" w:color="auto"/>
              <w:right w:val="single" w:sz="4" w:space="0" w:color="auto"/>
            </w:tcBorders>
            <w:shd w:val="clear" w:color="000000" w:fill="D9D9D9"/>
            <w:vAlign w:val="center"/>
            <w:hideMark/>
          </w:tcPr>
          <w:p w14:paraId="07A1DBDA" w14:textId="77777777" w:rsidR="000B1726" w:rsidRPr="00AB6442" w:rsidRDefault="000B1726" w:rsidP="006444E6">
            <w:pPr>
              <w:spacing w:after="0" w:line="240" w:lineRule="auto"/>
              <w:ind w:left="-57" w:right="-64"/>
              <w:jc w:val="center"/>
              <w:rPr>
                <w:rFonts w:asciiTheme="majorHAnsi" w:eastAsia="Times New Roman" w:hAnsiTheme="majorHAnsi" w:cstheme="majorHAnsi"/>
                <w:b/>
                <w:bCs/>
                <w:color w:val="000000"/>
                <w:sz w:val="14"/>
                <w:szCs w:val="14"/>
                <w:lang w:val="ro-MD"/>
              </w:rPr>
            </w:pPr>
            <w:r w:rsidRPr="00AB6442">
              <w:rPr>
                <w:rFonts w:asciiTheme="majorHAnsi" w:eastAsia="Times New Roman" w:hAnsiTheme="majorHAnsi" w:cstheme="majorHAnsi"/>
                <w:b/>
                <w:bCs/>
                <w:color w:val="000000"/>
                <w:sz w:val="14"/>
                <w:szCs w:val="14"/>
                <w:lang w:val="ro-MD"/>
              </w:rPr>
              <w:t>ECO k1-k6</w:t>
            </w:r>
          </w:p>
        </w:tc>
        <w:tc>
          <w:tcPr>
            <w:tcW w:w="1195" w:type="dxa"/>
            <w:tcBorders>
              <w:top w:val="single" w:sz="4" w:space="0" w:color="auto"/>
              <w:left w:val="nil"/>
              <w:bottom w:val="single" w:sz="4" w:space="0" w:color="auto"/>
              <w:right w:val="single" w:sz="4" w:space="0" w:color="auto"/>
            </w:tcBorders>
            <w:shd w:val="clear" w:color="000000" w:fill="D9D9D9"/>
            <w:vAlign w:val="center"/>
            <w:hideMark/>
          </w:tcPr>
          <w:p w14:paraId="677BDCCF" w14:textId="77777777" w:rsidR="000B1726" w:rsidRPr="00AB6442" w:rsidRDefault="000B1726" w:rsidP="006444E6">
            <w:pPr>
              <w:spacing w:after="0" w:line="240" w:lineRule="auto"/>
              <w:ind w:left="-57" w:right="-64"/>
              <w:jc w:val="center"/>
              <w:rPr>
                <w:rFonts w:asciiTheme="majorHAnsi" w:eastAsia="Times New Roman" w:hAnsiTheme="majorHAnsi" w:cstheme="majorHAnsi"/>
                <w:b/>
                <w:bCs/>
                <w:color w:val="000000"/>
                <w:sz w:val="18"/>
                <w:szCs w:val="18"/>
                <w:lang w:val="ro-MD"/>
              </w:rPr>
            </w:pPr>
            <w:r w:rsidRPr="00AB6442">
              <w:rPr>
                <w:rFonts w:asciiTheme="majorHAnsi" w:eastAsia="Times New Roman" w:hAnsiTheme="majorHAnsi" w:cstheme="majorHAnsi"/>
                <w:b/>
                <w:bCs/>
                <w:color w:val="000000"/>
                <w:sz w:val="18"/>
                <w:szCs w:val="18"/>
                <w:lang w:val="ro-MD"/>
              </w:rPr>
              <w:t>Aprobat initial pe an</w:t>
            </w:r>
          </w:p>
        </w:tc>
        <w:tc>
          <w:tcPr>
            <w:tcW w:w="1195" w:type="dxa"/>
            <w:tcBorders>
              <w:top w:val="single" w:sz="4" w:space="0" w:color="auto"/>
              <w:left w:val="nil"/>
              <w:bottom w:val="single" w:sz="4" w:space="0" w:color="auto"/>
              <w:right w:val="single" w:sz="4" w:space="0" w:color="auto"/>
            </w:tcBorders>
            <w:shd w:val="clear" w:color="000000" w:fill="D9D9D9"/>
            <w:vAlign w:val="center"/>
            <w:hideMark/>
          </w:tcPr>
          <w:p w14:paraId="15D2EE42" w14:textId="77777777" w:rsidR="000B1726" w:rsidRPr="00AB6442" w:rsidRDefault="000B1726" w:rsidP="006444E6">
            <w:pPr>
              <w:spacing w:after="0" w:line="240" w:lineRule="auto"/>
              <w:ind w:left="-57" w:right="-64"/>
              <w:jc w:val="center"/>
              <w:rPr>
                <w:rFonts w:asciiTheme="majorHAnsi" w:eastAsia="Times New Roman" w:hAnsiTheme="majorHAnsi" w:cstheme="majorHAnsi"/>
                <w:b/>
                <w:bCs/>
                <w:color w:val="000000"/>
                <w:sz w:val="18"/>
                <w:szCs w:val="18"/>
                <w:lang w:val="ro-MD"/>
              </w:rPr>
            </w:pPr>
            <w:r w:rsidRPr="00AB6442">
              <w:rPr>
                <w:rFonts w:asciiTheme="majorHAnsi" w:eastAsia="Times New Roman" w:hAnsiTheme="majorHAnsi" w:cstheme="majorHAnsi"/>
                <w:b/>
                <w:bCs/>
                <w:color w:val="000000"/>
                <w:sz w:val="18"/>
                <w:szCs w:val="18"/>
                <w:lang w:val="ro-MD"/>
              </w:rPr>
              <w:t>Plan precizat pe an</w:t>
            </w:r>
          </w:p>
        </w:tc>
        <w:tc>
          <w:tcPr>
            <w:tcW w:w="1315" w:type="dxa"/>
            <w:tcBorders>
              <w:top w:val="single" w:sz="4" w:space="0" w:color="auto"/>
              <w:left w:val="nil"/>
              <w:bottom w:val="single" w:sz="4" w:space="0" w:color="auto"/>
              <w:right w:val="single" w:sz="4" w:space="0" w:color="auto"/>
            </w:tcBorders>
            <w:shd w:val="clear" w:color="000000" w:fill="D9D9D9"/>
            <w:vAlign w:val="center"/>
            <w:hideMark/>
          </w:tcPr>
          <w:p w14:paraId="580B1385" w14:textId="77777777" w:rsidR="000B1726" w:rsidRPr="00AB6442" w:rsidRDefault="000B1726" w:rsidP="006444E6">
            <w:pPr>
              <w:spacing w:after="0" w:line="240" w:lineRule="auto"/>
              <w:ind w:left="-57" w:right="-64"/>
              <w:jc w:val="center"/>
              <w:rPr>
                <w:rFonts w:asciiTheme="majorHAnsi" w:eastAsia="Times New Roman" w:hAnsiTheme="majorHAnsi" w:cstheme="majorHAnsi"/>
                <w:b/>
                <w:bCs/>
                <w:color w:val="000000"/>
                <w:sz w:val="18"/>
                <w:szCs w:val="18"/>
                <w:lang w:val="ro-MD"/>
              </w:rPr>
            </w:pPr>
            <w:r w:rsidRPr="00AB6442">
              <w:rPr>
                <w:rFonts w:asciiTheme="majorHAnsi" w:eastAsia="Times New Roman" w:hAnsiTheme="majorHAnsi" w:cstheme="majorHAnsi"/>
                <w:b/>
                <w:bCs/>
                <w:color w:val="000000"/>
                <w:sz w:val="18"/>
                <w:szCs w:val="18"/>
                <w:lang w:val="ro-MD"/>
              </w:rPr>
              <w:t xml:space="preserve">Executat în perioada de gestiune </w:t>
            </w:r>
          </w:p>
        </w:tc>
        <w:tc>
          <w:tcPr>
            <w:tcW w:w="1250" w:type="dxa"/>
            <w:tcBorders>
              <w:top w:val="single" w:sz="4" w:space="0" w:color="auto"/>
              <w:left w:val="nil"/>
              <w:bottom w:val="single" w:sz="4" w:space="0" w:color="auto"/>
              <w:right w:val="single" w:sz="4" w:space="0" w:color="auto"/>
            </w:tcBorders>
            <w:shd w:val="clear" w:color="000000" w:fill="D9D9D9"/>
            <w:vAlign w:val="center"/>
            <w:hideMark/>
          </w:tcPr>
          <w:p w14:paraId="3BF8C256" w14:textId="77777777" w:rsidR="000B1726" w:rsidRPr="00AB6442" w:rsidRDefault="000B1726" w:rsidP="006444E6">
            <w:pPr>
              <w:spacing w:after="0" w:line="240" w:lineRule="auto"/>
              <w:ind w:left="-57" w:right="-64"/>
              <w:jc w:val="center"/>
              <w:rPr>
                <w:rFonts w:asciiTheme="majorHAnsi" w:eastAsia="Times New Roman" w:hAnsiTheme="majorHAnsi" w:cstheme="majorHAnsi"/>
                <w:b/>
                <w:bCs/>
                <w:color w:val="000000"/>
                <w:sz w:val="18"/>
                <w:szCs w:val="18"/>
                <w:lang w:val="ro-MD"/>
              </w:rPr>
            </w:pPr>
            <w:r w:rsidRPr="00AB6442">
              <w:rPr>
                <w:rFonts w:asciiTheme="majorHAnsi" w:eastAsia="Times New Roman" w:hAnsiTheme="majorHAnsi" w:cstheme="majorHAnsi"/>
                <w:b/>
                <w:bCs/>
                <w:color w:val="000000"/>
                <w:sz w:val="18"/>
                <w:szCs w:val="18"/>
                <w:lang w:val="ro-MD"/>
              </w:rPr>
              <w:t>Venituri / cheltuieli efective</w:t>
            </w:r>
          </w:p>
        </w:tc>
      </w:tr>
      <w:tr w:rsidR="00040BA1" w:rsidRPr="00AB6442" w14:paraId="4DA8B551" w14:textId="77777777" w:rsidTr="006444E6">
        <w:trPr>
          <w:trHeight w:val="240"/>
          <w:tblHeader/>
        </w:trPr>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87F4A"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6"/>
                <w:szCs w:val="16"/>
                <w:lang w:val="ro-MD"/>
              </w:rPr>
            </w:pPr>
            <w:r w:rsidRPr="00AB6442">
              <w:rPr>
                <w:rFonts w:asciiTheme="majorHAnsi" w:eastAsia="Times New Roman" w:hAnsiTheme="majorHAnsi" w:cstheme="majorHAnsi"/>
                <w:color w:val="000000"/>
                <w:sz w:val="16"/>
                <w:szCs w:val="16"/>
                <w:lang w:val="ro-MD"/>
              </w:rPr>
              <w:t>1</w:t>
            </w:r>
          </w:p>
        </w:tc>
        <w:tc>
          <w:tcPr>
            <w:tcW w:w="6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281B4A"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6"/>
                <w:szCs w:val="16"/>
                <w:lang w:val="ro-MD"/>
              </w:rPr>
            </w:pPr>
            <w:r w:rsidRPr="00AB6442">
              <w:rPr>
                <w:rFonts w:asciiTheme="majorHAnsi" w:eastAsia="Times New Roman" w:hAnsiTheme="majorHAnsi" w:cstheme="majorHAnsi"/>
                <w:color w:val="000000"/>
                <w:sz w:val="16"/>
                <w:szCs w:val="16"/>
                <w:lang w:val="ro-MD"/>
              </w:rPr>
              <w:t>2</w:t>
            </w:r>
          </w:p>
        </w:tc>
        <w:tc>
          <w:tcPr>
            <w:tcW w:w="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ABC4D0"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6"/>
                <w:szCs w:val="16"/>
                <w:lang w:val="ro-MD"/>
              </w:rPr>
            </w:pPr>
            <w:r w:rsidRPr="00AB6442">
              <w:rPr>
                <w:rFonts w:asciiTheme="majorHAnsi" w:eastAsia="Times New Roman" w:hAnsiTheme="majorHAnsi" w:cstheme="majorHAnsi"/>
                <w:color w:val="000000"/>
                <w:sz w:val="16"/>
                <w:szCs w:val="16"/>
                <w:lang w:val="ro-MD"/>
              </w:rPr>
              <w:t>3</w:t>
            </w:r>
          </w:p>
        </w:tc>
        <w:tc>
          <w:tcPr>
            <w:tcW w:w="119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AA6516"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6"/>
                <w:szCs w:val="16"/>
                <w:lang w:val="ro-MD"/>
              </w:rPr>
            </w:pPr>
            <w:r w:rsidRPr="00AB6442">
              <w:rPr>
                <w:rFonts w:asciiTheme="majorHAnsi" w:eastAsia="Times New Roman" w:hAnsiTheme="majorHAnsi" w:cstheme="majorHAnsi"/>
                <w:color w:val="000000"/>
                <w:sz w:val="16"/>
                <w:szCs w:val="16"/>
                <w:lang w:val="ro-MD"/>
              </w:rPr>
              <w:t>4</w:t>
            </w:r>
          </w:p>
        </w:tc>
        <w:tc>
          <w:tcPr>
            <w:tcW w:w="119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F4CAD9"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6"/>
                <w:szCs w:val="16"/>
                <w:lang w:val="ro-MD"/>
              </w:rPr>
            </w:pPr>
            <w:r w:rsidRPr="00AB6442">
              <w:rPr>
                <w:rFonts w:asciiTheme="majorHAnsi" w:eastAsia="Times New Roman" w:hAnsiTheme="majorHAnsi" w:cstheme="majorHAnsi"/>
                <w:color w:val="000000"/>
                <w:sz w:val="16"/>
                <w:szCs w:val="16"/>
                <w:lang w:val="ro-MD"/>
              </w:rPr>
              <w:t>5</w:t>
            </w:r>
          </w:p>
        </w:tc>
        <w:tc>
          <w:tcPr>
            <w:tcW w:w="13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F168FBF"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6"/>
                <w:szCs w:val="16"/>
                <w:lang w:val="ro-MD"/>
              </w:rPr>
            </w:pPr>
            <w:r w:rsidRPr="00AB6442">
              <w:rPr>
                <w:rFonts w:asciiTheme="majorHAnsi" w:eastAsia="Times New Roman" w:hAnsiTheme="majorHAnsi" w:cstheme="majorHAnsi"/>
                <w:color w:val="000000"/>
                <w:sz w:val="16"/>
                <w:szCs w:val="16"/>
                <w:lang w:val="ro-MD"/>
              </w:rPr>
              <w:t>6</w:t>
            </w:r>
          </w:p>
        </w:tc>
        <w:tc>
          <w:tcPr>
            <w:tcW w:w="12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954C9A"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6"/>
                <w:szCs w:val="16"/>
                <w:lang w:val="ro-MD"/>
              </w:rPr>
            </w:pPr>
            <w:r w:rsidRPr="00AB6442">
              <w:rPr>
                <w:rFonts w:asciiTheme="majorHAnsi" w:eastAsia="Times New Roman" w:hAnsiTheme="majorHAnsi" w:cstheme="majorHAnsi"/>
                <w:color w:val="000000"/>
                <w:sz w:val="16"/>
                <w:szCs w:val="16"/>
                <w:lang w:val="ro-MD"/>
              </w:rPr>
              <w:t>7</w:t>
            </w:r>
          </w:p>
        </w:tc>
      </w:tr>
      <w:tr w:rsidR="001A75D8" w:rsidRPr="00AB6442" w14:paraId="02018C61" w14:textId="77777777" w:rsidTr="006444E6">
        <w:trPr>
          <w:trHeight w:val="240"/>
        </w:trPr>
        <w:tc>
          <w:tcPr>
            <w:tcW w:w="36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40CA8D" w14:textId="77777777" w:rsidR="001A75D8" w:rsidRPr="00AB6442" w:rsidRDefault="001A75D8" w:rsidP="005701FD">
            <w:pPr>
              <w:spacing w:after="0" w:line="240" w:lineRule="auto"/>
              <w:ind w:left="-57" w:right="-64"/>
              <w:jc w:val="center"/>
              <w:rPr>
                <w:rFonts w:asciiTheme="majorHAnsi" w:eastAsia="Times New Roman" w:hAnsiTheme="majorHAnsi" w:cstheme="majorHAnsi"/>
                <w:b/>
                <w:color w:val="000000"/>
                <w:sz w:val="20"/>
                <w:szCs w:val="16"/>
                <w:lang w:val="ro-MD"/>
              </w:rPr>
            </w:pPr>
          </w:p>
        </w:tc>
        <w:tc>
          <w:tcPr>
            <w:tcW w:w="639"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3CA7732B" w14:textId="77777777" w:rsidR="001A75D8" w:rsidRPr="00AB6442" w:rsidRDefault="001A75D8" w:rsidP="005701FD">
            <w:pPr>
              <w:spacing w:after="0" w:line="240" w:lineRule="auto"/>
              <w:ind w:left="-57" w:right="-64"/>
              <w:jc w:val="center"/>
              <w:rPr>
                <w:rFonts w:asciiTheme="majorHAnsi" w:eastAsia="Times New Roman" w:hAnsiTheme="majorHAnsi" w:cstheme="majorHAnsi"/>
                <w:b/>
                <w:color w:val="000000"/>
                <w:sz w:val="20"/>
                <w:szCs w:val="16"/>
                <w:lang w:val="ro-MD"/>
              </w:rPr>
            </w:pPr>
          </w:p>
        </w:tc>
        <w:tc>
          <w:tcPr>
            <w:tcW w:w="701"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7EF9FA54" w14:textId="77777777" w:rsidR="001A75D8" w:rsidRPr="00AB6442" w:rsidRDefault="001A75D8" w:rsidP="005701FD">
            <w:pPr>
              <w:spacing w:after="0" w:line="240" w:lineRule="auto"/>
              <w:ind w:left="-57" w:right="-64"/>
              <w:jc w:val="center"/>
              <w:rPr>
                <w:rFonts w:asciiTheme="majorHAnsi" w:eastAsia="Times New Roman" w:hAnsiTheme="majorHAnsi" w:cstheme="majorHAnsi"/>
                <w:b/>
                <w:color w:val="000000"/>
                <w:sz w:val="20"/>
                <w:szCs w:val="16"/>
                <w:lang w:val="ro-MD"/>
              </w:rPr>
            </w:pPr>
          </w:p>
        </w:tc>
        <w:tc>
          <w:tcPr>
            <w:tcW w:w="119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5705742E" w14:textId="77777777" w:rsidR="001A75D8" w:rsidRPr="00AB6442" w:rsidRDefault="001A75D8" w:rsidP="005701FD">
            <w:pPr>
              <w:spacing w:after="0" w:line="240" w:lineRule="auto"/>
              <w:ind w:left="-57" w:right="-64"/>
              <w:jc w:val="center"/>
              <w:rPr>
                <w:rFonts w:asciiTheme="majorHAnsi" w:eastAsia="Times New Roman" w:hAnsiTheme="majorHAnsi" w:cstheme="majorHAnsi"/>
                <w:b/>
                <w:color w:val="000000"/>
                <w:sz w:val="20"/>
                <w:szCs w:val="16"/>
                <w:lang w:val="ro-MD"/>
              </w:rPr>
            </w:pPr>
          </w:p>
        </w:tc>
        <w:tc>
          <w:tcPr>
            <w:tcW w:w="119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0746F8BC" w14:textId="77777777" w:rsidR="001A75D8" w:rsidRPr="00AB6442" w:rsidRDefault="001A75D8" w:rsidP="005701FD">
            <w:pPr>
              <w:spacing w:after="0" w:line="240" w:lineRule="auto"/>
              <w:ind w:left="-57" w:right="-64"/>
              <w:jc w:val="center"/>
              <w:rPr>
                <w:rFonts w:asciiTheme="majorHAnsi" w:eastAsia="Times New Roman" w:hAnsiTheme="majorHAnsi" w:cstheme="majorHAnsi"/>
                <w:b/>
                <w:color w:val="000000"/>
                <w:sz w:val="20"/>
                <w:szCs w:val="16"/>
                <w:lang w:val="ro-MD"/>
              </w:rPr>
            </w:pPr>
          </w:p>
        </w:tc>
        <w:tc>
          <w:tcPr>
            <w:tcW w:w="1315"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48C0E69D" w14:textId="77777777" w:rsidR="001A75D8" w:rsidRPr="00AB6442" w:rsidRDefault="001A75D8" w:rsidP="005701FD">
            <w:pPr>
              <w:spacing w:after="0" w:line="240" w:lineRule="auto"/>
              <w:ind w:left="-57" w:right="-64"/>
              <w:jc w:val="center"/>
              <w:rPr>
                <w:rFonts w:asciiTheme="majorHAnsi" w:eastAsia="Times New Roman" w:hAnsiTheme="majorHAnsi" w:cstheme="majorHAnsi"/>
                <w:b/>
                <w:color w:val="000000"/>
                <w:sz w:val="20"/>
                <w:szCs w:val="16"/>
                <w:lang w:val="ro-MD"/>
              </w:rPr>
            </w:pPr>
          </w:p>
        </w:tc>
        <w:tc>
          <w:tcPr>
            <w:tcW w:w="125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2B5BF638" w14:textId="77777777" w:rsidR="001A75D8" w:rsidRPr="00AB6442" w:rsidRDefault="001A75D8" w:rsidP="005701FD">
            <w:pPr>
              <w:spacing w:after="0" w:line="240" w:lineRule="auto"/>
              <w:ind w:left="-57" w:right="-64"/>
              <w:jc w:val="center"/>
              <w:rPr>
                <w:rFonts w:asciiTheme="majorHAnsi" w:eastAsia="Times New Roman" w:hAnsiTheme="majorHAnsi" w:cstheme="majorHAnsi"/>
                <w:b/>
                <w:color w:val="000000"/>
                <w:sz w:val="20"/>
                <w:szCs w:val="16"/>
                <w:lang w:val="ro-MD"/>
              </w:rPr>
            </w:pPr>
          </w:p>
        </w:tc>
      </w:tr>
      <w:tr w:rsidR="000B1726" w:rsidRPr="00AB6442" w14:paraId="24CA4EB4"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0730409" w14:textId="77777777" w:rsidR="000B1726" w:rsidRPr="00AB6442" w:rsidRDefault="000B1726" w:rsidP="006444E6">
            <w:pPr>
              <w:spacing w:after="0" w:line="240" w:lineRule="auto"/>
              <w:ind w:left="-57" w:right="-64"/>
              <w:rPr>
                <w:rFonts w:asciiTheme="majorHAnsi" w:eastAsia="Times New Roman" w:hAnsiTheme="majorHAnsi" w:cstheme="majorHAnsi"/>
                <w:b/>
                <w:color w:val="000000"/>
                <w:sz w:val="18"/>
                <w:szCs w:val="18"/>
                <w:lang w:val="ro-MD"/>
              </w:rPr>
            </w:pPr>
            <w:r w:rsidRPr="00AB6442">
              <w:rPr>
                <w:rFonts w:asciiTheme="majorHAnsi" w:eastAsia="Times New Roman" w:hAnsiTheme="majorHAnsi" w:cstheme="majorHAnsi"/>
                <w:b/>
                <w:color w:val="000000"/>
                <w:sz w:val="18"/>
                <w:szCs w:val="18"/>
                <w:lang w:val="ro-MD"/>
              </w:rPr>
              <w:t>Servicii</w:t>
            </w:r>
          </w:p>
        </w:tc>
        <w:tc>
          <w:tcPr>
            <w:tcW w:w="639" w:type="dxa"/>
            <w:tcBorders>
              <w:top w:val="nil"/>
              <w:left w:val="nil"/>
              <w:bottom w:val="single" w:sz="4" w:space="0" w:color="auto"/>
              <w:right w:val="single" w:sz="4" w:space="0" w:color="auto"/>
            </w:tcBorders>
            <w:shd w:val="clear" w:color="auto" w:fill="F2F2F2" w:themeFill="background1" w:themeFillShade="F2"/>
            <w:vAlign w:val="center"/>
            <w:hideMark/>
          </w:tcPr>
          <w:p w14:paraId="276E99DA" w14:textId="77777777" w:rsidR="000B1726" w:rsidRPr="00AB6442" w:rsidRDefault="000B1726" w:rsidP="006444E6">
            <w:pPr>
              <w:spacing w:after="0" w:line="240" w:lineRule="auto"/>
              <w:ind w:left="-57" w:right="-64"/>
              <w:jc w:val="right"/>
              <w:rPr>
                <w:rFonts w:asciiTheme="majorHAnsi" w:eastAsia="Times New Roman" w:hAnsiTheme="majorHAnsi" w:cstheme="majorHAnsi"/>
                <w:b/>
                <w:color w:val="000000"/>
                <w:sz w:val="14"/>
                <w:szCs w:val="14"/>
                <w:lang w:val="ro-MD"/>
              </w:rPr>
            </w:pPr>
            <w:r w:rsidRPr="00AB6442">
              <w:rPr>
                <w:rFonts w:asciiTheme="majorHAnsi" w:eastAsia="Times New Roman" w:hAnsiTheme="majorHAnsi" w:cstheme="majorHAnsi"/>
                <w:b/>
                <w:color w:val="000000"/>
                <w:sz w:val="14"/>
                <w:szCs w:val="14"/>
                <w:lang w:val="ro-MD"/>
              </w:rPr>
              <w:t>2.4</w:t>
            </w:r>
          </w:p>
        </w:tc>
        <w:tc>
          <w:tcPr>
            <w:tcW w:w="701" w:type="dxa"/>
            <w:tcBorders>
              <w:top w:val="nil"/>
              <w:left w:val="nil"/>
              <w:bottom w:val="single" w:sz="4" w:space="0" w:color="auto"/>
              <w:right w:val="single" w:sz="4" w:space="0" w:color="auto"/>
            </w:tcBorders>
            <w:shd w:val="clear" w:color="auto" w:fill="F2F2F2" w:themeFill="background1" w:themeFillShade="F2"/>
            <w:vAlign w:val="center"/>
            <w:hideMark/>
          </w:tcPr>
          <w:p w14:paraId="5910FCBC" w14:textId="77777777" w:rsidR="000B1726" w:rsidRPr="00AB6442" w:rsidRDefault="000B1726" w:rsidP="006444E6">
            <w:pPr>
              <w:spacing w:after="0" w:line="240" w:lineRule="auto"/>
              <w:ind w:left="-57" w:right="-64"/>
              <w:jc w:val="center"/>
              <w:rPr>
                <w:rFonts w:asciiTheme="majorHAnsi" w:eastAsia="Times New Roman" w:hAnsiTheme="majorHAnsi" w:cstheme="majorHAnsi"/>
                <w:b/>
                <w:color w:val="000000"/>
                <w:sz w:val="14"/>
                <w:szCs w:val="14"/>
                <w:lang w:val="ro-MD"/>
              </w:rPr>
            </w:pPr>
            <w:r w:rsidRPr="00AB6442">
              <w:rPr>
                <w:rFonts w:asciiTheme="majorHAnsi" w:eastAsia="Times New Roman" w:hAnsiTheme="majorHAnsi" w:cstheme="majorHAnsi"/>
                <w:b/>
                <w:color w:val="000000"/>
                <w:sz w:val="14"/>
                <w:szCs w:val="14"/>
                <w:lang w:val="ro-MD"/>
              </w:rPr>
              <w:t>222</w:t>
            </w:r>
          </w:p>
        </w:tc>
        <w:tc>
          <w:tcPr>
            <w:tcW w:w="1195" w:type="dxa"/>
            <w:tcBorders>
              <w:top w:val="nil"/>
              <w:left w:val="nil"/>
              <w:bottom w:val="single" w:sz="4" w:space="0" w:color="auto"/>
              <w:right w:val="single" w:sz="4" w:space="0" w:color="auto"/>
            </w:tcBorders>
            <w:shd w:val="clear" w:color="auto" w:fill="F2F2F2" w:themeFill="background1" w:themeFillShade="F2"/>
            <w:vAlign w:val="center"/>
            <w:hideMark/>
          </w:tcPr>
          <w:p w14:paraId="7BBCAF81" w14:textId="77777777" w:rsidR="000B1726" w:rsidRPr="00AB6442" w:rsidRDefault="000B1726" w:rsidP="006444E6">
            <w:pPr>
              <w:spacing w:after="0" w:line="240" w:lineRule="auto"/>
              <w:ind w:left="-57" w:right="-64"/>
              <w:jc w:val="right"/>
              <w:rPr>
                <w:rFonts w:asciiTheme="majorHAnsi" w:eastAsia="Times New Roman" w:hAnsiTheme="majorHAnsi" w:cstheme="majorHAnsi"/>
                <w:b/>
                <w:color w:val="000000"/>
                <w:sz w:val="18"/>
                <w:szCs w:val="18"/>
                <w:lang w:val="ro-MD"/>
              </w:rPr>
            </w:pPr>
            <w:r w:rsidRPr="00AB6442">
              <w:rPr>
                <w:rFonts w:asciiTheme="majorHAnsi" w:eastAsia="Times New Roman" w:hAnsiTheme="majorHAnsi" w:cstheme="majorHAnsi"/>
                <w:b/>
                <w:color w:val="000000"/>
                <w:sz w:val="18"/>
                <w:szCs w:val="18"/>
                <w:lang w:val="ro-MD"/>
              </w:rPr>
              <w:t>363,582,038</w:t>
            </w:r>
          </w:p>
        </w:tc>
        <w:tc>
          <w:tcPr>
            <w:tcW w:w="1195" w:type="dxa"/>
            <w:tcBorders>
              <w:top w:val="nil"/>
              <w:left w:val="nil"/>
              <w:bottom w:val="single" w:sz="4" w:space="0" w:color="auto"/>
              <w:right w:val="single" w:sz="4" w:space="0" w:color="auto"/>
            </w:tcBorders>
            <w:shd w:val="clear" w:color="auto" w:fill="F2F2F2" w:themeFill="background1" w:themeFillShade="F2"/>
            <w:vAlign w:val="center"/>
            <w:hideMark/>
          </w:tcPr>
          <w:p w14:paraId="10A5E7B2" w14:textId="77777777" w:rsidR="000B1726" w:rsidRPr="00AB6442" w:rsidRDefault="000B1726" w:rsidP="006444E6">
            <w:pPr>
              <w:spacing w:after="0" w:line="240" w:lineRule="auto"/>
              <w:ind w:left="-57" w:right="-64"/>
              <w:jc w:val="right"/>
              <w:rPr>
                <w:rFonts w:asciiTheme="majorHAnsi" w:eastAsia="Times New Roman" w:hAnsiTheme="majorHAnsi" w:cstheme="majorHAnsi"/>
                <w:b/>
                <w:color w:val="000000"/>
                <w:sz w:val="18"/>
                <w:szCs w:val="18"/>
                <w:lang w:val="ro-MD"/>
              </w:rPr>
            </w:pPr>
            <w:r w:rsidRPr="00AB6442">
              <w:rPr>
                <w:rFonts w:asciiTheme="majorHAnsi" w:eastAsia="Times New Roman" w:hAnsiTheme="majorHAnsi" w:cstheme="majorHAnsi"/>
                <w:b/>
                <w:color w:val="000000"/>
                <w:sz w:val="18"/>
                <w:szCs w:val="18"/>
                <w:lang w:val="ro-MD"/>
              </w:rPr>
              <w:t>239,915,460</w:t>
            </w:r>
          </w:p>
        </w:tc>
        <w:tc>
          <w:tcPr>
            <w:tcW w:w="1315" w:type="dxa"/>
            <w:tcBorders>
              <w:top w:val="nil"/>
              <w:left w:val="nil"/>
              <w:bottom w:val="single" w:sz="4" w:space="0" w:color="auto"/>
              <w:right w:val="single" w:sz="4" w:space="0" w:color="auto"/>
            </w:tcBorders>
            <w:shd w:val="clear" w:color="auto" w:fill="F2F2F2" w:themeFill="background1" w:themeFillShade="F2"/>
            <w:vAlign w:val="center"/>
            <w:hideMark/>
          </w:tcPr>
          <w:p w14:paraId="47B646A5" w14:textId="77777777" w:rsidR="000B1726" w:rsidRPr="00AB6442" w:rsidRDefault="000B1726" w:rsidP="006444E6">
            <w:pPr>
              <w:spacing w:after="0" w:line="240" w:lineRule="auto"/>
              <w:ind w:left="-57" w:right="-64"/>
              <w:jc w:val="right"/>
              <w:rPr>
                <w:rFonts w:asciiTheme="majorHAnsi" w:eastAsia="Times New Roman" w:hAnsiTheme="majorHAnsi" w:cstheme="majorHAnsi"/>
                <w:b/>
                <w:color w:val="000000"/>
                <w:sz w:val="18"/>
                <w:szCs w:val="18"/>
                <w:lang w:val="ro-MD"/>
              </w:rPr>
            </w:pPr>
            <w:r w:rsidRPr="00AB6442">
              <w:rPr>
                <w:rFonts w:asciiTheme="majorHAnsi" w:eastAsia="Times New Roman" w:hAnsiTheme="majorHAnsi" w:cstheme="majorHAnsi"/>
                <w:b/>
                <w:color w:val="000000"/>
                <w:sz w:val="18"/>
                <w:szCs w:val="18"/>
                <w:lang w:val="ro-MD"/>
              </w:rPr>
              <w:t>185,871,478</w:t>
            </w:r>
          </w:p>
        </w:tc>
        <w:tc>
          <w:tcPr>
            <w:tcW w:w="1250" w:type="dxa"/>
            <w:tcBorders>
              <w:top w:val="nil"/>
              <w:left w:val="nil"/>
              <w:bottom w:val="single" w:sz="4" w:space="0" w:color="auto"/>
              <w:right w:val="single" w:sz="4" w:space="0" w:color="auto"/>
            </w:tcBorders>
            <w:shd w:val="clear" w:color="auto" w:fill="F2F2F2" w:themeFill="background1" w:themeFillShade="F2"/>
            <w:vAlign w:val="center"/>
            <w:hideMark/>
          </w:tcPr>
          <w:p w14:paraId="36C0FD83" w14:textId="77777777" w:rsidR="000B1726" w:rsidRPr="00AB6442" w:rsidRDefault="000B1726" w:rsidP="006444E6">
            <w:pPr>
              <w:spacing w:after="0" w:line="240" w:lineRule="auto"/>
              <w:ind w:left="-57" w:right="-64"/>
              <w:jc w:val="right"/>
              <w:rPr>
                <w:rFonts w:asciiTheme="majorHAnsi" w:eastAsia="Times New Roman" w:hAnsiTheme="majorHAnsi" w:cstheme="majorHAnsi"/>
                <w:b/>
                <w:color w:val="000000"/>
                <w:sz w:val="18"/>
                <w:szCs w:val="18"/>
                <w:lang w:val="ro-MD"/>
              </w:rPr>
            </w:pPr>
            <w:r w:rsidRPr="00AB6442">
              <w:rPr>
                <w:rFonts w:asciiTheme="majorHAnsi" w:eastAsia="Times New Roman" w:hAnsiTheme="majorHAnsi" w:cstheme="majorHAnsi"/>
                <w:b/>
                <w:color w:val="000000"/>
                <w:sz w:val="18"/>
                <w:szCs w:val="18"/>
                <w:lang w:val="ro-MD"/>
              </w:rPr>
              <w:t>181,449,861</w:t>
            </w:r>
          </w:p>
        </w:tc>
      </w:tr>
      <w:tr w:rsidR="000B1726" w:rsidRPr="00AB6442" w14:paraId="71B3F314"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003A0724" w14:textId="34E461FD"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Energie electric</w:t>
            </w:r>
            <w:r w:rsidR="00B66E40">
              <w:rPr>
                <w:rFonts w:asciiTheme="majorHAnsi" w:eastAsia="Times New Roman" w:hAnsiTheme="majorHAnsi" w:cstheme="majorHAnsi"/>
                <w:color w:val="000000"/>
                <w:sz w:val="18"/>
                <w:szCs w:val="18"/>
                <w:lang w:val="ro-MD"/>
              </w:rPr>
              <w:t>ă</w:t>
            </w:r>
          </w:p>
        </w:tc>
        <w:tc>
          <w:tcPr>
            <w:tcW w:w="639" w:type="dxa"/>
            <w:tcBorders>
              <w:top w:val="nil"/>
              <w:left w:val="nil"/>
              <w:bottom w:val="single" w:sz="4" w:space="0" w:color="auto"/>
              <w:right w:val="single" w:sz="4" w:space="0" w:color="auto"/>
            </w:tcBorders>
            <w:shd w:val="clear" w:color="auto" w:fill="auto"/>
            <w:vAlign w:val="center"/>
            <w:hideMark/>
          </w:tcPr>
          <w:p w14:paraId="4D30A8F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2.4.0</w:t>
            </w:r>
          </w:p>
        </w:tc>
        <w:tc>
          <w:tcPr>
            <w:tcW w:w="701" w:type="dxa"/>
            <w:tcBorders>
              <w:top w:val="nil"/>
              <w:left w:val="nil"/>
              <w:bottom w:val="single" w:sz="4" w:space="0" w:color="auto"/>
              <w:right w:val="single" w:sz="4" w:space="0" w:color="auto"/>
            </w:tcBorders>
            <w:shd w:val="clear" w:color="auto" w:fill="auto"/>
            <w:vAlign w:val="center"/>
            <w:hideMark/>
          </w:tcPr>
          <w:p w14:paraId="5ECE46F2"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222110</w:t>
            </w:r>
          </w:p>
        </w:tc>
        <w:tc>
          <w:tcPr>
            <w:tcW w:w="1195" w:type="dxa"/>
            <w:tcBorders>
              <w:top w:val="nil"/>
              <w:left w:val="nil"/>
              <w:bottom w:val="single" w:sz="4" w:space="0" w:color="auto"/>
              <w:right w:val="single" w:sz="4" w:space="0" w:color="auto"/>
            </w:tcBorders>
            <w:shd w:val="clear" w:color="auto" w:fill="auto"/>
            <w:vAlign w:val="center"/>
            <w:hideMark/>
          </w:tcPr>
          <w:p w14:paraId="2A84A3E2"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17,202,850</w:t>
            </w:r>
          </w:p>
        </w:tc>
        <w:tc>
          <w:tcPr>
            <w:tcW w:w="1195" w:type="dxa"/>
            <w:tcBorders>
              <w:top w:val="nil"/>
              <w:left w:val="nil"/>
              <w:bottom w:val="single" w:sz="4" w:space="0" w:color="auto"/>
              <w:right w:val="single" w:sz="4" w:space="0" w:color="auto"/>
            </w:tcBorders>
            <w:shd w:val="clear" w:color="auto" w:fill="auto"/>
            <w:vAlign w:val="center"/>
            <w:hideMark/>
          </w:tcPr>
          <w:p w14:paraId="3D8FD325"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13,418,928</w:t>
            </w:r>
          </w:p>
        </w:tc>
        <w:tc>
          <w:tcPr>
            <w:tcW w:w="1315" w:type="dxa"/>
            <w:tcBorders>
              <w:top w:val="nil"/>
              <w:left w:val="nil"/>
              <w:bottom w:val="single" w:sz="4" w:space="0" w:color="auto"/>
              <w:right w:val="single" w:sz="4" w:space="0" w:color="auto"/>
            </w:tcBorders>
            <w:shd w:val="clear" w:color="auto" w:fill="auto"/>
            <w:vAlign w:val="center"/>
            <w:hideMark/>
          </w:tcPr>
          <w:p w14:paraId="51A3F534"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11,098,208</w:t>
            </w:r>
          </w:p>
        </w:tc>
        <w:tc>
          <w:tcPr>
            <w:tcW w:w="1250" w:type="dxa"/>
            <w:tcBorders>
              <w:top w:val="nil"/>
              <w:left w:val="nil"/>
              <w:bottom w:val="single" w:sz="4" w:space="0" w:color="auto"/>
              <w:right w:val="single" w:sz="4" w:space="0" w:color="auto"/>
            </w:tcBorders>
            <w:shd w:val="clear" w:color="auto" w:fill="auto"/>
            <w:vAlign w:val="center"/>
            <w:hideMark/>
          </w:tcPr>
          <w:p w14:paraId="1A029FA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11,322,743</w:t>
            </w:r>
          </w:p>
        </w:tc>
      </w:tr>
      <w:tr w:rsidR="000B1726" w:rsidRPr="00AB6442" w14:paraId="2CD9E6AE"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1F813A8E" w14:textId="77777777"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Gaze</w:t>
            </w:r>
          </w:p>
        </w:tc>
        <w:tc>
          <w:tcPr>
            <w:tcW w:w="639" w:type="dxa"/>
            <w:tcBorders>
              <w:top w:val="nil"/>
              <w:left w:val="nil"/>
              <w:bottom w:val="single" w:sz="4" w:space="0" w:color="auto"/>
              <w:right w:val="single" w:sz="4" w:space="0" w:color="auto"/>
            </w:tcBorders>
            <w:shd w:val="clear" w:color="auto" w:fill="auto"/>
            <w:vAlign w:val="center"/>
            <w:hideMark/>
          </w:tcPr>
          <w:p w14:paraId="3BB02FD4"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2.4.0</w:t>
            </w:r>
          </w:p>
        </w:tc>
        <w:tc>
          <w:tcPr>
            <w:tcW w:w="701" w:type="dxa"/>
            <w:tcBorders>
              <w:top w:val="nil"/>
              <w:left w:val="nil"/>
              <w:bottom w:val="single" w:sz="4" w:space="0" w:color="auto"/>
              <w:right w:val="single" w:sz="4" w:space="0" w:color="auto"/>
            </w:tcBorders>
            <w:shd w:val="clear" w:color="auto" w:fill="auto"/>
            <w:vAlign w:val="center"/>
            <w:hideMark/>
          </w:tcPr>
          <w:p w14:paraId="7127B479"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222120</w:t>
            </w:r>
          </w:p>
        </w:tc>
        <w:tc>
          <w:tcPr>
            <w:tcW w:w="1195" w:type="dxa"/>
            <w:tcBorders>
              <w:top w:val="nil"/>
              <w:left w:val="nil"/>
              <w:bottom w:val="single" w:sz="4" w:space="0" w:color="auto"/>
              <w:right w:val="single" w:sz="4" w:space="0" w:color="auto"/>
            </w:tcBorders>
            <w:shd w:val="clear" w:color="auto" w:fill="auto"/>
            <w:vAlign w:val="center"/>
            <w:hideMark/>
          </w:tcPr>
          <w:p w14:paraId="1B438BB5"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8,601,800</w:t>
            </w:r>
          </w:p>
        </w:tc>
        <w:tc>
          <w:tcPr>
            <w:tcW w:w="1195" w:type="dxa"/>
            <w:tcBorders>
              <w:top w:val="nil"/>
              <w:left w:val="nil"/>
              <w:bottom w:val="single" w:sz="4" w:space="0" w:color="auto"/>
              <w:right w:val="single" w:sz="4" w:space="0" w:color="auto"/>
            </w:tcBorders>
            <w:shd w:val="clear" w:color="auto" w:fill="auto"/>
            <w:vAlign w:val="center"/>
            <w:hideMark/>
          </w:tcPr>
          <w:p w14:paraId="09535B1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5,429,370</w:t>
            </w:r>
          </w:p>
        </w:tc>
        <w:tc>
          <w:tcPr>
            <w:tcW w:w="1315" w:type="dxa"/>
            <w:tcBorders>
              <w:top w:val="nil"/>
              <w:left w:val="nil"/>
              <w:bottom w:val="single" w:sz="4" w:space="0" w:color="auto"/>
              <w:right w:val="single" w:sz="4" w:space="0" w:color="auto"/>
            </w:tcBorders>
            <w:shd w:val="clear" w:color="auto" w:fill="auto"/>
            <w:vAlign w:val="center"/>
            <w:hideMark/>
          </w:tcPr>
          <w:p w14:paraId="5DD9A3D8"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4,292,073</w:t>
            </w:r>
          </w:p>
        </w:tc>
        <w:tc>
          <w:tcPr>
            <w:tcW w:w="1250" w:type="dxa"/>
            <w:tcBorders>
              <w:top w:val="nil"/>
              <w:left w:val="nil"/>
              <w:bottom w:val="single" w:sz="4" w:space="0" w:color="auto"/>
              <w:right w:val="single" w:sz="4" w:space="0" w:color="auto"/>
            </w:tcBorders>
            <w:shd w:val="clear" w:color="auto" w:fill="auto"/>
            <w:vAlign w:val="center"/>
            <w:hideMark/>
          </w:tcPr>
          <w:p w14:paraId="016F7B4D"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3,723,359</w:t>
            </w:r>
          </w:p>
        </w:tc>
      </w:tr>
      <w:tr w:rsidR="000B1726" w:rsidRPr="00AB6442" w14:paraId="05A32750"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3E737369" w14:textId="5269C5BF"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Energie termic</w:t>
            </w:r>
            <w:r w:rsidR="00B66E40">
              <w:rPr>
                <w:rFonts w:asciiTheme="majorHAnsi" w:eastAsia="Times New Roman" w:hAnsiTheme="majorHAnsi" w:cstheme="majorHAnsi"/>
                <w:color w:val="000000"/>
                <w:sz w:val="18"/>
                <w:szCs w:val="18"/>
                <w:lang w:val="ro-MD"/>
              </w:rPr>
              <w:t>ă</w:t>
            </w:r>
          </w:p>
        </w:tc>
        <w:tc>
          <w:tcPr>
            <w:tcW w:w="639" w:type="dxa"/>
            <w:tcBorders>
              <w:top w:val="nil"/>
              <w:left w:val="nil"/>
              <w:bottom w:val="single" w:sz="4" w:space="0" w:color="auto"/>
              <w:right w:val="single" w:sz="4" w:space="0" w:color="auto"/>
            </w:tcBorders>
            <w:shd w:val="clear" w:color="auto" w:fill="auto"/>
            <w:vAlign w:val="center"/>
            <w:hideMark/>
          </w:tcPr>
          <w:p w14:paraId="6E1F4C1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2.4.0</w:t>
            </w:r>
          </w:p>
        </w:tc>
        <w:tc>
          <w:tcPr>
            <w:tcW w:w="701" w:type="dxa"/>
            <w:tcBorders>
              <w:top w:val="nil"/>
              <w:left w:val="nil"/>
              <w:bottom w:val="single" w:sz="4" w:space="0" w:color="auto"/>
              <w:right w:val="single" w:sz="4" w:space="0" w:color="auto"/>
            </w:tcBorders>
            <w:shd w:val="clear" w:color="auto" w:fill="auto"/>
            <w:vAlign w:val="center"/>
            <w:hideMark/>
          </w:tcPr>
          <w:p w14:paraId="41B6CE58"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222130</w:t>
            </w:r>
          </w:p>
        </w:tc>
        <w:tc>
          <w:tcPr>
            <w:tcW w:w="1195" w:type="dxa"/>
            <w:tcBorders>
              <w:top w:val="nil"/>
              <w:left w:val="nil"/>
              <w:bottom w:val="single" w:sz="4" w:space="0" w:color="auto"/>
              <w:right w:val="single" w:sz="4" w:space="0" w:color="auto"/>
            </w:tcBorders>
            <w:shd w:val="clear" w:color="auto" w:fill="auto"/>
            <w:vAlign w:val="center"/>
            <w:hideMark/>
          </w:tcPr>
          <w:p w14:paraId="1D16E49B"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19,174,550</w:t>
            </w:r>
          </w:p>
        </w:tc>
        <w:tc>
          <w:tcPr>
            <w:tcW w:w="1195" w:type="dxa"/>
            <w:tcBorders>
              <w:top w:val="nil"/>
              <w:left w:val="nil"/>
              <w:bottom w:val="single" w:sz="4" w:space="0" w:color="auto"/>
              <w:right w:val="single" w:sz="4" w:space="0" w:color="auto"/>
            </w:tcBorders>
            <w:shd w:val="clear" w:color="auto" w:fill="auto"/>
            <w:vAlign w:val="center"/>
            <w:hideMark/>
          </w:tcPr>
          <w:p w14:paraId="124CD199"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15,999,548</w:t>
            </w:r>
          </w:p>
        </w:tc>
        <w:tc>
          <w:tcPr>
            <w:tcW w:w="1315" w:type="dxa"/>
            <w:tcBorders>
              <w:top w:val="nil"/>
              <w:left w:val="nil"/>
              <w:bottom w:val="single" w:sz="4" w:space="0" w:color="auto"/>
              <w:right w:val="single" w:sz="4" w:space="0" w:color="auto"/>
            </w:tcBorders>
            <w:shd w:val="clear" w:color="auto" w:fill="auto"/>
            <w:vAlign w:val="center"/>
            <w:hideMark/>
          </w:tcPr>
          <w:p w14:paraId="28119268"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14,716,305</w:t>
            </w:r>
          </w:p>
        </w:tc>
        <w:tc>
          <w:tcPr>
            <w:tcW w:w="1250" w:type="dxa"/>
            <w:tcBorders>
              <w:top w:val="nil"/>
              <w:left w:val="nil"/>
              <w:bottom w:val="single" w:sz="4" w:space="0" w:color="auto"/>
              <w:right w:val="single" w:sz="4" w:space="0" w:color="auto"/>
            </w:tcBorders>
            <w:shd w:val="clear" w:color="auto" w:fill="auto"/>
            <w:vAlign w:val="center"/>
            <w:hideMark/>
          </w:tcPr>
          <w:p w14:paraId="452A5F9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13,472,187</w:t>
            </w:r>
          </w:p>
        </w:tc>
      </w:tr>
      <w:tr w:rsidR="000B1726" w:rsidRPr="00AB6442" w14:paraId="45C8A9FF"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5F27E5A7" w14:textId="4F762CC5"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Ap</w:t>
            </w:r>
            <w:r w:rsidR="00B66E40">
              <w:rPr>
                <w:rFonts w:asciiTheme="majorHAnsi" w:eastAsia="Times New Roman" w:hAnsiTheme="majorHAnsi" w:cstheme="majorHAnsi"/>
                <w:color w:val="000000"/>
                <w:sz w:val="18"/>
                <w:szCs w:val="18"/>
                <w:lang w:val="ro-MD"/>
              </w:rPr>
              <w:t>ă</w:t>
            </w:r>
            <w:r w:rsidRPr="00AB6442">
              <w:rPr>
                <w:rFonts w:asciiTheme="majorHAnsi" w:eastAsia="Times New Roman" w:hAnsiTheme="majorHAnsi" w:cstheme="majorHAnsi"/>
                <w:color w:val="000000"/>
                <w:sz w:val="18"/>
                <w:szCs w:val="18"/>
                <w:lang w:val="ro-MD"/>
              </w:rPr>
              <w:t xml:space="preserve"> </w:t>
            </w:r>
            <w:r w:rsidR="00B66E40">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i canalizare</w:t>
            </w:r>
          </w:p>
        </w:tc>
        <w:tc>
          <w:tcPr>
            <w:tcW w:w="639" w:type="dxa"/>
            <w:tcBorders>
              <w:top w:val="nil"/>
              <w:left w:val="nil"/>
              <w:bottom w:val="single" w:sz="4" w:space="0" w:color="auto"/>
              <w:right w:val="single" w:sz="4" w:space="0" w:color="auto"/>
            </w:tcBorders>
            <w:shd w:val="clear" w:color="auto" w:fill="auto"/>
            <w:vAlign w:val="center"/>
            <w:hideMark/>
          </w:tcPr>
          <w:p w14:paraId="18A21D59"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2.4.0</w:t>
            </w:r>
          </w:p>
        </w:tc>
        <w:tc>
          <w:tcPr>
            <w:tcW w:w="701" w:type="dxa"/>
            <w:tcBorders>
              <w:top w:val="nil"/>
              <w:left w:val="nil"/>
              <w:bottom w:val="single" w:sz="4" w:space="0" w:color="auto"/>
              <w:right w:val="single" w:sz="4" w:space="0" w:color="auto"/>
            </w:tcBorders>
            <w:shd w:val="clear" w:color="auto" w:fill="auto"/>
            <w:vAlign w:val="center"/>
            <w:hideMark/>
          </w:tcPr>
          <w:p w14:paraId="1E4CA578"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222140</w:t>
            </w:r>
          </w:p>
        </w:tc>
        <w:tc>
          <w:tcPr>
            <w:tcW w:w="1195" w:type="dxa"/>
            <w:tcBorders>
              <w:top w:val="nil"/>
              <w:left w:val="nil"/>
              <w:bottom w:val="single" w:sz="4" w:space="0" w:color="auto"/>
              <w:right w:val="single" w:sz="4" w:space="0" w:color="auto"/>
            </w:tcBorders>
            <w:shd w:val="clear" w:color="auto" w:fill="auto"/>
            <w:vAlign w:val="center"/>
            <w:hideMark/>
          </w:tcPr>
          <w:p w14:paraId="7D74A0A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3,815,700</w:t>
            </w:r>
          </w:p>
        </w:tc>
        <w:tc>
          <w:tcPr>
            <w:tcW w:w="1195" w:type="dxa"/>
            <w:tcBorders>
              <w:top w:val="nil"/>
              <w:left w:val="nil"/>
              <w:bottom w:val="single" w:sz="4" w:space="0" w:color="auto"/>
              <w:right w:val="single" w:sz="4" w:space="0" w:color="auto"/>
            </w:tcBorders>
            <w:shd w:val="clear" w:color="auto" w:fill="auto"/>
            <w:vAlign w:val="center"/>
            <w:hideMark/>
          </w:tcPr>
          <w:p w14:paraId="7E44A32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3,383,191</w:t>
            </w:r>
          </w:p>
        </w:tc>
        <w:tc>
          <w:tcPr>
            <w:tcW w:w="1315" w:type="dxa"/>
            <w:tcBorders>
              <w:top w:val="nil"/>
              <w:left w:val="nil"/>
              <w:bottom w:val="single" w:sz="4" w:space="0" w:color="auto"/>
              <w:right w:val="single" w:sz="4" w:space="0" w:color="auto"/>
            </w:tcBorders>
            <w:shd w:val="clear" w:color="auto" w:fill="auto"/>
            <w:vAlign w:val="center"/>
            <w:hideMark/>
          </w:tcPr>
          <w:p w14:paraId="2A34D449"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2,817,663</w:t>
            </w:r>
          </w:p>
        </w:tc>
        <w:tc>
          <w:tcPr>
            <w:tcW w:w="1250" w:type="dxa"/>
            <w:tcBorders>
              <w:top w:val="nil"/>
              <w:left w:val="nil"/>
              <w:bottom w:val="single" w:sz="4" w:space="0" w:color="auto"/>
              <w:right w:val="single" w:sz="4" w:space="0" w:color="auto"/>
            </w:tcBorders>
            <w:shd w:val="clear" w:color="auto" w:fill="auto"/>
            <w:vAlign w:val="center"/>
            <w:hideMark/>
          </w:tcPr>
          <w:p w14:paraId="47C0AD64"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2,747,666</w:t>
            </w:r>
          </w:p>
        </w:tc>
      </w:tr>
      <w:tr w:rsidR="000B1726" w:rsidRPr="00AB6442" w14:paraId="358EE6D3"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3E2E7F38" w14:textId="77777777"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Alte servicii comunale</w:t>
            </w:r>
          </w:p>
        </w:tc>
        <w:tc>
          <w:tcPr>
            <w:tcW w:w="639" w:type="dxa"/>
            <w:tcBorders>
              <w:top w:val="nil"/>
              <w:left w:val="nil"/>
              <w:bottom w:val="single" w:sz="4" w:space="0" w:color="auto"/>
              <w:right w:val="single" w:sz="4" w:space="0" w:color="auto"/>
            </w:tcBorders>
            <w:shd w:val="clear" w:color="auto" w:fill="auto"/>
            <w:vAlign w:val="center"/>
            <w:hideMark/>
          </w:tcPr>
          <w:p w14:paraId="18D34A2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2.4.0</w:t>
            </w:r>
          </w:p>
        </w:tc>
        <w:tc>
          <w:tcPr>
            <w:tcW w:w="701" w:type="dxa"/>
            <w:tcBorders>
              <w:top w:val="nil"/>
              <w:left w:val="nil"/>
              <w:bottom w:val="single" w:sz="4" w:space="0" w:color="auto"/>
              <w:right w:val="single" w:sz="4" w:space="0" w:color="auto"/>
            </w:tcBorders>
            <w:shd w:val="clear" w:color="auto" w:fill="auto"/>
            <w:vAlign w:val="center"/>
            <w:hideMark/>
          </w:tcPr>
          <w:p w14:paraId="7CD1A172"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222190</w:t>
            </w:r>
          </w:p>
        </w:tc>
        <w:tc>
          <w:tcPr>
            <w:tcW w:w="1195" w:type="dxa"/>
            <w:tcBorders>
              <w:top w:val="nil"/>
              <w:left w:val="nil"/>
              <w:bottom w:val="single" w:sz="4" w:space="0" w:color="auto"/>
              <w:right w:val="single" w:sz="4" w:space="0" w:color="auto"/>
            </w:tcBorders>
            <w:shd w:val="clear" w:color="auto" w:fill="auto"/>
            <w:vAlign w:val="center"/>
            <w:hideMark/>
          </w:tcPr>
          <w:p w14:paraId="112B9159"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1,869,000</w:t>
            </w:r>
          </w:p>
        </w:tc>
        <w:tc>
          <w:tcPr>
            <w:tcW w:w="1195" w:type="dxa"/>
            <w:tcBorders>
              <w:top w:val="nil"/>
              <w:left w:val="nil"/>
              <w:bottom w:val="single" w:sz="4" w:space="0" w:color="auto"/>
              <w:right w:val="single" w:sz="4" w:space="0" w:color="auto"/>
            </w:tcBorders>
            <w:shd w:val="clear" w:color="auto" w:fill="auto"/>
            <w:vAlign w:val="center"/>
            <w:hideMark/>
          </w:tcPr>
          <w:p w14:paraId="4F73AB6B"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1,686,341</w:t>
            </w:r>
          </w:p>
        </w:tc>
        <w:tc>
          <w:tcPr>
            <w:tcW w:w="1315" w:type="dxa"/>
            <w:tcBorders>
              <w:top w:val="nil"/>
              <w:left w:val="nil"/>
              <w:bottom w:val="single" w:sz="4" w:space="0" w:color="auto"/>
              <w:right w:val="single" w:sz="4" w:space="0" w:color="auto"/>
            </w:tcBorders>
            <w:shd w:val="clear" w:color="auto" w:fill="auto"/>
            <w:vAlign w:val="center"/>
            <w:hideMark/>
          </w:tcPr>
          <w:p w14:paraId="23840888"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699,043</w:t>
            </w:r>
          </w:p>
        </w:tc>
        <w:tc>
          <w:tcPr>
            <w:tcW w:w="1250" w:type="dxa"/>
            <w:tcBorders>
              <w:top w:val="nil"/>
              <w:left w:val="nil"/>
              <w:bottom w:val="single" w:sz="4" w:space="0" w:color="auto"/>
              <w:right w:val="single" w:sz="4" w:space="0" w:color="auto"/>
            </w:tcBorders>
            <w:shd w:val="clear" w:color="auto" w:fill="auto"/>
            <w:vAlign w:val="center"/>
            <w:hideMark/>
          </w:tcPr>
          <w:p w14:paraId="1B48090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677,333</w:t>
            </w:r>
          </w:p>
        </w:tc>
      </w:tr>
      <w:tr w:rsidR="000B1726" w:rsidRPr="00AB6442" w14:paraId="48B8641E"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4639F69B" w14:textId="2DEABDF2"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Servicii informa</w:t>
            </w:r>
            <w:r w:rsidR="00B66E40">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ionale</w:t>
            </w:r>
          </w:p>
        </w:tc>
        <w:tc>
          <w:tcPr>
            <w:tcW w:w="639" w:type="dxa"/>
            <w:tcBorders>
              <w:top w:val="nil"/>
              <w:left w:val="nil"/>
              <w:bottom w:val="single" w:sz="4" w:space="0" w:color="auto"/>
              <w:right w:val="single" w:sz="4" w:space="0" w:color="auto"/>
            </w:tcBorders>
            <w:shd w:val="clear" w:color="auto" w:fill="auto"/>
            <w:vAlign w:val="center"/>
            <w:hideMark/>
          </w:tcPr>
          <w:p w14:paraId="38B67CDD"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2.4.0</w:t>
            </w:r>
          </w:p>
        </w:tc>
        <w:tc>
          <w:tcPr>
            <w:tcW w:w="701" w:type="dxa"/>
            <w:tcBorders>
              <w:top w:val="nil"/>
              <w:left w:val="nil"/>
              <w:bottom w:val="single" w:sz="4" w:space="0" w:color="auto"/>
              <w:right w:val="single" w:sz="4" w:space="0" w:color="auto"/>
            </w:tcBorders>
            <w:shd w:val="clear" w:color="auto" w:fill="auto"/>
            <w:vAlign w:val="center"/>
            <w:hideMark/>
          </w:tcPr>
          <w:p w14:paraId="4BE0FAFC"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222210</w:t>
            </w:r>
          </w:p>
        </w:tc>
        <w:tc>
          <w:tcPr>
            <w:tcW w:w="1195" w:type="dxa"/>
            <w:tcBorders>
              <w:top w:val="nil"/>
              <w:left w:val="nil"/>
              <w:bottom w:val="single" w:sz="4" w:space="0" w:color="auto"/>
              <w:right w:val="single" w:sz="4" w:space="0" w:color="auto"/>
            </w:tcBorders>
            <w:shd w:val="clear" w:color="auto" w:fill="auto"/>
            <w:vAlign w:val="center"/>
            <w:hideMark/>
          </w:tcPr>
          <w:p w14:paraId="11096114"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13,323,550</w:t>
            </w:r>
          </w:p>
        </w:tc>
        <w:tc>
          <w:tcPr>
            <w:tcW w:w="1195" w:type="dxa"/>
            <w:tcBorders>
              <w:top w:val="nil"/>
              <w:left w:val="nil"/>
              <w:bottom w:val="single" w:sz="4" w:space="0" w:color="auto"/>
              <w:right w:val="single" w:sz="4" w:space="0" w:color="auto"/>
            </w:tcBorders>
            <w:shd w:val="clear" w:color="auto" w:fill="auto"/>
            <w:vAlign w:val="center"/>
            <w:hideMark/>
          </w:tcPr>
          <w:p w14:paraId="2FDDF357"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7,898,851</w:t>
            </w:r>
          </w:p>
        </w:tc>
        <w:tc>
          <w:tcPr>
            <w:tcW w:w="1315" w:type="dxa"/>
            <w:tcBorders>
              <w:top w:val="nil"/>
              <w:left w:val="nil"/>
              <w:bottom w:val="single" w:sz="4" w:space="0" w:color="auto"/>
              <w:right w:val="single" w:sz="4" w:space="0" w:color="auto"/>
            </w:tcBorders>
            <w:shd w:val="clear" w:color="auto" w:fill="auto"/>
            <w:vAlign w:val="center"/>
            <w:hideMark/>
          </w:tcPr>
          <w:p w14:paraId="70CD177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5,466,171</w:t>
            </w:r>
          </w:p>
        </w:tc>
        <w:tc>
          <w:tcPr>
            <w:tcW w:w="1250" w:type="dxa"/>
            <w:tcBorders>
              <w:top w:val="nil"/>
              <w:left w:val="nil"/>
              <w:bottom w:val="single" w:sz="4" w:space="0" w:color="auto"/>
              <w:right w:val="single" w:sz="4" w:space="0" w:color="auto"/>
            </w:tcBorders>
            <w:shd w:val="clear" w:color="auto" w:fill="auto"/>
            <w:vAlign w:val="center"/>
            <w:hideMark/>
          </w:tcPr>
          <w:p w14:paraId="070AE9C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5,449,119</w:t>
            </w:r>
          </w:p>
        </w:tc>
      </w:tr>
      <w:tr w:rsidR="000B1726" w:rsidRPr="00AB6442" w14:paraId="6C64B8C8"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64E5BC65" w14:textId="6CBA5FB1"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Servicii de telecomunica</w:t>
            </w:r>
            <w:r w:rsidR="00B66E40">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ii</w:t>
            </w:r>
          </w:p>
        </w:tc>
        <w:tc>
          <w:tcPr>
            <w:tcW w:w="639" w:type="dxa"/>
            <w:tcBorders>
              <w:top w:val="nil"/>
              <w:left w:val="nil"/>
              <w:bottom w:val="single" w:sz="4" w:space="0" w:color="auto"/>
              <w:right w:val="single" w:sz="4" w:space="0" w:color="auto"/>
            </w:tcBorders>
            <w:shd w:val="clear" w:color="auto" w:fill="auto"/>
            <w:vAlign w:val="center"/>
            <w:hideMark/>
          </w:tcPr>
          <w:p w14:paraId="5C79654D"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2.4.0</w:t>
            </w:r>
          </w:p>
        </w:tc>
        <w:tc>
          <w:tcPr>
            <w:tcW w:w="701" w:type="dxa"/>
            <w:tcBorders>
              <w:top w:val="nil"/>
              <w:left w:val="nil"/>
              <w:bottom w:val="single" w:sz="4" w:space="0" w:color="auto"/>
              <w:right w:val="single" w:sz="4" w:space="0" w:color="auto"/>
            </w:tcBorders>
            <w:shd w:val="clear" w:color="auto" w:fill="auto"/>
            <w:vAlign w:val="center"/>
            <w:hideMark/>
          </w:tcPr>
          <w:p w14:paraId="3830296B"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222220</w:t>
            </w:r>
          </w:p>
        </w:tc>
        <w:tc>
          <w:tcPr>
            <w:tcW w:w="1195" w:type="dxa"/>
            <w:tcBorders>
              <w:top w:val="nil"/>
              <w:left w:val="nil"/>
              <w:bottom w:val="single" w:sz="4" w:space="0" w:color="auto"/>
              <w:right w:val="single" w:sz="4" w:space="0" w:color="auto"/>
            </w:tcBorders>
            <w:shd w:val="clear" w:color="auto" w:fill="auto"/>
            <w:vAlign w:val="center"/>
            <w:hideMark/>
          </w:tcPr>
          <w:p w14:paraId="2AB1BDA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8,125,650</w:t>
            </w:r>
          </w:p>
        </w:tc>
        <w:tc>
          <w:tcPr>
            <w:tcW w:w="1195" w:type="dxa"/>
            <w:tcBorders>
              <w:top w:val="nil"/>
              <w:left w:val="nil"/>
              <w:bottom w:val="single" w:sz="4" w:space="0" w:color="auto"/>
              <w:right w:val="single" w:sz="4" w:space="0" w:color="auto"/>
            </w:tcBorders>
            <w:shd w:val="clear" w:color="auto" w:fill="auto"/>
            <w:vAlign w:val="center"/>
            <w:hideMark/>
          </w:tcPr>
          <w:p w14:paraId="7FC6341D"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1,977,753</w:t>
            </w:r>
          </w:p>
        </w:tc>
        <w:tc>
          <w:tcPr>
            <w:tcW w:w="1315" w:type="dxa"/>
            <w:tcBorders>
              <w:top w:val="nil"/>
              <w:left w:val="nil"/>
              <w:bottom w:val="single" w:sz="4" w:space="0" w:color="auto"/>
              <w:right w:val="single" w:sz="4" w:space="0" w:color="auto"/>
            </w:tcBorders>
            <w:shd w:val="clear" w:color="auto" w:fill="auto"/>
            <w:vAlign w:val="center"/>
            <w:hideMark/>
          </w:tcPr>
          <w:p w14:paraId="71CA4B6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1,353,460</w:t>
            </w:r>
          </w:p>
        </w:tc>
        <w:tc>
          <w:tcPr>
            <w:tcW w:w="1250" w:type="dxa"/>
            <w:tcBorders>
              <w:top w:val="nil"/>
              <w:left w:val="nil"/>
              <w:bottom w:val="single" w:sz="4" w:space="0" w:color="auto"/>
              <w:right w:val="single" w:sz="4" w:space="0" w:color="auto"/>
            </w:tcBorders>
            <w:shd w:val="clear" w:color="auto" w:fill="auto"/>
            <w:vAlign w:val="center"/>
            <w:hideMark/>
          </w:tcPr>
          <w:p w14:paraId="78BC570E"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1,381,338</w:t>
            </w:r>
          </w:p>
        </w:tc>
      </w:tr>
      <w:tr w:rsidR="000B1726" w:rsidRPr="00AB6442" w14:paraId="798922D0"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6F11C4DE" w14:textId="0AFAAD5F"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Servicii de loca</w:t>
            </w:r>
            <w:r w:rsidR="00B66E40">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iune</w:t>
            </w:r>
          </w:p>
        </w:tc>
        <w:tc>
          <w:tcPr>
            <w:tcW w:w="639" w:type="dxa"/>
            <w:tcBorders>
              <w:top w:val="nil"/>
              <w:left w:val="nil"/>
              <w:bottom w:val="single" w:sz="4" w:space="0" w:color="auto"/>
              <w:right w:val="single" w:sz="4" w:space="0" w:color="auto"/>
            </w:tcBorders>
            <w:shd w:val="clear" w:color="auto" w:fill="auto"/>
            <w:vAlign w:val="center"/>
            <w:hideMark/>
          </w:tcPr>
          <w:p w14:paraId="17BA6E5D"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2.4.0</w:t>
            </w:r>
          </w:p>
        </w:tc>
        <w:tc>
          <w:tcPr>
            <w:tcW w:w="701" w:type="dxa"/>
            <w:tcBorders>
              <w:top w:val="nil"/>
              <w:left w:val="nil"/>
              <w:bottom w:val="single" w:sz="4" w:space="0" w:color="auto"/>
              <w:right w:val="single" w:sz="4" w:space="0" w:color="auto"/>
            </w:tcBorders>
            <w:shd w:val="clear" w:color="auto" w:fill="auto"/>
            <w:vAlign w:val="center"/>
            <w:hideMark/>
          </w:tcPr>
          <w:p w14:paraId="6628A70C"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222300</w:t>
            </w:r>
          </w:p>
        </w:tc>
        <w:tc>
          <w:tcPr>
            <w:tcW w:w="1195" w:type="dxa"/>
            <w:tcBorders>
              <w:top w:val="nil"/>
              <w:left w:val="nil"/>
              <w:bottom w:val="single" w:sz="4" w:space="0" w:color="auto"/>
              <w:right w:val="single" w:sz="4" w:space="0" w:color="auto"/>
            </w:tcBorders>
            <w:shd w:val="clear" w:color="auto" w:fill="auto"/>
            <w:vAlign w:val="center"/>
            <w:hideMark/>
          </w:tcPr>
          <w:p w14:paraId="409D5937"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17,392,100</w:t>
            </w:r>
          </w:p>
        </w:tc>
        <w:tc>
          <w:tcPr>
            <w:tcW w:w="1195" w:type="dxa"/>
            <w:tcBorders>
              <w:top w:val="nil"/>
              <w:left w:val="nil"/>
              <w:bottom w:val="single" w:sz="4" w:space="0" w:color="auto"/>
              <w:right w:val="single" w:sz="4" w:space="0" w:color="auto"/>
            </w:tcBorders>
            <w:shd w:val="clear" w:color="auto" w:fill="auto"/>
            <w:vAlign w:val="center"/>
            <w:hideMark/>
          </w:tcPr>
          <w:p w14:paraId="6F74755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15,405,466</w:t>
            </w:r>
          </w:p>
        </w:tc>
        <w:tc>
          <w:tcPr>
            <w:tcW w:w="1315" w:type="dxa"/>
            <w:tcBorders>
              <w:top w:val="nil"/>
              <w:left w:val="nil"/>
              <w:bottom w:val="single" w:sz="4" w:space="0" w:color="auto"/>
              <w:right w:val="single" w:sz="4" w:space="0" w:color="auto"/>
            </w:tcBorders>
            <w:shd w:val="clear" w:color="auto" w:fill="auto"/>
            <w:vAlign w:val="center"/>
            <w:hideMark/>
          </w:tcPr>
          <w:p w14:paraId="61C73737"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12,971,843</w:t>
            </w:r>
          </w:p>
        </w:tc>
        <w:tc>
          <w:tcPr>
            <w:tcW w:w="1250" w:type="dxa"/>
            <w:tcBorders>
              <w:top w:val="nil"/>
              <w:left w:val="nil"/>
              <w:bottom w:val="single" w:sz="4" w:space="0" w:color="auto"/>
              <w:right w:val="single" w:sz="4" w:space="0" w:color="auto"/>
            </w:tcBorders>
            <w:shd w:val="clear" w:color="auto" w:fill="auto"/>
            <w:vAlign w:val="center"/>
            <w:hideMark/>
          </w:tcPr>
          <w:p w14:paraId="329E2F4B"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12,854,044</w:t>
            </w:r>
          </w:p>
        </w:tc>
      </w:tr>
      <w:tr w:rsidR="000B1726" w:rsidRPr="00AB6442" w14:paraId="24587A07"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1D098C36" w14:textId="77777777"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Servicii de transport</w:t>
            </w:r>
          </w:p>
        </w:tc>
        <w:tc>
          <w:tcPr>
            <w:tcW w:w="639" w:type="dxa"/>
            <w:tcBorders>
              <w:top w:val="nil"/>
              <w:left w:val="nil"/>
              <w:bottom w:val="single" w:sz="4" w:space="0" w:color="auto"/>
              <w:right w:val="single" w:sz="4" w:space="0" w:color="auto"/>
            </w:tcBorders>
            <w:shd w:val="clear" w:color="auto" w:fill="auto"/>
            <w:vAlign w:val="center"/>
            <w:hideMark/>
          </w:tcPr>
          <w:p w14:paraId="1254B6D5"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2.4.0</w:t>
            </w:r>
          </w:p>
        </w:tc>
        <w:tc>
          <w:tcPr>
            <w:tcW w:w="701" w:type="dxa"/>
            <w:tcBorders>
              <w:top w:val="nil"/>
              <w:left w:val="nil"/>
              <w:bottom w:val="single" w:sz="4" w:space="0" w:color="auto"/>
              <w:right w:val="single" w:sz="4" w:space="0" w:color="auto"/>
            </w:tcBorders>
            <w:shd w:val="clear" w:color="auto" w:fill="auto"/>
            <w:vAlign w:val="center"/>
            <w:hideMark/>
          </w:tcPr>
          <w:p w14:paraId="56F6BA3B"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222400</w:t>
            </w:r>
          </w:p>
        </w:tc>
        <w:tc>
          <w:tcPr>
            <w:tcW w:w="1195" w:type="dxa"/>
            <w:tcBorders>
              <w:top w:val="nil"/>
              <w:left w:val="nil"/>
              <w:bottom w:val="single" w:sz="4" w:space="0" w:color="auto"/>
              <w:right w:val="single" w:sz="4" w:space="0" w:color="auto"/>
            </w:tcBorders>
            <w:shd w:val="clear" w:color="auto" w:fill="auto"/>
            <w:vAlign w:val="center"/>
            <w:hideMark/>
          </w:tcPr>
          <w:p w14:paraId="525353C2"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3,739,238</w:t>
            </w:r>
          </w:p>
        </w:tc>
        <w:tc>
          <w:tcPr>
            <w:tcW w:w="1195" w:type="dxa"/>
            <w:tcBorders>
              <w:top w:val="nil"/>
              <w:left w:val="nil"/>
              <w:bottom w:val="single" w:sz="4" w:space="0" w:color="auto"/>
              <w:right w:val="single" w:sz="4" w:space="0" w:color="auto"/>
            </w:tcBorders>
            <w:shd w:val="clear" w:color="auto" w:fill="auto"/>
            <w:vAlign w:val="center"/>
            <w:hideMark/>
          </w:tcPr>
          <w:p w14:paraId="61C109A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4,157,779</w:t>
            </w:r>
          </w:p>
        </w:tc>
        <w:tc>
          <w:tcPr>
            <w:tcW w:w="1315" w:type="dxa"/>
            <w:tcBorders>
              <w:top w:val="nil"/>
              <w:left w:val="nil"/>
              <w:bottom w:val="single" w:sz="4" w:space="0" w:color="auto"/>
              <w:right w:val="single" w:sz="4" w:space="0" w:color="auto"/>
            </w:tcBorders>
            <w:shd w:val="clear" w:color="auto" w:fill="auto"/>
            <w:vAlign w:val="center"/>
            <w:hideMark/>
          </w:tcPr>
          <w:p w14:paraId="459C0CC8"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2,939,959</w:t>
            </w:r>
          </w:p>
        </w:tc>
        <w:tc>
          <w:tcPr>
            <w:tcW w:w="1250" w:type="dxa"/>
            <w:tcBorders>
              <w:top w:val="nil"/>
              <w:left w:val="nil"/>
              <w:bottom w:val="single" w:sz="4" w:space="0" w:color="auto"/>
              <w:right w:val="single" w:sz="4" w:space="0" w:color="auto"/>
            </w:tcBorders>
            <w:shd w:val="clear" w:color="auto" w:fill="auto"/>
            <w:vAlign w:val="center"/>
            <w:hideMark/>
          </w:tcPr>
          <w:p w14:paraId="0EA32894"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2,917,387</w:t>
            </w:r>
          </w:p>
        </w:tc>
      </w:tr>
      <w:tr w:rsidR="000B1726" w:rsidRPr="00AB6442" w14:paraId="14B459C8"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714E2439" w14:textId="35528F8C"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Servicii de repara</w:t>
            </w:r>
            <w:r w:rsidR="00B66E40">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ii curente</w:t>
            </w:r>
          </w:p>
        </w:tc>
        <w:tc>
          <w:tcPr>
            <w:tcW w:w="639" w:type="dxa"/>
            <w:tcBorders>
              <w:top w:val="nil"/>
              <w:left w:val="nil"/>
              <w:bottom w:val="single" w:sz="4" w:space="0" w:color="auto"/>
              <w:right w:val="single" w:sz="4" w:space="0" w:color="auto"/>
            </w:tcBorders>
            <w:shd w:val="clear" w:color="auto" w:fill="auto"/>
            <w:vAlign w:val="center"/>
            <w:hideMark/>
          </w:tcPr>
          <w:p w14:paraId="5DD09C10"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2.4.0</w:t>
            </w:r>
          </w:p>
        </w:tc>
        <w:tc>
          <w:tcPr>
            <w:tcW w:w="701" w:type="dxa"/>
            <w:tcBorders>
              <w:top w:val="nil"/>
              <w:left w:val="nil"/>
              <w:bottom w:val="single" w:sz="4" w:space="0" w:color="auto"/>
              <w:right w:val="single" w:sz="4" w:space="0" w:color="auto"/>
            </w:tcBorders>
            <w:shd w:val="clear" w:color="auto" w:fill="auto"/>
            <w:vAlign w:val="center"/>
            <w:hideMark/>
          </w:tcPr>
          <w:p w14:paraId="26FFE74F"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222500</w:t>
            </w:r>
          </w:p>
        </w:tc>
        <w:tc>
          <w:tcPr>
            <w:tcW w:w="1195" w:type="dxa"/>
            <w:tcBorders>
              <w:top w:val="nil"/>
              <w:left w:val="nil"/>
              <w:bottom w:val="single" w:sz="4" w:space="0" w:color="auto"/>
              <w:right w:val="single" w:sz="4" w:space="0" w:color="auto"/>
            </w:tcBorders>
            <w:shd w:val="clear" w:color="auto" w:fill="auto"/>
            <w:vAlign w:val="center"/>
            <w:hideMark/>
          </w:tcPr>
          <w:p w14:paraId="42597ED7"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8,725,100</w:t>
            </w:r>
          </w:p>
        </w:tc>
        <w:tc>
          <w:tcPr>
            <w:tcW w:w="1195" w:type="dxa"/>
            <w:tcBorders>
              <w:top w:val="nil"/>
              <w:left w:val="nil"/>
              <w:bottom w:val="single" w:sz="4" w:space="0" w:color="auto"/>
              <w:right w:val="single" w:sz="4" w:space="0" w:color="auto"/>
            </w:tcBorders>
            <w:shd w:val="clear" w:color="auto" w:fill="auto"/>
            <w:vAlign w:val="center"/>
            <w:hideMark/>
          </w:tcPr>
          <w:p w14:paraId="7E63E055"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10,993,202</w:t>
            </w:r>
          </w:p>
        </w:tc>
        <w:tc>
          <w:tcPr>
            <w:tcW w:w="1315" w:type="dxa"/>
            <w:tcBorders>
              <w:top w:val="nil"/>
              <w:left w:val="nil"/>
              <w:bottom w:val="single" w:sz="4" w:space="0" w:color="auto"/>
              <w:right w:val="single" w:sz="4" w:space="0" w:color="auto"/>
            </w:tcBorders>
            <w:shd w:val="clear" w:color="auto" w:fill="auto"/>
            <w:vAlign w:val="center"/>
            <w:hideMark/>
          </w:tcPr>
          <w:p w14:paraId="58A2221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9,108,841</w:t>
            </w:r>
          </w:p>
        </w:tc>
        <w:tc>
          <w:tcPr>
            <w:tcW w:w="1250" w:type="dxa"/>
            <w:tcBorders>
              <w:top w:val="nil"/>
              <w:left w:val="nil"/>
              <w:bottom w:val="single" w:sz="4" w:space="0" w:color="auto"/>
              <w:right w:val="single" w:sz="4" w:space="0" w:color="auto"/>
            </w:tcBorders>
            <w:shd w:val="clear" w:color="auto" w:fill="auto"/>
            <w:vAlign w:val="center"/>
            <w:hideMark/>
          </w:tcPr>
          <w:p w14:paraId="5F0317C9"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8,812,151</w:t>
            </w:r>
          </w:p>
        </w:tc>
      </w:tr>
      <w:tr w:rsidR="000B1726" w:rsidRPr="00AB6442" w14:paraId="6A5C0BCF"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65E50660" w14:textId="77777777"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Formare profesională</w:t>
            </w:r>
          </w:p>
        </w:tc>
        <w:tc>
          <w:tcPr>
            <w:tcW w:w="639" w:type="dxa"/>
            <w:tcBorders>
              <w:top w:val="nil"/>
              <w:left w:val="nil"/>
              <w:bottom w:val="single" w:sz="4" w:space="0" w:color="auto"/>
              <w:right w:val="single" w:sz="4" w:space="0" w:color="auto"/>
            </w:tcBorders>
            <w:shd w:val="clear" w:color="auto" w:fill="auto"/>
            <w:vAlign w:val="center"/>
            <w:hideMark/>
          </w:tcPr>
          <w:p w14:paraId="1E327DF9"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2.4.0</w:t>
            </w:r>
          </w:p>
        </w:tc>
        <w:tc>
          <w:tcPr>
            <w:tcW w:w="701" w:type="dxa"/>
            <w:tcBorders>
              <w:top w:val="nil"/>
              <w:left w:val="nil"/>
              <w:bottom w:val="single" w:sz="4" w:space="0" w:color="auto"/>
              <w:right w:val="single" w:sz="4" w:space="0" w:color="auto"/>
            </w:tcBorders>
            <w:shd w:val="clear" w:color="auto" w:fill="auto"/>
            <w:vAlign w:val="center"/>
            <w:hideMark/>
          </w:tcPr>
          <w:p w14:paraId="12177EEB"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222600</w:t>
            </w:r>
          </w:p>
        </w:tc>
        <w:tc>
          <w:tcPr>
            <w:tcW w:w="1195" w:type="dxa"/>
            <w:tcBorders>
              <w:top w:val="nil"/>
              <w:left w:val="nil"/>
              <w:bottom w:val="single" w:sz="4" w:space="0" w:color="auto"/>
              <w:right w:val="single" w:sz="4" w:space="0" w:color="auto"/>
            </w:tcBorders>
            <w:shd w:val="clear" w:color="auto" w:fill="auto"/>
            <w:vAlign w:val="center"/>
            <w:hideMark/>
          </w:tcPr>
          <w:p w14:paraId="2A6CBF7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20,845,300</w:t>
            </w:r>
          </w:p>
        </w:tc>
        <w:tc>
          <w:tcPr>
            <w:tcW w:w="1195" w:type="dxa"/>
            <w:tcBorders>
              <w:top w:val="nil"/>
              <w:left w:val="nil"/>
              <w:bottom w:val="single" w:sz="4" w:space="0" w:color="auto"/>
              <w:right w:val="single" w:sz="4" w:space="0" w:color="auto"/>
            </w:tcBorders>
            <w:shd w:val="clear" w:color="auto" w:fill="auto"/>
            <w:vAlign w:val="center"/>
            <w:hideMark/>
          </w:tcPr>
          <w:p w14:paraId="28F9CD49"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17,375,525</w:t>
            </w:r>
          </w:p>
        </w:tc>
        <w:tc>
          <w:tcPr>
            <w:tcW w:w="1315" w:type="dxa"/>
            <w:tcBorders>
              <w:top w:val="nil"/>
              <w:left w:val="nil"/>
              <w:bottom w:val="single" w:sz="4" w:space="0" w:color="auto"/>
              <w:right w:val="single" w:sz="4" w:space="0" w:color="auto"/>
            </w:tcBorders>
            <w:shd w:val="clear" w:color="auto" w:fill="auto"/>
            <w:vAlign w:val="center"/>
            <w:hideMark/>
          </w:tcPr>
          <w:p w14:paraId="124544E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12,872,277</w:t>
            </w:r>
          </w:p>
        </w:tc>
        <w:tc>
          <w:tcPr>
            <w:tcW w:w="1250" w:type="dxa"/>
            <w:tcBorders>
              <w:top w:val="nil"/>
              <w:left w:val="nil"/>
              <w:bottom w:val="single" w:sz="4" w:space="0" w:color="auto"/>
              <w:right w:val="single" w:sz="4" w:space="0" w:color="auto"/>
            </w:tcBorders>
            <w:shd w:val="clear" w:color="auto" w:fill="auto"/>
            <w:vAlign w:val="center"/>
            <w:hideMark/>
          </w:tcPr>
          <w:p w14:paraId="06724F62"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12,512,394</w:t>
            </w:r>
          </w:p>
        </w:tc>
      </w:tr>
      <w:tr w:rsidR="000B1726" w:rsidRPr="00AB6442" w14:paraId="13D28CC7"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683E00A7" w14:textId="77777777"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Servicii editoriale</w:t>
            </w:r>
          </w:p>
        </w:tc>
        <w:tc>
          <w:tcPr>
            <w:tcW w:w="639" w:type="dxa"/>
            <w:tcBorders>
              <w:top w:val="nil"/>
              <w:left w:val="nil"/>
              <w:bottom w:val="single" w:sz="4" w:space="0" w:color="auto"/>
              <w:right w:val="single" w:sz="4" w:space="0" w:color="auto"/>
            </w:tcBorders>
            <w:shd w:val="clear" w:color="auto" w:fill="auto"/>
            <w:vAlign w:val="center"/>
            <w:hideMark/>
          </w:tcPr>
          <w:p w14:paraId="2DABFB8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2.4.0</w:t>
            </w:r>
          </w:p>
        </w:tc>
        <w:tc>
          <w:tcPr>
            <w:tcW w:w="701" w:type="dxa"/>
            <w:tcBorders>
              <w:top w:val="nil"/>
              <w:left w:val="nil"/>
              <w:bottom w:val="single" w:sz="4" w:space="0" w:color="auto"/>
              <w:right w:val="single" w:sz="4" w:space="0" w:color="auto"/>
            </w:tcBorders>
            <w:shd w:val="clear" w:color="auto" w:fill="auto"/>
            <w:vAlign w:val="center"/>
            <w:hideMark/>
          </w:tcPr>
          <w:p w14:paraId="39DE5E36"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222910</w:t>
            </w:r>
          </w:p>
        </w:tc>
        <w:tc>
          <w:tcPr>
            <w:tcW w:w="1195" w:type="dxa"/>
            <w:tcBorders>
              <w:top w:val="nil"/>
              <w:left w:val="nil"/>
              <w:bottom w:val="single" w:sz="4" w:space="0" w:color="auto"/>
              <w:right w:val="single" w:sz="4" w:space="0" w:color="auto"/>
            </w:tcBorders>
            <w:shd w:val="clear" w:color="auto" w:fill="auto"/>
            <w:vAlign w:val="center"/>
            <w:hideMark/>
          </w:tcPr>
          <w:p w14:paraId="22D11F7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5,859,100</w:t>
            </w:r>
          </w:p>
        </w:tc>
        <w:tc>
          <w:tcPr>
            <w:tcW w:w="1195" w:type="dxa"/>
            <w:tcBorders>
              <w:top w:val="nil"/>
              <w:left w:val="nil"/>
              <w:bottom w:val="single" w:sz="4" w:space="0" w:color="auto"/>
              <w:right w:val="single" w:sz="4" w:space="0" w:color="auto"/>
            </w:tcBorders>
            <w:shd w:val="clear" w:color="auto" w:fill="auto"/>
            <w:vAlign w:val="center"/>
            <w:hideMark/>
          </w:tcPr>
          <w:p w14:paraId="4BB1475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5,373,542</w:t>
            </w:r>
          </w:p>
        </w:tc>
        <w:tc>
          <w:tcPr>
            <w:tcW w:w="1315" w:type="dxa"/>
            <w:tcBorders>
              <w:top w:val="nil"/>
              <w:left w:val="nil"/>
              <w:bottom w:val="single" w:sz="4" w:space="0" w:color="auto"/>
              <w:right w:val="single" w:sz="4" w:space="0" w:color="auto"/>
            </w:tcBorders>
            <w:shd w:val="clear" w:color="auto" w:fill="auto"/>
            <w:vAlign w:val="center"/>
            <w:hideMark/>
          </w:tcPr>
          <w:p w14:paraId="6B0A9B09"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3,433,817</w:t>
            </w:r>
          </w:p>
        </w:tc>
        <w:tc>
          <w:tcPr>
            <w:tcW w:w="1250" w:type="dxa"/>
            <w:tcBorders>
              <w:top w:val="nil"/>
              <w:left w:val="nil"/>
              <w:bottom w:val="single" w:sz="4" w:space="0" w:color="auto"/>
              <w:right w:val="single" w:sz="4" w:space="0" w:color="auto"/>
            </w:tcBorders>
            <w:shd w:val="clear" w:color="auto" w:fill="auto"/>
            <w:vAlign w:val="center"/>
            <w:hideMark/>
          </w:tcPr>
          <w:p w14:paraId="10EA9E9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2,461,264</w:t>
            </w:r>
          </w:p>
        </w:tc>
      </w:tr>
      <w:tr w:rsidR="000B1726" w:rsidRPr="00AB6442" w14:paraId="68B4E6CD"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0F6F6F2F" w14:textId="77777777"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Servicii de protocol</w:t>
            </w:r>
          </w:p>
        </w:tc>
        <w:tc>
          <w:tcPr>
            <w:tcW w:w="639" w:type="dxa"/>
            <w:tcBorders>
              <w:top w:val="nil"/>
              <w:left w:val="nil"/>
              <w:bottom w:val="single" w:sz="4" w:space="0" w:color="auto"/>
              <w:right w:val="single" w:sz="4" w:space="0" w:color="auto"/>
            </w:tcBorders>
            <w:shd w:val="clear" w:color="auto" w:fill="auto"/>
            <w:vAlign w:val="center"/>
            <w:hideMark/>
          </w:tcPr>
          <w:p w14:paraId="41091D17"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2.4.0</w:t>
            </w:r>
          </w:p>
        </w:tc>
        <w:tc>
          <w:tcPr>
            <w:tcW w:w="701" w:type="dxa"/>
            <w:tcBorders>
              <w:top w:val="nil"/>
              <w:left w:val="nil"/>
              <w:bottom w:val="single" w:sz="4" w:space="0" w:color="auto"/>
              <w:right w:val="single" w:sz="4" w:space="0" w:color="auto"/>
            </w:tcBorders>
            <w:shd w:val="clear" w:color="auto" w:fill="auto"/>
            <w:vAlign w:val="center"/>
            <w:hideMark/>
          </w:tcPr>
          <w:p w14:paraId="15ADCBFB"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222920</w:t>
            </w:r>
          </w:p>
        </w:tc>
        <w:tc>
          <w:tcPr>
            <w:tcW w:w="1195" w:type="dxa"/>
            <w:tcBorders>
              <w:top w:val="nil"/>
              <w:left w:val="nil"/>
              <w:bottom w:val="single" w:sz="4" w:space="0" w:color="auto"/>
              <w:right w:val="single" w:sz="4" w:space="0" w:color="auto"/>
            </w:tcBorders>
            <w:shd w:val="clear" w:color="auto" w:fill="auto"/>
            <w:vAlign w:val="center"/>
            <w:hideMark/>
          </w:tcPr>
          <w:p w14:paraId="477720BE"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1,151,600</w:t>
            </w:r>
          </w:p>
        </w:tc>
        <w:tc>
          <w:tcPr>
            <w:tcW w:w="1195" w:type="dxa"/>
            <w:tcBorders>
              <w:top w:val="nil"/>
              <w:left w:val="nil"/>
              <w:bottom w:val="single" w:sz="4" w:space="0" w:color="auto"/>
              <w:right w:val="single" w:sz="4" w:space="0" w:color="auto"/>
            </w:tcBorders>
            <w:shd w:val="clear" w:color="auto" w:fill="auto"/>
            <w:vAlign w:val="center"/>
            <w:hideMark/>
          </w:tcPr>
          <w:p w14:paraId="402FFA95"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1,374,406</w:t>
            </w:r>
          </w:p>
        </w:tc>
        <w:tc>
          <w:tcPr>
            <w:tcW w:w="1315" w:type="dxa"/>
            <w:tcBorders>
              <w:top w:val="nil"/>
              <w:left w:val="nil"/>
              <w:bottom w:val="single" w:sz="4" w:space="0" w:color="auto"/>
              <w:right w:val="single" w:sz="4" w:space="0" w:color="auto"/>
            </w:tcBorders>
            <w:shd w:val="clear" w:color="auto" w:fill="auto"/>
            <w:vAlign w:val="center"/>
            <w:hideMark/>
          </w:tcPr>
          <w:p w14:paraId="0BACECA4"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681,446</w:t>
            </w:r>
          </w:p>
        </w:tc>
        <w:tc>
          <w:tcPr>
            <w:tcW w:w="1250" w:type="dxa"/>
            <w:tcBorders>
              <w:top w:val="nil"/>
              <w:left w:val="nil"/>
              <w:bottom w:val="single" w:sz="4" w:space="0" w:color="auto"/>
              <w:right w:val="single" w:sz="4" w:space="0" w:color="auto"/>
            </w:tcBorders>
            <w:shd w:val="clear" w:color="auto" w:fill="auto"/>
            <w:vAlign w:val="center"/>
            <w:hideMark/>
          </w:tcPr>
          <w:p w14:paraId="03FF002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638,478</w:t>
            </w:r>
          </w:p>
        </w:tc>
      </w:tr>
      <w:tr w:rsidR="000B1726" w:rsidRPr="00AB6442" w14:paraId="55BDA8C4"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7F072720" w14:textId="5C36D641"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Servicii de cercet</w:t>
            </w:r>
            <w:r w:rsidR="00B66E40">
              <w:rPr>
                <w:rFonts w:asciiTheme="majorHAnsi" w:eastAsia="Times New Roman" w:hAnsiTheme="majorHAnsi" w:cstheme="majorHAnsi"/>
                <w:color w:val="000000"/>
                <w:sz w:val="18"/>
                <w:szCs w:val="18"/>
                <w:lang w:val="ro-MD"/>
              </w:rPr>
              <w:t>ă</w:t>
            </w:r>
            <w:r w:rsidRPr="00AB6442">
              <w:rPr>
                <w:rFonts w:asciiTheme="majorHAnsi" w:eastAsia="Times New Roman" w:hAnsiTheme="majorHAnsi" w:cstheme="majorHAnsi"/>
                <w:color w:val="000000"/>
                <w:sz w:val="18"/>
                <w:szCs w:val="18"/>
                <w:lang w:val="ro-MD"/>
              </w:rPr>
              <w:t xml:space="preserve">ri </w:t>
            </w:r>
            <w:r w:rsidR="00B66E40">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tiin</w:t>
            </w:r>
            <w:r w:rsidR="00B66E40">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ifice contractate</w:t>
            </w:r>
          </w:p>
        </w:tc>
        <w:tc>
          <w:tcPr>
            <w:tcW w:w="639" w:type="dxa"/>
            <w:tcBorders>
              <w:top w:val="nil"/>
              <w:left w:val="nil"/>
              <w:bottom w:val="single" w:sz="4" w:space="0" w:color="auto"/>
              <w:right w:val="single" w:sz="4" w:space="0" w:color="auto"/>
            </w:tcBorders>
            <w:shd w:val="clear" w:color="auto" w:fill="auto"/>
            <w:vAlign w:val="center"/>
            <w:hideMark/>
          </w:tcPr>
          <w:p w14:paraId="507502F7"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2.4.0</w:t>
            </w:r>
          </w:p>
        </w:tc>
        <w:tc>
          <w:tcPr>
            <w:tcW w:w="701" w:type="dxa"/>
            <w:tcBorders>
              <w:top w:val="nil"/>
              <w:left w:val="nil"/>
              <w:bottom w:val="single" w:sz="4" w:space="0" w:color="auto"/>
              <w:right w:val="single" w:sz="4" w:space="0" w:color="auto"/>
            </w:tcBorders>
            <w:shd w:val="clear" w:color="auto" w:fill="auto"/>
            <w:vAlign w:val="center"/>
            <w:hideMark/>
          </w:tcPr>
          <w:p w14:paraId="33FF9FD0"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222930</w:t>
            </w:r>
          </w:p>
        </w:tc>
        <w:tc>
          <w:tcPr>
            <w:tcW w:w="1195" w:type="dxa"/>
            <w:tcBorders>
              <w:top w:val="nil"/>
              <w:left w:val="nil"/>
              <w:bottom w:val="single" w:sz="4" w:space="0" w:color="auto"/>
              <w:right w:val="single" w:sz="4" w:space="0" w:color="auto"/>
            </w:tcBorders>
            <w:shd w:val="clear" w:color="auto" w:fill="auto"/>
            <w:vAlign w:val="center"/>
            <w:hideMark/>
          </w:tcPr>
          <w:p w14:paraId="70A2BF7B"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39,818,800</w:t>
            </w:r>
          </w:p>
        </w:tc>
        <w:tc>
          <w:tcPr>
            <w:tcW w:w="1195" w:type="dxa"/>
            <w:tcBorders>
              <w:top w:val="nil"/>
              <w:left w:val="nil"/>
              <w:bottom w:val="single" w:sz="4" w:space="0" w:color="auto"/>
              <w:right w:val="single" w:sz="4" w:space="0" w:color="auto"/>
            </w:tcBorders>
            <w:shd w:val="clear" w:color="auto" w:fill="auto"/>
            <w:vAlign w:val="center"/>
            <w:hideMark/>
          </w:tcPr>
          <w:p w14:paraId="2E98D87B"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33,870,449</w:t>
            </w:r>
          </w:p>
        </w:tc>
        <w:tc>
          <w:tcPr>
            <w:tcW w:w="1315" w:type="dxa"/>
            <w:tcBorders>
              <w:top w:val="nil"/>
              <w:left w:val="nil"/>
              <w:bottom w:val="single" w:sz="4" w:space="0" w:color="auto"/>
              <w:right w:val="single" w:sz="4" w:space="0" w:color="auto"/>
            </w:tcBorders>
            <w:shd w:val="clear" w:color="auto" w:fill="auto"/>
            <w:vAlign w:val="center"/>
            <w:hideMark/>
          </w:tcPr>
          <w:p w14:paraId="38B5B7D5"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32,835,203</w:t>
            </w:r>
          </w:p>
        </w:tc>
        <w:tc>
          <w:tcPr>
            <w:tcW w:w="1250" w:type="dxa"/>
            <w:tcBorders>
              <w:top w:val="nil"/>
              <w:left w:val="nil"/>
              <w:bottom w:val="single" w:sz="4" w:space="0" w:color="auto"/>
              <w:right w:val="single" w:sz="4" w:space="0" w:color="auto"/>
            </w:tcBorders>
            <w:shd w:val="clear" w:color="auto" w:fill="auto"/>
            <w:vAlign w:val="center"/>
            <w:hideMark/>
          </w:tcPr>
          <w:p w14:paraId="2E5A355B"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32,835,973</w:t>
            </w:r>
          </w:p>
        </w:tc>
      </w:tr>
      <w:tr w:rsidR="000B1726" w:rsidRPr="00AB6442" w14:paraId="087BCDD4"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680056B2" w14:textId="3EC674C6"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Servicii de paz</w:t>
            </w:r>
            <w:r w:rsidR="00B66E40">
              <w:rPr>
                <w:rFonts w:asciiTheme="majorHAnsi" w:eastAsia="Times New Roman" w:hAnsiTheme="majorHAnsi" w:cstheme="majorHAnsi"/>
                <w:color w:val="000000"/>
                <w:sz w:val="18"/>
                <w:szCs w:val="18"/>
                <w:lang w:val="ro-MD"/>
              </w:rPr>
              <w:t>ă</w:t>
            </w:r>
          </w:p>
        </w:tc>
        <w:tc>
          <w:tcPr>
            <w:tcW w:w="639" w:type="dxa"/>
            <w:tcBorders>
              <w:top w:val="nil"/>
              <w:left w:val="nil"/>
              <w:bottom w:val="single" w:sz="4" w:space="0" w:color="auto"/>
              <w:right w:val="single" w:sz="4" w:space="0" w:color="auto"/>
            </w:tcBorders>
            <w:shd w:val="clear" w:color="auto" w:fill="auto"/>
            <w:vAlign w:val="center"/>
            <w:hideMark/>
          </w:tcPr>
          <w:p w14:paraId="700ACF4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2.4.0</w:t>
            </w:r>
          </w:p>
        </w:tc>
        <w:tc>
          <w:tcPr>
            <w:tcW w:w="701" w:type="dxa"/>
            <w:tcBorders>
              <w:top w:val="nil"/>
              <w:left w:val="nil"/>
              <w:bottom w:val="single" w:sz="4" w:space="0" w:color="auto"/>
              <w:right w:val="single" w:sz="4" w:space="0" w:color="auto"/>
            </w:tcBorders>
            <w:shd w:val="clear" w:color="auto" w:fill="auto"/>
            <w:vAlign w:val="center"/>
            <w:hideMark/>
          </w:tcPr>
          <w:p w14:paraId="69BF47E9"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222940</w:t>
            </w:r>
          </w:p>
        </w:tc>
        <w:tc>
          <w:tcPr>
            <w:tcW w:w="1195" w:type="dxa"/>
            <w:tcBorders>
              <w:top w:val="nil"/>
              <w:left w:val="nil"/>
              <w:bottom w:val="single" w:sz="4" w:space="0" w:color="auto"/>
              <w:right w:val="single" w:sz="4" w:space="0" w:color="auto"/>
            </w:tcBorders>
            <w:shd w:val="clear" w:color="auto" w:fill="auto"/>
            <w:vAlign w:val="center"/>
            <w:hideMark/>
          </w:tcPr>
          <w:p w14:paraId="6A36A390"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2,357,950</w:t>
            </w:r>
          </w:p>
        </w:tc>
        <w:tc>
          <w:tcPr>
            <w:tcW w:w="1195" w:type="dxa"/>
            <w:tcBorders>
              <w:top w:val="nil"/>
              <w:left w:val="nil"/>
              <w:bottom w:val="single" w:sz="4" w:space="0" w:color="auto"/>
              <w:right w:val="single" w:sz="4" w:space="0" w:color="auto"/>
            </w:tcBorders>
            <w:shd w:val="clear" w:color="auto" w:fill="auto"/>
            <w:vAlign w:val="center"/>
            <w:hideMark/>
          </w:tcPr>
          <w:p w14:paraId="4D2DB70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2,128,507</w:t>
            </w:r>
          </w:p>
        </w:tc>
        <w:tc>
          <w:tcPr>
            <w:tcW w:w="1315" w:type="dxa"/>
            <w:tcBorders>
              <w:top w:val="nil"/>
              <w:left w:val="nil"/>
              <w:bottom w:val="single" w:sz="4" w:space="0" w:color="auto"/>
              <w:right w:val="single" w:sz="4" w:space="0" w:color="auto"/>
            </w:tcBorders>
            <w:shd w:val="clear" w:color="auto" w:fill="auto"/>
            <w:vAlign w:val="center"/>
            <w:hideMark/>
          </w:tcPr>
          <w:p w14:paraId="6DD49BEE"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2,044,915</w:t>
            </w:r>
          </w:p>
        </w:tc>
        <w:tc>
          <w:tcPr>
            <w:tcW w:w="1250" w:type="dxa"/>
            <w:tcBorders>
              <w:top w:val="nil"/>
              <w:left w:val="nil"/>
              <w:bottom w:val="single" w:sz="4" w:space="0" w:color="auto"/>
              <w:right w:val="single" w:sz="4" w:space="0" w:color="auto"/>
            </w:tcBorders>
            <w:shd w:val="clear" w:color="auto" w:fill="auto"/>
            <w:vAlign w:val="center"/>
            <w:hideMark/>
          </w:tcPr>
          <w:p w14:paraId="106EDF5E"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2,073,637</w:t>
            </w:r>
          </w:p>
        </w:tc>
      </w:tr>
      <w:tr w:rsidR="000B1726" w:rsidRPr="00AB6442" w14:paraId="41FBD1D1" w14:textId="77777777" w:rsidTr="006444E6">
        <w:trPr>
          <w:trHeight w:val="480"/>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1093E5BB" w14:textId="47C166A4"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 xml:space="preserve">Servicii judiciare </w:t>
            </w:r>
            <w:r w:rsidR="00B66E40">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i servicii de asisten</w:t>
            </w:r>
            <w:r w:rsidR="00B66E40">
              <w:rPr>
                <w:rFonts w:asciiTheme="majorHAnsi" w:eastAsia="Times New Roman" w:hAnsiTheme="majorHAnsi" w:cstheme="majorHAnsi"/>
                <w:color w:val="000000"/>
                <w:sz w:val="18"/>
                <w:szCs w:val="18"/>
                <w:lang w:val="ro-MD"/>
              </w:rPr>
              <w:t>ță</w:t>
            </w:r>
            <w:r w:rsidRPr="00AB6442">
              <w:rPr>
                <w:rFonts w:asciiTheme="majorHAnsi" w:eastAsia="Times New Roman" w:hAnsiTheme="majorHAnsi" w:cstheme="majorHAnsi"/>
                <w:color w:val="000000"/>
                <w:sz w:val="18"/>
                <w:szCs w:val="18"/>
                <w:lang w:val="ro-MD"/>
              </w:rPr>
              <w:t xml:space="preserve"> juridic</w:t>
            </w:r>
            <w:r w:rsidR="00B66E40">
              <w:rPr>
                <w:rFonts w:asciiTheme="majorHAnsi" w:eastAsia="Times New Roman" w:hAnsiTheme="majorHAnsi" w:cstheme="majorHAnsi"/>
                <w:color w:val="000000"/>
                <w:sz w:val="18"/>
                <w:szCs w:val="18"/>
                <w:lang w:val="ro-MD"/>
              </w:rPr>
              <w:t>ă</w:t>
            </w:r>
            <w:r w:rsidRPr="00AB6442">
              <w:rPr>
                <w:rFonts w:asciiTheme="majorHAnsi" w:eastAsia="Times New Roman" w:hAnsiTheme="majorHAnsi" w:cstheme="majorHAnsi"/>
                <w:color w:val="000000"/>
                <w:sz w:val="18"/>
                <w:szCs w:val="18"/>
                <w:lang w:val="ro-MD"/>
              </w:rPr>
              <w:t xml:space="preserve"> garantat</w:t>
            </w:r>
            <w:r w:rsidR="00B66E40">
              <w:rPr>
                <w:rFonts w:asciiTheme="majorHAnsi" w:eastAsia="Times New Roman" w:hAnsiTheme="majorHAnsi" w:cstheme="majorHAnsi"/>
                <w:color w:val="000000"/>
                <w:sz w:val="18"/>
                <w:szCs w:val="18"/>
                <w:lang w:val="ro-MD"/>
              </w:rPr>
              <w:t>ă</w:t>
            </w:r>
            <w:r w:rsidRPr="00AB6442">
              <w:rPr>
                <w:rFonts w:asciiTheme="majorHAnsi" w:eastAsia="Times New Roman" w:hAnsiTheme="majorHAnsi" w:cstheme="majorHAnsi"/>
                <w:color w:val="000000"/>
                <w:sz w:val="18"/>
                <w:szCs w:val="18"/>
                <w:lang w:val="ro-MD"/>
              </w:rPr>
              <w:t xml:space="preserve"> de stat</w:t>
            </w:r>
          </w:p>
        </w:tc>
        <w:tc>
          <w:tcPr>
            <w:tcW w:w="639" w:type="dxa"/>
            <w:tcBorders>
              <w:top w:val="nil"/>
              <w:left w:val="nil"/>
              <w:bottom w:val="single" w:sz="4" w:space="0" w:color="auto"/>
              <w:right w:val="single" w:sz="4" w:space="0" w:color="auto"/>
            </w:tcBorders>
            <w:shd w:val="clear" w:color="auto" w:fill="auto"/>
            <w:vAlign w:val="center"/>
            <w:hideMark/>
          </w:tcPr>
          <w:p w14:paraId="14E0F4C1"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2.4.0</w:t>
            </w:r>
          </w:p>
        </w:tc>
        <w:tc>
          <w:tcPr>
            <w:tcW w:w="701" w:type="dxa"/>
            <w:tcBorders>
              <w:top w:val="nil"/>
              <w:left w:val="nil"/>
              <w:bottom w:val="single" w:sz="4" w:space="0" w:color="auto"/>
              <w:right w:val="single" w:sz="4" w:space="0" w:color="auto"/>
            </w:tcBorders>
            <w:shd w:val="clear" w:color="auto" w:fill="auto"/>
            <w:vAlign w:val="center"/>
            <w:hideMark/>
          </w:tcPr>
          <w:p w14:paraId="151A3DF9"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222950</w:t>
            </w:r>
          </w:p>
        </w:tc>
        <w:tc>
          <w:tcPr>
            <w:tcW w:w="1195" w:type="dxa"/>
            <w:tcBorders>
              <w:top w:val="nil"/>
              <w:left w:val="nil"/>
              <w:bottom w:val="single" w:sz="4" w:space="0" w:color="auto"/>
              <w:right w:val="single" w:sz="4" w:space="0" w:color="auto"/>
            </w:tcBorders>
            <w:shd w:val="clear" w:color="auto" w:fill="auto"/>
            <w:vAlign w:val="center"/>
            <w:hideMark/>
          </w:tcPr>
          <w:p w14:paraId="2AC8333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236,500</w:t>
            </w:r>
          </w:p>
        </w:tc>
        <w:tc>
          <w:tcPr>
            <w:tcW w:w="1195" w:type="dxa"/>
            <w:tcBorders>
              <w:top w:val="nil"/>
              <w:left w:val="nil"/>
              <w:bottom w:val="single" w:sz="4" w:space="0" w:color="auto"/>
              <w:right w:val="single" w:sz="4" w:space="0" w:color="auto"/>
            </w:tcBorders>
            <w:shd w:val="clear" w:color="auto" w:fill="auto"/>
            <w:vAlign w:val="center"/>
            <w:hideMark/>
          </w:tcPr>
          <w:p w14:paraId="5D6213A2"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161,025</w:t>
            </w:r>
          </w:p>
        </w:tc>
        <w:tc>
          <w:tcPr>
            <w:tcW w:w="1315" w:type="dxa"/>
            <w:tcBorders>
              <w:top w:val="nil"/>
              <w:left w:val="nil"/>
              <w:bottom w:val="single" w:sz="4" w:space="0" w:color="auto"/>
              <w:right w:val="single" w:sz="4" w:space="0" w:color="auto"/>
            </w:tcBorders>
            <w:shd w:val="clear" w:color="auto" w:fill="auto"/>
            <w:vAlign w:val="center"/>
            <w:hideMark/>
          </w:tcPr>
          <w:p w14:paraId="16980658"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153,525</w:t>
            </w:r>
          </w:p>
        </w:tc>
        <w:tc>
          <w:tcPr>
            <w:tcW w:w="1250" w:type="dxa"/>
            <w:tcBorders>
              <w:top w:val="nil"/>
              <w:left w:val="nil"/>
              <w:bottom w:val="single" w:sz="4" w:space="0" w:color="auto"/>
              <w:right w:val="single" w:sz="4" w:space="0" w:color="auto"/>
            </w:tcBorders>
            <w:shd w:val="clear" w:color="auto" w:fill="auto"/>
            <w:vAlign w:val="center"/>
            <w:hideMark/>
          </w:tcPr>
          <w:p w14:paraId="6138254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153,525</w:t>
            </w:r>
          </w:p>
        </w:tc>
      </w:tr>
      <w:tr w:rsidR="000B1726" w:rsidRPr="00AB6442" w14:paraId="4DA15289"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74AD0668" w14:textId="77777777"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Servicii bancare</w:t>
            </w:r>
          </w:p>
        </w:tc>
        <w:tc>
          <w:tcPr>
            <w:tcW w:w="639" w:type="dxa"/>
            <w:tcBorders>
              <w:top w:val="nil"/>
              <w:left w:val="nil"/>
              <w:bottom w:val="single" w:sz="4" w:space="0" w:color="auto"/>
              <w:right w:val="single" w:sz="4" w:space="0" w:color="auto"/>
            </w:tcBorders>
            <w:shd w:val="clear" w:color="auto" w:fill="auto"/>
            <w:vAlign w:val="center"/>
            <w:hideMark/>
          </w:tcPr>
          <w:p w14:paraId="2CDBA890"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2.4.0</w:t>
            </w:r>
          </w:p>
        </w:tc>
        <w:tc>
          <w:tcPr>
            <w:tcW w:w="701" w:type="dxa"/>
            <w:tcBorders>
              <w:top w:val="nil"/>
              <w:left w:val="nil"/>
              <w:bottom w:val="single" w:sz="4" w:space="0" w:color="auto"/>
              <w:right w:val="single" w:sz="4" w:space="0" w:color="auto"/>
            </w:tcBorders>
            <w:shd w:val="clear" w:color="auto" w:fill="auto"/>
            <w:vAlign w:val="center"/>
            <w:hideMark/>
          </w:tcPr>
          <w:p w14:paraId="01DE5BA2"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222970</w:t>
            </w:r>
          </w:p>
        </w:tc>
        <w:tc>
          <w:tcPr>
            <w:tcW w:w="1195" w:type="dxa"/>
            <w:tcBorders>
              <w:top w:val="nil"/>
              <w:left w:val="nil"/>
              <w:bottom w:val="single" w:sz="4" w:space="0" w:color="auto"/>
              <w:right w:val="single" w:sz="4" w:space="0" w:color="auto"/>
            </w:tcBorders>
            <w:shd w:val="clear" w:color="auto" w:fill="auto"/>
            <w:vAlign w:val="center"/>
            <w:hideMark/>
          </w:tcPr>
          <w:p w14:paraId="4A6DF59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247,475</w:t>
            </w:r>
          </w:p>
        </w:tc>
        <w:tc>
          <w:tcPr>
            <w:tcW w:w="1195" w:type="dxa"/>
            <w:tcBorders>
              <w:top w:val="nil"/>
              <w:left w:val="nil"/>
              <w:bottom w:val="single" w:sz="4" w:space="0" w:color="auto"/>
              <w:right w:val="single" w:sz="4" w:space="0" w:color="auto"/>
            </w:tcBorders>
            <w:shd w:val="clear" w:color="auto" w:fill="auto"/>
            <w:vAlign w:val="center"/>
            <w:hideMark/>
          </w:tcPr>
          <w:p w14:paraId="7774AF3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496,687</w:t>
            </w:r>
          </w:p>
        </w:tc>
        <w:tc>
          <w:tcPr>
            <w:tcW w:w="1315" w:type="dxa"/>
            <w:tcBorders>
              <w:top w:val="nil"/>
              <w:left w:val="nil"/>
              <w:bottom w:val="single" w:sz="4" w:space="0" w:color="auto"/>
              <w:right w:val="single" w:sz="4" w:space="0" w:color="auto"/>
            </w:tcBorders>
            <w:shd w:val="clear" w:color="auto" w:fill="auto"/>
            <w:vAlign w:val="center"/>
            <w:hideMark/>
          </w:tcPr>
          <w:p w14:paraId="5272319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439,712</w:t>
            </w:r>
          </w:p>
        </w:tc>
        <w:tc>
          <w:tcPr>
            <w:tcW w:w="1250" w:type="dxa"/>
            <w:tcBorders>
              <w:top w:val="nil"/>
              <w:left w:val="nil"/>
              <w:bottom w:val="single" w:sz="4" w:space="0" w:color="auto"/>
              <w:right w:val="single" w:sz="4" w:space="0" w:color="auto"/>
            </w:tcBorders>
            <w:shd w:val="clear" w:color="auto" w:fill="auto"/>
            <w:vAlign w:val="center"/>
            <w:hideMark/>
          </w:tcPr>
          <w:p w14:paraId="01E51D4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439,654</w:t>
            </w:r>
          </w:p>
        </w:tc>
      </w:tr>
      <w:tr w:rsidR="000B1726" w:rsidRPr="00AB6442" w14:paraId="0BB660EE"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40E82385" w14:textId="3FC56123"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Servicii po</w:t>
            </w:r>
            <w:r w:rsidR="00B66E40">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 xml:space="preserve">tale </w:t>
            </w:r>
            <w:r w:rsidR="00B66E40">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 xml:space="preserve">i </w:t>
            </w:r>
            <w:r w:rsidR="00B66E40">
              <w:rPr>
                <w:rFonts w:asciiTheme="majorHAnsi" w:eastAsia="Times New Roman" w:hAnsiTheme="majorHAnsi" w:cstheme="majorHAnsi"/>
                <w:color w:val="000000"/>
                <w:sz w:val="18"/>
                <w:szCs w:val="18"/>
                <w:lang w:val="ro-MD"/>
              </w:rPr>
              <w:t xml:space="preserve">de </w:t>
            </w:r>
            <w:r w:rsidRPr="00AB6442">
              <w:rPr>
                <w:rFonts w:asciiTheme="majorHAnsi" w:eastAsia="Times New Roman" w:hAnsiTheme="majorHAnsi" w:cstheme="majorHAnsi"/>
                <w:color w:val="000000"/>
                <w:sz w:val="18"/>
                <w:szCs w:val="18"/>
                <w:lang w:val="ro-MD"/>
              </w:rPr>
              <w:t>distribuire a drepturilor sociale</w:t>
            </w:r>
          </w:p>
        </w:tc>
        <w:tc>
          <w:tcPr>
            <w:tcW w:w="639" w:type="dxa"/>
            <w:tcBorders>
              <w:top w:val="nil"/>
              <w:left w:val="nil"/>
              <w:bottom w:val="single" w:sz="4" w:space="0" w:color="auto"/>
              <w:right w:val="single" w:sz="4" w:space="0" w:color="auto"/>
            </w:tcBorders>
            <w:shd w:val="clear" w:color="auto" w:fill="auto"/>
            <w:vAlign w:val="center"/>
            <w:hideMark/>
          </w:tcPr>
          <w:p w14:paraId="24A77651"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2.4.0</w:t>
            </w:r>
          </w:p>
        </w:tc>
        <w:tc>
          <w:tcPr>
            <w:tcW w:w="701" w:type="dxa"/>
            <w:tcBorders>
              <w:top w:val="nil"/>
              <w:left w:val="nil"/>
              <w:bottom w:val="single" w:sz="4" w:space="0" w:color="auto"/>
              <w:right w:val="single" w:sz="4" w:space="0" w:color="auto"/>
            </w:tcBorders>
            <w:shd w:val="clear" w:color="auto" w:fill="auto"/>
            <w:vAlign w:val="center"/>
            <w:hideMark/>
          </w:tcPr>
          <w:p w14:paraId="4772C277"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222980</w:t>
            </w:r>
          </w:p>
        </w:tc>
        <w:tc>
          <w:tcPr>
            <w:tcW w:w="1195" w:type="dxa"/>
            <w:tcBorders>
              <w:top w:val="nil"/>
              <w:left w:val="nil"/>
              <w:bottom w:val="single" w:sz="4" w:space="0" w:color="auto"/>
              <w:right w:val="single" w:sz="4" w:space="0" w:color="auto"/>
            </w:tcBorders>
            <w:shd w:val="clear" w:color="auto" w:fill="auto"/>
            <w:vAlign w:val="center"/>
            <w:hideMark/>
          </w:tcPr>
          <w:p w14:paraId="189B1C2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1,028,400</w:t>
            </w:r>
          </w:p>
        </w:tc>
        <w:tc>
          <w:tcPr>
            <w:tcW w:w="1195" w:type="dxa"/>
            <w:tcBorders>
              <w:top w:val="nil"/>
              <w:left w:val="nil"/>
              <w:bottom w:val="single" w:sz="4" w:space="0" w:color="auto"/>
              <w:right w:val="single" w:sz="4" w:space="0" w:color="auto"/>
            </w:tcBorders>
            <w:shd w:val="clear" w:color="auto" w:fill="auto"/>
            <w:vAlign w:val="center"/>
            <w:hideMark/>
          </w:tcPr>
          <w:p w14:paraId="1194FF75"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631,443</w:t>
            </w:r>
          </w:p>
        </w:tc>
        <w:tc>
          <w:tcPr>
            <w:tcW w:w="1315" w:type="dxa"/>
            <w:tcBorders>
              <w:top w:val="nil"/>
              <w:left w:val="nil"/>
              <w:bottom w:val="single" w:sz="4" w:space="0" w:color="auto"/>
              <w:right w:val="single" w:sz="4" w:space="0" w:color="auto"/>
            </w:tcBorders>
            <w:shd w:val="clear" w:color="auto" w:fill="auto"/>
            <w:vAlign w:val="center"/>
            <w:hideMark/>
          </w:tcPr>
          <w:p w14:paraId="1C18F0D1"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551,728</w:t>
            </w:r>
          </w:p>
        </w:tc>
        <w:tc>
          <w:tcPr>
            <w:tcW w:w="1250" w:type="dxa"/>
            <w:tcBorders>
              <w:top w:val="nil"/>
              <w:left w:val="nil"/>
              <w:bottom w:val="single" w:sz="4" w:space="0" w:color="auto"/>
              <w:right w:val="single" w:sz="4" w:space="0" w:color="auto"/>
            </w:tcBorders>
            <w:shd w:val="clear" w:color="auto" w:fill="auto"/>
            <w:vAlign w:val="center"/>
            <w:hideMark/>
          </w:tcPr>
          <w:p w14:paraId="03DB3614"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594,091</w:t>
            </w:r>
          </w:p>
        </w:tc>
      </w:tr>
      <w:tr w:rsidR="000B1726" w:rsidRPr="00AB6442" w14:paraId="0AAA0328"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6EB13EC2" w14:textId="122C55C8"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Servicii neatribuite altor alin</w:t>
            </w:r>
            <w:r w:rsidR="00B66E40">
              <w:rPr>
                <w:rFonts w:asciiTheme="majorHAnsi" w:eastAsia="Times New Roman" w:hAnsiTheme="majorHAnsi" w:cstheme="majorHAnsi"/>
                <w:color w:val="000000"/>
                <w:sz w:val="18"/>
                <w:szCs w:val="18"/>
                <w:lang w:val="ro-MD"/>
              </w:rPr>
              <w:t>e</w:t>
            </w:r>
            <w:r w:rsidRPr="00AB6442">
              <w:rPr>
                <w:rFonts w:asciiTheme="majorHAnsi" w:eastAsia="Times New Roman" w:hAnsiTheme="majorHAnsi" w:cstheme="majorHAnsi"/>
                <w:color w:val="000000"/>
                <w:sz w:val="18"/>
                <w:szCs w:val="18"/>
                <w:lang w:val="ro-MD"/>
              </w:rPr>
              <w:t>ate</w:t>
            </w:r>
          </w:p>
        </w:tc>
        <w:tc>
          <w:tcPr>
            <w:tcW w:w="639" w:type="dxa"/>
            <w:tcBorders>
              <w:top w:val="nil"/>
              <w:left w:val="nil"/>
              <w:bottom w:val="single" w:sz="4" w:space="0" w:color="auto"/>
              <w:right w:val="single" w:sz="4" w:space="0" w:color="auto"/>
            </w:tcBorders>
            <w:shd w:val="clear" w:color="auto" w:fill="auto"/>
            <w:vAlign w:val="center"/>
            <w:hideMark/>
          </w:tcPr>
          <w:p w14:paraId="20C19070"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2.4.0</w:t>
            </w:r>
          </w:p>
        </w:tc>
        <w:tc>
          <w:tcPr>
            <w:tcW w:w="701" w:type="dxa"/>
            <w:tcBorders>
              <w:top w:val="nil"/>
              <w:left w:val="nil"/>
              <w:bottom w:val="single" w:sz="4" w:space="0" w:color="auto"/>
              <w:right w:val="single" w:sz="4" w:space="0" w:color="auto"/>
            </w:tcBorders>
            <w:shd w:val="clear" w:color="auto" w:fill="auto"/>
            <w:vAlign w:val="center"/>
            <w:hideMark/>
          </w:tcPr>
          <w:p w14:paraId="3CCEEB2F"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222990</w:t>
            </w:r>
          </w:p>
        </w:tc>
        <w:tc>
          <w:tcPr>
            <w:tcW w:w="1195" w:type="dxa"/>
            <w:tcBorders>
              <w:top w:val="nil"/>
              <w:left w:val="nil"/>
              <w:bottom w:val="single" w:sz="4" w:space="0" w:color="auto"/>
              <w:right w:val="single" w:sz="4" w:space="0" w:color="auto"/>
            </w:tcBorders>
            <w:shd w:val="clear" w:color="auto" w:fill="auto"/>
            <w:vAlign w:val="center"/>
            <w:hideMark/>
          </w:tcPr>
          <w:p w14:paraId="6921436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172,726,475</w:t>
            </w:r>
          </w:p>
        </w:tc>
        <w:tc>
          <w:tcPr>
            <w:tcW w:w="1195" w:type="dxa"/>
            <w:tcBorders>
              <w:top w:val="nil"/>
              <w:left w:val="nil"/>
              <w:bottom w:val="single" w:sz="4" w:space="0" w:color="auto"/>
              <w:right w:val="single" w:sz="4" w:space="0" w:color="auto"/>
            </w:tcBorders>
            <w:shd w:val="clear" w:color="auto" w:fill="auto"/>
            <w:vAlign w:val="center"/>
            <w:hideMark/>
          </w:tcPr>
          <w:p w14:paraId="3C231A9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76,414,091</w:t>
            </w:r>
          </w:p>
        </w:tc>
        <w:tc>
          <w:tcPr>
            <w:tcW w:w="1315" w:type="dxa"/>
            <w:tcBorders>
              <w:top w:val="nil"/>
              <w:left w:val="nil"/>
              <w:bottom w:val="single" w:sz="4" w:space="0" w:color="auto"/>
              <w:right w:val="single" w:sz="4" w:space="0" w:color="auto"/>
            </w:tcBorders>
            <w:shd w:val="clear" w:color="auto" w:fill="auto"/>
            <w:vAlign w:val="center"/>
            <w:hideMark/>
          </w:tcPr>
          <w:p w14:paraId="29BFBC5E"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55,254,680</w:t>
            </w:r>
          </w:p>
        </w:tc>
        <w:tc>
          <w:tcPr>
            <w:tcW w:w="1250" w:type="dxa"/>
            <w:tcBorders>
              <w:top w:val="nil"/>
              <w:left w:val="nil"/>
              <w:bottom w:val="single" w:sz="4" w:space="0" w:color="auto"/>
              <w:right w:val="single" w:sz="4" w:space="0" w:color="auto"/>
            </w:tcBorders>
            <w:shd w:val="clear" w:color="auto" w:fill="auto"/>
            <w:vAlign w:val="center"/>
            <w:hideMark/>
          </w:tcPr>
          <w:p w14:paraId="3BAA2DC0"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54,060,955</w:t>
            </w:r>
          </w:p>
        </w:tc>
      </w:tr>
      <w:tr w:rsidR="000B1726" w:rsidRPr="00AB6442" w14:paraId="2D5914E2"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747D84B" w14:textId="3B92CD0A" w:rsidR="000B1726" w:rsidRPr="00AB6442" w:rsidRDefault="000B1726" w:rsidP="006444E6">
            <w:pPr>
              <w:spacing w:after="0" w:line="240" w:lineRule="auto"/>
              <w:ind w:left="-57" w:right="-64"/>
              <w:rPr>
                <w:rFonts w:asciiTheme="majorHAnsi" w:eastAsia="Times New Roman" w:hAnsiTheme="majorHAnsi" w:cstheme="majorHAnsi"/>
                <w:b/>
                <w:color w:val="000000"/>
                <w:sz w:val="18"/>
                <w:szCs w:val="18"/>
                <w:lang w:val="ro-MD"/>
              </w:rPr>
            </w:pPr>
            <w:r w:rsidRPr="00AB6442">
              <w:rPr>
                <w:rFonts w:asciiTheme="majorHAnsi" w:eastAsia="Times New Roman" w:hAnsiTheme="majorHAnsi" w:cstheme="majorHAnsi"/>
                <w:b/>
                <w:color w:val="000000"/>
                <w:sz w:val="18"/>
                <w:szCs w:val="18"/>
                <w:lang w:val="ro-MD"/>
              </w:rPr>
              <w:t xml:space="preserve">Granturi acordate beneficiarilor </w:t>
            </w:r>
            <w:r w:rsidR="00B66E40">
              <w:rPr>
                <w:rFonts w:asciiTheme="majorHAnsi" w:eastAsia="Times New Roman" w:hAnsiTheme="majorHAnsi" w:cstheme="majorHAnsi"/>
                <w:b/>
                <w:color w:val="000000"/>
                <w:sz w:val="18"/>
                <w:szCs w:val="18"/>
                <w:lang w:val="ro-MD"/>
              </w:rPr>
              <w:t>î</w:t>
            </w:r>
            <w:r w:rsidRPr="00AB6442">
              <w:rPr>
                <w:rFonts w:asciiTheme="majorHAnsi" w:eastAsia="Times New Roman" w:hAnsiTheme="majorHAnsi" w:cstheme="majorHAnsi"/>
                <w:b/>
                <w:color w:val="000000"/>
                <w:sz w:val="18"/>
                <w:szCs w:val="18"/>
                <w:lang w:val="ro-MD"/>
              </w:rPr>
              <w:t xml:space="preserve">n interiorul </w:t>
            </w:r>
            <w:r w:rsidR="00B66E40">
              <w:rPr>
                <w:rFonts w:asciiTheme="majorHAnsi" w:eastAsia="Times New Roman" w:hAnsiTheme="majorHAnsi" w:cstheme="majorHAnsi"/>
                <w:b/>
                <w:color w:val="000000"/>
                <w:sz w:val="18"/>
                <w:szCs w:val="18"/>
                <w:lang w:val="ro-MD"/>
              </w:rPr>
              <w:t>ță</w:t>
            </w:r>
            <w:r w:rsidRPr="00AB6442">
              <w:rPr>
                <w:rFonts w:asciiTheme="majorHAnsi" w:eastAsia="Times New Roman" w:hAnsiTheme="majorHAnsi" w:cstheme="majorHAnsi"/>
                <w:b/>
                <w:color w:val="000000"/>
                <w:sz w:val="18"/>
                <w:szCs w:val="18"/>
                <w:lang w:val="ro-MD"/>
              </w:rPr>
              <w:t>rii</w:t>
            </w:r>
          </w:p>
        </w:tc>
        <w:tc>
          <w:tcPr>
            <w:tcW w:w="639" w:type="dxa"/>
            <w:tcBorders>
              <w:top w:val="nil"/>
              <w:left w:val="nil"/>
              <w:bottom w:val="single" w:sz="4" w:space="0" w:color="auto"/>
              <w:right w:val="single" w:sz="4" w:space="0" w:color="auto"/>
            </w:tcBorders>
            <w:shd w:val="clear" w:color="auto" w:fill="F2F2F2" w:themeFill="background1" w:themeFillShade="F2"/>
            <w:vAlign w:val="center"/>
            <w:hideMark/>
          </w:tcPr>
          <w:p w14:paraId="5A418904" w14:textId="77777777" w:rsidR="000B1726" w:rsidRPr="00AB6442" w:rsidRDefault="000B1726" w:rsidP="006444E6">
            <w:pPr>
              <w:spacing w:after="0" w:line="240" w:lineRule="auto"/>
              <w:ind w:left="-57" w:right="-64"/>
              <w:jc w:val="right"/>
              <w:rPr>
                <w:rFonts w:asciiTheme="majorHAnsi" w:eastAsia="Times New Roman" w:hAnsiTheme="majorHAnsi" w:cstheme="majorHAnsi"/>
                <w:b/>
                <w:color w:val="000000"/>
                <w:sz w:val="14"/>
                <w:szCs w:val="14"/>
                <w:lang w:val="ro-MD"/>
              </w:rPr>
            </w:pPr>
            <w:r w:rsidRPr="00AB6442">
              <w:rPr>
                <w:rFonts w:asciiTheme="majorHAnsi" w:eastAsia="Times New Roman" w:hAnsiTheme="majorHAnsi" w:cstheme="majorHAnsi"/>
                <w:b/>
                <w:color w:val="000000"/>
                <w:sz w:val="14"/>
                <w:szCs w:val="14"/>
                <w:lang w:val="ro-MD"/>
              </w:rPr>
              <w:t>2.16</w:t>
            </w:r>
          </w:p>
        </w:tc>
        <w:tc>
          <w:tcPr>
            <w:tcW w:w="701" w:type="dxa"/>
            <w:tcBorders>
              <w:top w:val="nil"/>
              <w:left w:val="nil"/>
              <w:bottom w:val="single" w:sz="4" w:space="0" w:color="auto"/>
              <w:right w:val="single" w:sz="4" w:space="0" w:color="auto"/>
            </w:tcBorders>
            <w:shd w:val="clear" w:color="auto" w:fill="F2F2F2" w:themeFill="background1" w:themeFillShade="F2"/>
            <w:vAlign w:val="center"/>
            <w:hideMark/>
          </w:tcPr>
          <w:p w14:paraId="1F323B24" w14:textId="77777777" w:rsidR="000B1726" w:rsidRPr="00AB6442" w:rsidRDefault="000B1726" w:rsidP="006444E6">
            <w:pPr>
              <w:spacing w:after="0" w:line="240" w:lineRule="auto"/>
              <w:ind w:left="-57" w:right="-64"/>
              <w:jc w:val="center"/>
              <w:rPr>
                <w:rFonts w:asciiTheme="majorHAnsi" w:eastAsia="Times New Roman" w:hAnsiTheme="majorHAnsi" w:cstheme="majorHAnsi"/>
                <w:b/>
                <w:color w:val="000000"/>
                <w:sz w:val="14"/>
                <w:szCs w:val="14"/>
                <w:lang w:val="ro-MD"/>
              </w:rPr>
            </w:pPr>
            <w:r w:rsidRPr="00AB6442">
              <w:rPr>
                <w:rFonts w:asciiTheme="majorHAnsi" w:eastAsia="Times New Roman" w:hAnsiTheme="majorHAnsi" w:cstheme="majorHAnsi"/>
                <w:b/>
                <w:color w:val="000000"/>
                <w:sz w:val="14"/>
                <w:szCs w:val="14"/>
                <w:lang w:val="ro-MD"/>
              </w:rPr>
              <w:t>263</w:t>
            </w:r>
          </w:p>
        </w:tc>
        <w:tc>
          <w:tcPr>
            <w:tcW w:w="1195" w:type="dxa"/>
            <w:tcBorders>
              <w:top w:val="nil"/>
              <w:left w:val="nil"/>
              <w:bottom w:val="single" w:sz="4" w:space="0" w:color="auto"/>
              <w:right w:val="single" w:sz="4" w:space="0" w:color="auto"/>
            </w:tcBorders>
            <w:shd w:val="clear" w:color="auto" w:fill="F2F2F2" w:themeFill="background1" w:themeFillShade="F2"/>
            <w:vAlign w:val="center"/>
            <w:hideMark/>
          </w:tcPr>
          <w:p w14:paraId="6513A200" w14:textId="77777777" w:rsidR="000B1726" w:rsidRPr="00AB6442" w:rsidRDefault="000B1726" w:rsidP="006444E6">
            <w:pPr>
              <w:spacing w:after="0" w:line="240" w:lineRule="auto"/>
              <w:ind w:left="-57" w:right="-64"/>
              <w:jc w:val="right"/>
              <w:rPr>
                <w:rFonts w:asciiTheme="majorHAnsi" w:eastAsia="Times New Roman" w:hAnsiTheme="majorHAnsi" w:cstheme="majorHAnsi"/>
                <w:b/>
                <w:color w:val="000000"/>
                <w:sz w:val="18"/>
                <w:szCs w:val="18"/>
                <w:lang w:val="ro-MD"/>
              </w:rPr>
            </w:pPr>
            <w:r w:rsidRPr="00AB6442">
              <w:rPr>
                <w:rFonts w:asciiTheme="majorHAnsi" w:eastAsia="Times New Roman" w:hAnsiTheme="majorHAnsi" w:cstheme="majorHAnsi"/>
                <w:b/>
                <w:color w:val="000000"/>
                <w:sz w:val="18"/>
                <w:szCs w:val="18"/>
                <w:lang w:val="ro-MD"/>
              </w:rPr>
              <w:t>0</w:t>
            </w:r>
          </w:p>
        </w:tc>
        <w:tc>
          <w:tcPr>
            <w:tcW w:w="1195" w:type="dxa"/>
            <w:tcBorders>
              <w:top w:val="nil"/>
              <w:left w:val="nil"/>
              <w:bottom w:val="single" w:sz="4" w:space="0" w:color="auto"/>
              <w:right w:val="single" w:sz="4" w:space="0" w:color="auto"/>
            </w:tcBorders>
            <w:shd w:val="clear" w:color="auto" w:fill="F2F2F2" w:themeFill="background1" w:themeFillShade="F2"/>
            <w:vAlign w:val="center"/>
            <w:hideMark/>
          </w:tcPr>
          <w:p w14:paraId="3D3AD69B" w14:textId="77777777" w:rsidR="000B1726" w:rsidRPr="00AB6442" w:rsidRDefault="000B1726" w:rsidP="006444E6">
            <w:pPr>
              <w:spacing w:after="0" w:line="240" w:lineRule="auto"/>
              <w:ind w:left="-57" w:right="-64"/>
              <w:jc w:val="right"/>
              <w:rPr>
                <w:rFonts w:asciiTheme="majorHAnsi" w:eastAsia="Times New Roman" w:hAnsiTheme="majorHAnsi" w:cstheme="majorHAnsi"/>
                <w:b/>
                <w:color w:val="000000"/>
                <w:sz w:val="18"/>
                <w:szCs w:val="18"/>
                <w:lang w:val="ro-MD"/>
              </w:rPr>
            </w:pPr>
            <w:r w:rsidRPr="00AB6442">
              <w:rPr>
                <w:rFonts w:asciiTheme="majorHAnsi" w:eastAsia="Times New Roman" w:hAnsiTheme="majorHAnsi" w:cstheme="majorHAnsi"/>
                <w:b/>
                <w:color w:val="000000"/>
                <w:sz w:val="18"/>
                <w:szCs w:val="18"/>
                <w:lang w:val="ro-MD"/>
              </w:rPr>
              <w:t>16,296,506</w:t>
            </w:r>
          </w:p>
        </w:tc>
        <w:tc>
          <w:tcPr>
            <w:tcW w:w="1315" w:type="dxa"/>
            <w:tcBorders>
              <w:top w:val="nil"/>
              <w:left w:val="nil"/>
              <w:bottom w:val="single" w:sz="4" w:space="0" w:color="auto"/>
              <w:right w:val="single" w:sz="4" w:space="0" w:color="auto"/>
            </w:tcBorders>
            <w:shd w:val="clear" w:color="auto" w:fill="F2F2F2" w:themeFill="background1" w:themeFillShade="F2"/>
            <w:vAlign w:val="center"/>
            <w:hideMark/>
          </w:tcPr>
          <w:p w14:paraId="1547D4C6" w14:textId="77777777" w:rsidR="000B1726" w:rsidRPr="00AB6442" w:rsidRDefault="000B1726" w:rsidP="006444E6">
            <w:pPr>
              <w:spacing w:after="0" w:line="240" w:lineRule="auto"/>
              <w:ind w:left="-57" w:right="-64"/>
              <w:jc w:val="right"/>
              <w:rPr>
                <w:rFonts w:asciiTheme="majorHAnsi" w:eastAsia="Times New Roman" w:hAnsiTheme="majorHAnsi" w:cstheme="majorHAnsi"/>
                <w:b/>
                <w:color w:val="000000"/>
                <w:sz w:val="18"/>
                <w:szCs w:val="18"/>
                <w:lang w:val="ro-MD"/>
              </w:rPr>
            </w:pPr>
            <w:r w:rsidRPr="00AB6442">
              <w:rPr>
                <w:rFonts w:asciiTheme="majorHAnsi" w:eastAsia="Times New Roman" w:hAnsiTheme="majorHAnsi" w:cstheme="majorHAnsi"/>
                <w:b/>
                <w:color w:val="000000"/>
                <w:sz w:val="18"/>
                <w:szCs w:val="18"/>
                <w:lang w:val="ro-MD"/>
              </w:rPr>
              <w:t>16,287,097</w:t>
            </w:r>
          </w:p>
        </w:tc>
        <w:tc>
          <w:tcPr>
            <w:tcW w:w="1250" w:type="dxa"/>
            <w:tcBorders>
              <w:top w:val="nil"/>
              <w:left w:val="nil"/>
              <w:bottom w:val="single" w:sz="4" w:space="0" w:color="auto"/>
              <w:right w:val="single" w:sz="4" w:space="0" w:color="auto"/>
            </w:tcBorders>
            <w:shd w:val="clear" w:color="auto" w:fill="F2F2F2" w:themeFill="background1" w:themeFillShade="F2"/>
            <w:vAlign w:val="center"/>
            <w:hideMark/>
          </w:tcPr>
          <w:p w14:paraId="7FBA68F2" w14:textId="77777777" w:rsidR="000B1726" w:rsidRPr="00AB6442" w:rsidRDefault="000B1726" w:rsidP="006444E6">
            <w:pPr>
              <w:spacing w:after="0" w:line="240" w:lineRule="auto"/>
              <w:ind w:left="-57" w:right="-64"/>
              <w:jc w:val="right"/>
              <w:rPr>
                <w:rFonts w:asciiTheme="majorHAnsi" w:eastAsia="Times New Roman" w:hAnsiTheme="majorHAnsi" w:cstheme="majorHAnsi"/>
                <w:b/>
                <w:color w:val="000000"/>
                <w:sz w:val="18"/>
                <w:szCs w:val="18"/>
                <w:lang w:val="ro-MD"/>
              </w:rPr>
            </w:pPr>
            <w:r w:rsidRPr="00AB6442">
              <w:rPr>
                <w:rFonts w:asciiTheme="majorHAnsi" w:eastAsia="Times New Roman" w:hAnsiTheme="majorHAnsi" w:cstheme="majorHAnsi"/>
                <w:b/>
                <w:color w:val="000000"/>
                <w:sz w:val="18"/>
                <w:szCs w:val="18"/>
                <w:lang w:val="ro-MD"/>
              </w:rPr>
              <w:t>0</w:t>
            </w:r>
          </w:p>
        </w:tc>
      </w:tr>
      <w:tr w:rsidR="000B1726" w:rsidRPr="00AB6442" w14:paraId="1027B9A4" w14:textId="77777777" w:rsidTr="006444E6">
        <w:trPr>
          <w:trHeight w:val="480"/>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4D82FD70" w14:textId="09D0C7FC"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Granturi curente acordate institu</w:t>
            </w:r>
            <w:r w:rsidR="00B66E40">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iilor publice la autogestiune</w:t>
            </w:r>
          </w:p>
        </w:tc>
        <w:tc>
          <w:tcPr>
            <w:tcW w:w="639" w:type="dxa"/>
            <w:tcBorders>
              <w:top w:val="nil"/>
              <w:left w:val="nil"/>
              <w:bottom w:val="single" w:sz="4" w:space="0" w:color="auto"/>
              <w:right w:val="single" w:sz="4" w:space="0" w:color="auto"/>
            </w:tcBorders>
            <w:shd w:val="clear" w:color="auto" w:fill="auto"/>
            <w:vAlign w:val="center"/>
            <w:hideMark/>
          </w:tcPr>
          <w:p w14:paraId="35419BA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2.16.0</w:t>
            </w:r>
          </w:p>
        </w:tc>
        <w:tc>
          <w:tcPr>
            <w:tcW w:w="701" w:type="dxa"/>
            <w:tcBorders>
              <w:top w:val="nil"/>
              <w:left w:val="nil"/>
              <w:bottom w:val="single" w:sz="4" w:space="0" w:color="auto"/>
              <w:right w:val="single" w:sz="4" w:space="0" w:color="auto"/>
            </w:tcBorders>
            <w:shd w:val="clear" w:color="auto" w:fill="auto"/>
            <w:vAlign w:val="center"/>
            <w:hideMark/>
          </w:tcPr>
          <w:p w14:paraId="30FC8FE9"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263110</w:t>
            </w:r>
          </w:p>
        </w:tc>
        <w:tc>
          <w:tcPr>
            <w:tcW w:w="1195" w:type="dxa"/>
            <w:tcBorders>
              <w:top w:val="nil"/>
              <w:left w:val="nil"/>
              <w:bottom w:val="single" w:sz="4" w:space="0" w:color="auto"/>
              <w:right w:val="single" w:sz="4" w:space="0" w:color="auto"/>
            </w:tcBorders>
            <w:shd w:val="clear" w:color="auto" w:fill="auto"/>
            <w:vAlign w:val="center"/>
            <w:hideMark/>
          </w:tcPr>
          <w:p w14:paraId="6429B35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c>
          <w:tcPr>
            <w:tcW w:w="1195" w:type="dxa"/>
            <w:tcBorders>
              <w:top w:val="nil"/>
              <w:left w:val="nil"/>
              <w:bottom w:val="single" w:sz="4" w:space="0" w:color="auto"/>
              <w:right w:val="single" w:sz="4" w:space="0" w:color="auto"/>
            </w:tcBorders>
            <w:shd w:val="clear" w:color="auto" w:fill="auto"/>
            <w:vAlign w:val="center"/>
            <w:hideMark/>
          </w:tcPr>
          <w:p w14:paraId="2ED2C8D5"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7,038,181</w:t>
            </w:r>
          </w:p>
        </w:tc>
        <w:tc>
          <w:tcPr>
            <w:tcW w:w="1315" w:type="dxa"/>
            <w:tcBorders>
              <w:top w:val="nil"/>
              <w:left w:val="nil"/>
              <w:bottom w:val="single" w:sz="4" w:space="0" w:color="auto"/>
              <w:right w:val="single" w:sz="4" w:space="0" w:color="auto"/>
            </w:tcBorders>
            <w:shd w:val="clear" w:color="auto" w:fill="auto"/>
            <w:vAlign w:val="center"/>
            <w:hideMark/>
          </w:tcPr>
          <w:p w14:paraId="676F693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7,038,181</w:t>
            </w:r>
          </w:p>
        </w:tc>
        <w:tc>
          <w:tcPr>
            <w:tcW w:w="1250" w:type="dxa"/>
            <w:tcBorders>
              <w:top w:val="nil"/>
              <w:left w:val="nil"/>
              <w:bottom w:val="single" w:sz="4" w:space="0" w:color="auto"/>
              <w:right w:val="single" w:sz="4" w:space="0" w:color="auto"/>
            </w:tcBorders>
            <w:shd w:val="clear" w:color="auto" w:fill="auto"/>
            <w:vAlign w:val="center"/>
            <w:hideMark/>
          </w:tcPr>
          <w:p w14:paraId="382575D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51A1D17B" w14:textId="77777777" w:rsidTr="006444E6">
        <w:trPr>
          <w:trHeight w:val="480"/>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5F0982F2" w14:textId="2994CFBC"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Granturi capitale acordate institu</w:t>
            </w:r>
            <w:r w:rsidR="00B66E40">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iilor publice la autogestiune</w:t>
            </w:r>
          </w:p>
        </w:tc>
        <w:tc>
          <w:tcPr>
            <w:tcW w:w="639" w:type="dxa"/>
            <w:tcBorders>
              <w:top w:val="nil"/>
              <w:left w:val="nil"/>
              <w:bottom w:val="single" w:sz="4" w:space="0" w:color="auto"/>
              <w:right w:val="single" w:sz="4" w:space="0" w:color="auto"/>
            </w:tcBorders>
            <w:shd w:val="clear" w:color="auto" w:fill="auto"/>
            <w:vAlign w:val="center"/>
            <w:hideMark/>
          </w:tcPr>
          <w:p w14:paraId="0AF16ADD"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2.16.0</w:t>
            </w:r>
          </w:p>
        </w:tc>
        <w:tc>
          <w:tcPr>
            <w:tcW w:w="701" w:type="dxa"/>
            <w:tcBorders>
              <w:top w:val="nil"/>
              <w:left w:val="nil"/>
              <w:bottom w:val="single" w:sz="4" w:space="0" w:color="auto"/>
              <w:right w:val="single" w:sz="4" w:space="0" w:color="auto"/>
            </w:tcBorders>
            <w:shd w:val="clear" w:color="auto" w:fill="auto"/>
            <w:vAlign w:val="center"/>
            <w:hideMark/>
          </w:tcPr>
          <w:p w14:paraId="6A9D57CE"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263210</w:t>
            </w:r>
          </w:p>
        </w:tc>
        <w:tc>
          <w:tcPr>
            <w:tcW w:w="1195" w:type="dxa"/>
            <w:tcBorders>
              <w:top w:val="nil"/>
              <w:left w:val="nil"/>
              <w:bottom w:val="single" w:sz="4" w:space="0" w:color="auto"/>
              <w:right w:val="single" w:sz="4" w:space="0" w:color="auto"/>
            </w:tcBorders>
            <w:shd w:val="clear" w:color="auto" w:fill="auto"/>
            <w:vAlign w:val="center"/>
            <w:hideMark/>
          </w:tcPr>
          <w:p w14:paraId="313E6A88"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c>
          <w:tcPr>
            <w:tcW w:w="1195" w:type="dxa"/>
            <w:tcBorders>
              <w:top w:val="nil"/>
              <w:left w:val="nil"/>
              <w:bottom w:val="single" w:sz="4" w:space="0" w:color="auto"/>
              <w:right w:val="single" w:sz="4" w:space="0" w:color="auto"/>
            </w:tcBorders>
            <w:shd w:val="clear" w:color="auto" w:fill="auto"/>
            <w:vAlign w:val="center"/>
            <w:hideMark/>
          </w:tcPr>
          <w:p w14:paraId="42899E1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9,258,325</w:t>
            </w:r>
          </w:p>
        </w:tc>
        <w:tc>
          <w:tcPr>
            <w:tcW w:w="1315" w:type="dxa"/>
            <w:tcBorders>
              <w:top w:val="nil"/>
              <w:left w:val="nil"/>
              <w:bottom w:val="single" w:sz="4" w:space="0" w:color="auto"/>
              <w:right w:val="single" w:sz="4" w:space="0" w:color="auto"/>
            </w:tcBorders>
            <w:shd w:val="clear" w:color="auto" w:fill="auto"/>
            <w:vAlign w:val="center"/>
            <w:hideMark/>
          </w:tcPr>
          <w:p w14:paraId="3482215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9,248,916</w:t>
            </w:r>
          </w:p>
        </w:tc>
        <w:tc>
          <w:tcPr>
            <w:tcW w:w="1250" w:type="dxa"/>
            <w:tcBorders>
              <w:top w:val="nil"/>
              <w:left w:val="nil"/>
              <w:bottom w:val="single" w:sz="4" w:space="0" w:color="auto"/>
              <w:right w:val="single" w:sz="4" w:space="0" w:color="auto"/>
            </w:tcBorders>
            <w:shd w:val="clear" w:color="auto" w:fill="auto"/>
            <w:vAlign w:val="center"/>
            <w:hideMark/>
          </w:tcPr>
          <w:p w14:paraId="7F4693D2"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025CC67A"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7EE2EA1" w14:textId="77777777" w:rsidR="000B1726" w:rsidRPr="00AB6442" w:rsidRDefault="000B1726" w:rsidP="006444E6">
            <w:pPr>
              <w:spacing w:after="0" w:line="240" w:lineRule="auto"/>
              <w:ind w:left="-57" w:right="-64"/>
              <w:rPr>
                <w:rFonts w:asciiTheme="majorHAnsi" w:eastAsia="Times New Roman" w:hAnsiTheme="majorHAnsi" w:cstheme="majorHAnsi"/>
                <w:b/>
                <w:color w:val="000000"/>
                <w:sz w:val="18"/>
                <w:szCs w:val="18"/>
                <w:lang w:val="ro-MD"/>
              </w:rPr>
            </w:pPr>
            <w:r w:rsidRPr="00AB6442">
              <w:rPr>
                <w:rFonts w:asciiTheme="majorHAnsi" w:eastAsia="Times New Roman" w:hAnsiTheme="majorHAnsi" w:cstheme="majorHAnsi"/>
                <w:b/>
                <w:color w:val="000000"/>
                <w:sz w:val="18"/>
                <w:szCs w:val="18"/>
                <w:lang w:val="ro-MD"/>
              </w:rPr>
              <w:t>Alte cheltuieli curente</w:t>
            </w:r>
          </w:p>
        </w:tc>
        <w:tc>
          <w:tcPr>
            <w:tcW w:w="639" w:type="dxa"/>
            <w:tcBorders>
              <w:top w:val="nil"/>
              <w:left w:val="nil"/>
              <w:bottom w:val="single" w:sz="4" w:space="0" w:color="auto"/>
              <w:right w:val="single" w:sz="4" w:space="0" w:color="auto"/>
            </w:tcBorders>
            <w:shd w:val="clear" w:color="auto" w:fill="F2F2F2" w:themeFill="background1" w:themeFillShade="F2"/>
            <w:vAlign w:val="center"/>
            <w:hideMark/>
          </w:tcPr>
          <w:p w14:paraId="177FB341" w14:textId="77777777" w:rsidR="000B1726" w:rsidRPr="00AB6442" w:rsidRDefault="000B1726" w:rsidP="006444E6">
            <w:pPr>
              <w:spacing w:after="0" w:line="240" w:lineRule="auto"/>
              <w:ind w:left="-57" w:right="-64"/>
              <w:jc w:val="right"/>
              <w:rPr>
                <w:rFonts w:asciiTheme="majorHAnsi" w:eastAsia="Times New Roman" w:hAnsiTheme="majorHAnsi" w:cstheme="majorHAnsi"/>
                <w:b/>
                <w:color w:val="000000"/>
                <w:sz w:val="14"/>
                <w:szCs w:val="14"/>
                <w:lang w:val="ro-MD"/>
              </w:rPr>
            </w:pPr>
            <w:r w:rsidRPr="00AB6442">
              <w:rPr>
                <w:rFonts w:asciiTheme="majorHAnsi" w:eastAsia="Times New Roman" w:hAnsiTheme="majorHAnsi" w:cstheme="majorHAnsi"/>
                <w:b/>
                <w:color w:val="000000"/>
                <w:sz w:val="14"/>
                <w:szCs w:val="14"/>
                <w:lang w:val="ro-MD"/>
              </w:rPr>
              <w:t>2.20</w:t>
            </w:r>
          </w:p>
        </w:tc>
        <w:tc>
          <w:tcPr>
            <w:tcW w:w="701" w:type="dxa"/>
            <w:tcBorders>
              <w:top w:val="nil"/>
              <w:left w:val="nil"/>
              <w:bottom w:val="single" w:sz="4" w:space="0" w:color="auto"/>
              <w:right w:val="single" w:sz="4" w:space="0" w:color="auto"/>
            </w:tcBorders>
            <w:shd w:val="clear" w:color="auto" w:fill="F2F2F2" w:themeFill="background1" w:themeFillShade="F2"/>
            <w:vAlign w:val="center"/>
            <w:hideMark/>
          </w:tcPr>
          <w:p w14:paraId="190C7325" w14:textId="77777777" w:rsidR="000B1726" w:rsidRPr="00AB6442" w:rsidRDefault="000B1726" w:rsidP="006444E6">
            <w:pPr>
              <w:spacing w:after="0" w:line="240" w:lineRule="auto"/>
              <w:ind w:left="-57" w:right="-64"/>
              <w:jc w:val="center"/>
              <w:rPr>
                <w:rFonts w:asciiTheme="majorHAnsi" w:eastAsia="Times New Roman" w:hAnsiTheme="majorHAnsi" w:cstheme="majorHAnsi"/>
                <w:b/>
                <w:color w:val="000000"/>
                <w:sz w:val="14"/>
                <w:szCs w:val="14"/>
                <w:lang w:val="ro-MD"/>
              </w:rPr>
            </w:pPr>
            <w:r w:rsidRPr="00AB6442">
              <w:rPr>
                <w:rFonts w:asciiTheme="majorHAnsi" w:eastAsia="Times New Roman" w:hAnsiTheme="majorHAnsi" w:cstheme="majorHAnsi"/>
                <w:b/>
                <w:color w:val="000000"/>
                <w:sz w:val="14"/>
                <w:szCs w:val="14"/>
                <w:lang w:val="ro-MD"/>
              </w:rPr>
              <w:t>281</w:t>
            </w:r>
          </w:p>
        </w:tc>
        <w:tc>
          <w:tcPr>
            <w:tcW w:w="1195" w:type="dxa"/>
            <w:tcBorders>
              <w:top w:val="nil"/>
              <w:left w:val="nil"/>
              <w:bottom w:val="single" w:sz="4" w:space="0" w:color="auto"/>
              <w:right w:val="single" w:sz="4" w:space="0" w:color="auto"/>
            </w:tcBorders>
            <w:shd w:val="clear" w:color="auto" w:fill="F2F2F2" w:themeFill="background1" w:themeFillShade="F2"/>
            <w:vAlign w:val="center"/>
            <w:hideMark/>
          </w:tcPr>
          <w:p w14:paraId="0DAA2491" w14:textId="77777777" w:rsidR="000B1726" w:rsidRPr="00AB6442" w:rsidRDefault="000B1726" w:rsidP="006444E6">
            <w:pPr>
              <w:spacing w:after="0" w:line="240" w:lineRule="auto"/>
              <w:ind w:left="-57" w:right="-64"/>
              <w:jc w:val="right"/>
              <w:rPr>
                <w:rFonts w:asciiTheme="majorHAnsi" w:eastAsia="Times New Roman" w:hAnsiTheme="majorHAnsi" w:cstheme="majorHAnsi"/>
                <w:b/>
                <w:color w:val="000000"/>
                <w:sz w:val="18"/>
                <w:szCs w:val="18"/>
                <w:lang w:val="ro-MD"/>
              </w:rPr>
            </w:pPr>
            <w:r w:rsidRPr="00AB6442">
              <w:rPr>
                <w:rFonts w:asciiTheme="majorHAnsi" w:eastAsia="Times New Roman" w:hAnsiTheme="majorHAnsi" w:cstheme="majorHAnsi"/>
                <w:b/>
                <w:color w:val="000000"/>
                <w:sz w:val="18"/>
                <w:szCs w:val="18"/>
                <w:lang w:val="ro-MD"/>
              </w:rPr>
              <w:t>1,390,189,000</w:t>
            </w:r>
          </w:p>
        </w:tc>
        <w:tc>
          <w:tcPr>
            <w:tcW w:w="1195" w:type="dxa"/>
            <w:tcBorders>
              <w:top w:val="nil"/>
              <w:left w:val="nil"/>
              <w:bottom w:val="single" w:sz="4" w:space="0" w:color="auto"/>
              <w:right w:val="single" w:sz="4" w:space="0" w:color="auto"/>
            </w:tcBorders>
            <w:shd w:val="clear" w:color="auto" w:fill="F2F2F2" w:themeFill="background1" w:themeFillShade="F2"/>
            <w:vAlign w:val="center"/>
            <w:hideMark/>
          </w:tcPr>
          <w:p w14:paraId="53498526" w14:textId="77777777" w:rsidR="000B1726" w:rsidRPr="00AB6442" w:rsidRDefault="000B1726" w:rsidP="006444E6">
            <w:pPr>
              <w:spacing w:after="0" w:line="240" w:lineRule="auto"/>
              <w:ind w:left="-57" w:right="-64"/>
              <w:jc w:val="right"/>
              <w:rPr>
                <w:rFonts w:asciiTheme="majorHAnsi" w:eastAsia="Times New Roman" w:hAnsiTheme="majorHAnsi" w:cstheme="majorHAnsi"/>
                <w:b/>
                <w:color w:val="000000"/>
                <w:sz w:val="18"/>
                <w:szCs w:val="18"/>
                <w:lang w:val="ro-MD"/>
              </w:rPr>
            </w:pPr>
            <w:r w:rsidRPr="00AB6442">
              <w:rPr>
                <w:rFonts w:asciiTheme="majorHAnsi" w:eastAsia="Times New Roman" w:hAnsiTheme="majorHAnsi" w:cstheme="majorHAnsi"/>
                <w:b/>
                <w:color w:val="000000"/>
                <w:sz w:val="18"/>
                <w:szCs w:val="18"/>
                <w:lang w:val="ro-MD"/>
              </w:rPr>
              <w:t>1,620,304,396</w:t>
            </w:r>
          </w:p>
        </w:tc>
        <w:tc>
          <w:tcPr>
            <w:tcW w:w="1315" w:type="dxa"/>
            <w:tcBorders>
              <w:top w:val="nil"/>
              <w:left w:val="nil"/>
              <w:bottom w:val="single" w:sz="4" w:space="0" w:color="auto"/>
              <w:right w:val="single" w:sz="4" w:space="0" w:color="auto"/>
            </w:tcBorders>
            <w:shd w:val="clear" w:color="auto" w:fill="F2F2F2" w:themeFill="background1" w:themeFillShade="F2"/>
            <w:vAlign w:val="center"/>
            <w:hideMark/>
          </w:tcPr>
          <w:p w14:paraId="4685DEAB" w14:textId="77777777" w:rsidR="000B1726" w:rsidRPr="00AB6442" w:rsidRDefault="000B1726" w:rsidP="006444E6">
            <w:pPr>
              <w:spacing w:after="0" w:line="240" w:lineRule="auto"/>
              <w:ind w:left="-57" w:right="-64"/>
              <w:jc w:val="right"/>
              <w:rPr>
                <w:rFonts w:asciiTheme="majorHAnsi" w:eastAsia="Times New Roman" w:hAnsiTheme="majorHAnsi" w:cstheme="majorHAnsi"/>
                <w:b/>
                <w:color w:val="000000"/>
                <w:sz w:val="18"/>
                <w:szCs w:val="18"/>
                <w:lang w:val="ro-MD"/>
              </w:rPr>
            </w:pPr>
            <w:r w:rsidRPr="00AB6442">
              <w:rPr>
                <w:rFonts w:asciiTheme="majorHAnsi" w:eastAsia="Times New Roman" w:hAnsiTheme="majorHAnsi" w:cstheme="majorHAnsi"/>
                <w:b/>
                <w:color w:val="000000"/>
                <w:sz w:val="18"/>
                <w:szCs w:val="18"/>
                <w:lang w:val="ro-MD"/>
              </w:rPr>
              <w:t>1,556,454,342</w:t>
            </w:r>
          </w:p>
        </w:tc>
        <w:tc>
          <w:tcPr>
            <w:tcW w:w="1250" w:type="dxa"/>
            <w:tcBorders>
              <w:top w:val="nil"/>
              <w:left w:val="nil"/>
              <w:bottom w:val="single" w:sz="4" w:space="0" w:color="auto"/>
              <w:right w:val="single" w:sz="4" w:space="0" w:color="auto"/>
            </w:tcBorders>
            <w:shd w:val="clear" w:color="auto" w:fill="F2F2F2" w:themeFill="background1" w:themeFillShade="F2"/>
            <w:vAlign w:val="center"/>
            <w:hideMark/>
          </w:tcPr>
          <w:p w14:paraId="18BC1420" w14:textId="77777777" w:rsidR="000B1726" w:rsidRPr="00AB6442" w:rsidRDefault="000B1726" w:rsidP="006444E6">
            <w:pPr>
              <w:spacing w:after="0" w:line="240" w:lineRule="auto"/>
              <w:ind w:left="-57" w:right="-64"/>
              <w:jc w:val="right"/>
              <w:rPr>
                <w:rFonts w:asciiTheme="majorHAnsi" w:eastAsia="Times New Roman" w:hAnsiTheme="majorHAnsi" w:cstheme="majorHAnsi"/>
                <w:b/>
                <w:color w:val="000000"/>
                <w:sz w:val="18"/>
                <w:szCs w:val="18"/>
                <w:lang w:val="ro-MD"/>
              </w:rPr>
            </w:pPr>
            <w:r w:rsidRPr="00AB6442">
              <w:rPr>
                <w:rFonts w:asciiTheme="majorHAnsi" w:eastAsia="Times New Roman" w:hAnsiTheme="majorHAnsi" w:cstheme="majorHAnsi"/>
                <w:b/>
                <w:color w:val="000000"/>
                <w:sz w:val="18"/>
                <w:szCs w:val="18"/>
                <w:lang w:val="ro-MD"/>
              </w:rPr>
              <w:t>1,556,184,607</w:t>
            </w:r>
          </w:p>
        </w:tc>
      </w:tr>
      <w:tr w:rsidR="000B1726" w:rsidRPr="00AB6442" w14:paraId="3592C333" w14:textId="77777777" w:rsidTr="006444E6">
        <w:trPr>
          <w:trHeight w:val="480"/>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3C36E84C" w14:textId="03AF0395"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 xml:space="preserve">Alte cheltuieli </w:t>
            </w:r>
            <w:r w:rsidR="00A701F3">
              <w:rPr>
                <w:rFonts w:asciiTheme="majorHAnsi" w:eastAsia="Times New Roman" w:hAnsiTheme="majorHAnsi" w:cstheme="majorHAnsi"/>
                <w:color w:val="000000"/>
                <w:sz w:val="18"/>
                <w:szCs w:val="18"/>
                <w:lang w:val="ro-MD"/>
              </w:rPr>
              <w:t>î</w:t>
            </w:r>
            <w:r w:rsidRPr="00AB6442">
              <w:rPr>
                <w:rFonts w:asciiTheme="majorHAnsi" w:eastAsia="Times New Roman" w:hAnsiTheme="majorHAnsi" w:cstheme="majorHAnsi"/>
                <w:color w:val="000000"/>
                <w:sz w:val="18"/>
                <w:szCs w:val="18"/>
                <w:lang w:val="ro-MD"/>
              </w:rPr>
              <w:t>n baz</w:t>
            </w:r>
            <w:r w:rsidR="00A701F3">
              <w:rPr>
                <w:rFonts w:asciiTheme="majorHAnsi" w:eastAsia="Times New Roman" w:hAnsiTheme="majorHAnsi" w:cstheme="majorHAnsi"/>
                <w:color w:val="000000"/>
                <w:sz w:val="18"/>
                <w:szCs w:val="18"/>
                <w:lang w:val="ro-MD"/>
              </w:rPr>
              <w:t>ă</w:t>
            </w:r>
            <w:r w:rsidRPr="00AB6442">
              <w:rPr>
                <w:rFonts w:asciiTheme="majorHAnsi" w:eastAsia="Times New Roman" w:hAnsiTheme="majorHAnsi" w:cstheme="majorHAnsi"/>
                <w:color w:val="000000"/>
                <w:sz w:val="18"/>
                <w:szCs w:val="18"/>
                <w:lang w:val="ro-MD"/>
              </w:rPr>
              <w:t xml:space="preserve"> de contracte cu persoane fizice</w:t>
            </w:r>
          </w:p>
        </w:tc>
        <w:tc>
          <w:tcPr>
            <w:tcW w:w="639" w:type="dxa"/>
            <w:tcBorders>
              <w:top w:val="nil"/>
              <w:left w:val="nil"/>
              <w:bottom w:val="single" w:sz="4" w:space="0" w:color="auto"/>
              <w:right w:val="single" w:sz="4" w:space="0" w:color="auto"/>
            </w:tcBorders>
            <w:shd w:val="clear" w:color="auto" w:fill="auto"/>
            <w:vAlign w:val="center"/>
            <w:hideMark/>
          </w:tcPr>
          <w:p w14:paraId="217A8B5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2.20.0</w:t>
            </w:r>
          </w:p>
        </w:tc>
        <w:tc>
          <w:tcPr>
            <w:tcW w:w="701" w:type="dxa"/>
            <w:tcBorders>
              <w:top w:val="nil"/>
              <w:left w:val="nil"/>
              <w:bottom w:val="single" w:sz="4" w:space="0" w:color="auto"/>
              <w:right w:val="single" w:sz="4" w:space="0" w:color="auto"/>
            </w:tcBorders>
            <w:shd w:val="clear" w:color="auto" w:fill="auto"/>
            <w:vAlign w:val="center"/>
            <w:hideMark/>
          </w:tcPr>
          <w:p w14:paraId="75418B3C"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281600</w:t>
            </w:r>
          </w:p>
        </w:tc>
        <w:tc>
          <w:tcPr>
            <w:tcW w:w="1195" w:type="dxa"/>
            <w:tcBorders>
              <w:top w:val="nil"/>
              <w:left w:val="nil"/>
              <w:bottom w:val="single" w:sz="4" w:space="0" w:color="auto"/>
              <w:right w:val="single" w:sz="4" w:space="0" w:color="auto"/>
            </w:tcBorders>
            <w:shd w:val="clear" w:color="auto" w:fill="auto"/>
            <w:vAlign w:val="center"/>
            <w:hideMark/>
          </w:tcPr>
          <w:p w14:paraId="6E8760D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14,683,400</w:t>
            </w:r>
          </w:p>
        </w:tc>
        <w:tc>
          <w:tcPr>
            <w:tcW w:w="1195" w:type="dxa"/>
            <w:tcBorders>
              <w:top w:val="nil"/>
              <w:left w:val="nil"/>
              <w:bottom w:val="single" w:sz="4" w:space="0" w:color="auto"/>
              <w:right w:val="single" w:sz="4" w:space="0" w:color="auto"/>
            </w:tcBorders>
            <w:shd w:val="clear" w:color="auto" w:fill="auto"/>
            <w:vAlign w:val="center"/>
            <w:hideMark/>
          </w:tcPr>
          <w:p w14:paraId="5A9A6B5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17,196,405</w:t>
            </w:r>
          </w:p>
        </w:tc>
        <w:tc>
          <w:tcPr>
            <w:tcW w:w="1315" w:type="dxa"/>
            <w:tcBorders>
              <w:top w:val="nil"/>
              <w:left w:val="nil"/>
              <w:bottom w:val="single" w:sz="4" w:space="0" w:color="auto"/>
              <w:right w:val="single" w:sz="4" w:space="0" w:color="auto"/>
            </w:tcBorders>
            <w:shd w:val="clear" w:color="auto" w:fill="auto"/>
            <w:vAlign w:val="center"/>
            <w:hideMark/>
          </w:tcPr>
          <w:p w14:paraId="71160AED"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7,890,716</w:t>
            </w:r>
          </w:p>
        </w:tc>
        <w:tc>
          <w:tcPr>
            <w:tcW w:w="1250" w:type="dxa"/>
            <w:tcBorders>
              <w:top w:val="nil"/>
              <w:left w:val="nil"/>
              <w:bottom w:val="single" w:sz="4" w:space="0" w:color="auto"/>
              <w:right w:val="single" w:sz="4" w:space="0" w:color="auto"/>
            </w:tcBorders>
            <w:shd w:val="clear" w:color="auto" w:fill="auto"/>
            <w:vAlign w:val="center"/>
            <w:hideMark/>
          </w:tcPr>
          <w:p w14:paraId="75AE2A1E"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7,174,276</w:t>
            </w:r>
          </w:p>
        </w:tc>
      </w:tr>
      <w:tr w:rsidR="000B1726" w:rsidRPr="00AB6442" w14:paraId="2F86F51D"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5A575092" w14:textId="6C290AD2"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Comanda de stat pentru preg</w:t>
            </w:r>
            <w:r w:rsidR="00A701F3">
              <w:rPr>
                <w:rFonts w:asciiTheme="majorHAnsi" w:eastAsia="Times New Roman" w:hAnsiTheme="majorHAnsi" w:cstheme="majorHAnsi"/>
                <w:color w:val="000000"/>
                <w:sz w:val="18"/>
                <w:szCs w:val="18"/>
                <w:lang w:val="ro-MD"/>
              </w:rPr>
              <w:t>ă</w:t>
            </w:r>
            <w:r w:rsidRPr="00AB6442">
              <w:rPr>
                <w:rFonts w:asciiTheme="majorHAnsi" w:eastAsia="Times New Roman" w:hAnsiTheme="majorHAnsi" w:cstheme="majorHAnsi"/>
                <w:color w:val="000000"/>
                <w:sz w:val="18"/>
                <w:szCs w:val="18"/>
                <w:lang w:val="ro-MD"/>
              </w:rPr>
              <w:t>tirea cadrelor</w:t>
            </w:r>
          </w:p>
        </w:tc>
        <w:tc>
          <w:tcPr>
            <w:tcW w:w="639" w:type="dxa"/>
            <w:tcBorders>
              <w:top w:val="nil"/>
              <w:left w:val="nil"/>
              <w:bottom w:val="single" w:sz="4" w:space="0" w:color="auto"/>
              <w:right w:val="single" w:sz="4" w:space="0" w:color="auto"/>
            </w:tcBorders>
            <w:shd w:val="clear" w:color="auto" w:fill="auto"/>
            <w:vAlign w:val="center"/>
            <w:hideMark/>
          </w:tcPr>
          <w:p w14:paraId="62BAD118"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2.20.0</w:t>
            </w:r>
          </w:p>
        </w:tc>
        <w:tc>
          <w:tcPr>
            <w:tcW w:w="701" w:type="dxa"/>
            <w:tcBorders>
              <w:top w:val="nil"/>
              <w:left w:val="nil"/>
              <w:bottom w:val="single" w:sz="4" w:space="0" w:color="auto"/>
              <w:right w:val="single" w:sz="4" w:space="0" w:color="auto"/>
            </w:tcBorders>
            <w:shd w:val="clear" w:color="auto" w:fill="auto"/>
            <w:vAlign w:val="center"/>
            <w:hideMark/>
          </w:tcPr>
          <w:p w14:paraId="33F480AD"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281811</w:t>
            </w:r>
          </w:p>
        </w:tc>
        <w:tc>
          <w:tcPr>
            <w:tcW w:w="1195" w:type="dxa"/>
            <w:tcBorders>
              <w:top w:val="nil"/>
              <w:left w:val="nil"/>
              <w:bottom w:val="single" w:sz="4" w:space="0" w:color="auto"/>
              <w:right w:val="single" w:sz="4" w:space="0" w:color="auto"/>
            </w:tcBorders>
            <w:shd w:val="clear" w:color="auto" w:fill="auto"/>
            <w:vAlign w:val="center"/>
            <w:hideMark/>
          </w:tcPr>
          <w:p w14:paraId="45F9497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1,113,636,600</w:t>
            </w:r>
          </w:p>
        </w:tc>
        <w:tc>
          <w:tcPr>
            <w:tcW w:w="1195" w:type="dxa"/>
            <w:tcBorders>
              <w:top w:val="nil"/>
              <w:left w:val="nil"/>
              <w:bottom w:val="single" w:sz="4" w:space="0" w:color="auto"/>
              <w:right w:val="single" w:sz="4" w:space="0" w:color="auto"/>
            </w:tcBorders>
            <w:shd w:val="clear" w:color="auto" w:fill="auto"/>
            <w:vAlign w:val="center"/>
            <w:hideMark/>
          </w:tcPr>
          <w:p w14:paraId="0783FAD4"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1,345,710,420</w:t>
            </w:r>
          </w:p>
        </w:tc>
        <w:tc>
          <w:tcPr>
            <w:tcW w:w="1315" w:type="dxa"/>
            <w:tcBorders>
              <w:top w:val="nil"/>
              <w:left w:val="nil"/>
              <w:bottom w:val="single" w:sz="4" w:space="0" w:color="auto"/>
              <w:right w:val="single" w:sz="4" w:space="0" w:color="auto"/>
            </w:tcBorders>
            <w:shd w:val="clear" w:color="auto" w:fill="auto"/>
            <w:vAlign w:val="center"/>
            <w:hideMark/>
          </w:tcPr>
          <w:p w14:paraId="6D3A4B0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1,311,298,292</w:t>
            </w:r>
          </w:p>
        </w:tc>
        <w:tc>
          <w:tcPr>
            <w:tcW w:w="1250" w:type="dxa"/>
            <w:tcBorders>
              <w:top w:val="nil"/>
              <w:left w:val="nil"/>
              <w:bottom w:val="single" w:sz="4" w:space="0" w:color="auto"/>
              <w:right w:val="single" w:sz="4" w:space="0" w:color="auto"/>
            </w:tcBorders>
            <w:shd w:val="clear" w:color="auto" w:fill="auto"/>
            <w:vAlign w:val="center"/>
            <w:hideMark/>
          </w:tcPr>
          <w:p w14:paraId="705CB48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1,311,486,680</w:t>
            </w:r>
          </w:p>
        </w:tc>
      </w:tr>
      <w:tr w:rsidR="000B1726" w:rsidRPr="00AB6442" w14:paraId="40E57448"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6776316D" w14:textId="77777777"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Alte cheltuieli curente</w:t>
            </w:r>
          </w:p>
        </w:tc>
        <w:tc>
          <w:tcPr>
            <w:tcW w:w="639" w:type="dxa"/>
            <w:tcBorders>
              <w:top w:val="nil"/>
              <w:left w:val="nil"/>
              <w:bottom w:val="single" w:sz="4" w:space="0" w:color="auto"/>
              <w:right w:val="single" w:sz="4" w:space="0" w:color="auto"/>
            </w:tcBorders>
            <w:shd w:val="clear" w:color="auto" w:fill="auto"/>
            <w:vAlign w:val="center"/>
            <w:hideMark/>
          </w:tcPr>
          <w:p w14:paraId="3C52FEE9"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2.20.0</w:t>
            </w:r>
          </w:p>
        </w:tc>
        <w:tc>
          <w:tcPr>
            <w:tcW w:w="701" w:type="dxa"/>
            <w:tcBorders>
              <w:top w:val="nil"/>
              <w:left w:val="nil"/>
              <w:bottom w:val="single" w:sz="4" w:space="0" w:color="auto"/>
              <w:right w:val="single" w:sz="4" w:space="0" w:color="auto"/>
            </w:tcBorders>
            <w:shd w:val="clear" w:color="auto" w:fill="auto"/>
            <w:vAlign w:val="center"/>
            <w:hideMark/>
          </w:tcPr>
          <w:p w14:paraId="570A0217"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281900</w:t>
            </w:r>
          </w:p>
        </w:tc>
        <w:tc>
          <w:tcPr>
            <w:tcW w:w="1195" w:type="dxa"/>
            <w:tcBorders>
              <w:top w:val="nil"/>
              <w:left w:val="nil"/>
              <w:bottom w:val="single" w:sz="4" w:space="0" w:color="auto"/>
              <w:right w:val="single" w:sz="4" w:space="0" w:color="auto"/>
            </w:tcBorders>
            <w:shd w:val="clear" w:color="auto" w:fill="auto"/>
            <w:vAlign w:val="center"/>
            <w:hideMark/>
          </w:tcPr>
          <w:p w14:paraId="35FF1734"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10,327,500</w:t>
            </w:r>
          </w:p>
        </w:tc>
        <w:tc>
          <w:tcPr>
            <w:tcW w:w="1195" w:type="dxa"/>
            <w:tcBorders>
              <w:top w:val="nil"/>
              <w:left w:val="nil"/>
              <w:bottom w:val="single" w:sz="4" w:space="0" w:color="auto"/>
              <w:right w:val="single" w:sz="4" w:space="0" w:color="auto"/>
            </w:tcBorders>
            <w:shd w:val="clear" w:color="auto" w:fill="auto"/>
            <w:vAlign w:val="center"/>
            <w:hideMark/>
          </w:tcPr>
          <w:p w14:paraId="162A007B"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27,278,005</w:t>
            </w:r>
          </w:p>
        </w:tc>
        <w:tc>
          <w:tcPr>
            <w:tcW w:w="1315" w:type="dxa"/>
            <w:tcBorders>
              <w:top w:val="nil"/>
              <w:left w:val="nil"/>
              <w:bottom w:val="single" w:sz="4" w:space="0" w:color="auto"/>
              <w:right w:val="single" w:sz="4" w:space="0" w:color="auto"/>
            </w:tcBorders>
            <w:shd w:val="clear" w:color="auto" w:fill="auto"/>
            <w:vAlign w:val="center"/>
            <w:hideMark/>
          </w:tcPr>
          <w:p w14:paraId="6461394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14,636,644</w:t>
            </w:r>
          </w:p>
        </w:tc>
        <w:tc>
          <w:tcPr>
            <w:tcW w:w="1250" w:type="dxa"/>
            <w:tcBorders>
              <w:top w:val="nil"/>
              <w:left w:val="nil"/>
              <w:bottom w:val="single" w:sz="4" w:space="0" w:color="auto"/>
              <w:right w:val="single" w:sz="4" w:space="0" w:color="auto"/>
            </w:tcBorders>
            <w:shd w:val="clear" w:color="auto" w:fill="auto"/>
            <w:vAlign w:val="center"/>
            <w:hideMark/>
          </w:tcPr>
          <w:p w14:paraId="00E0889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14,081,091</w:t>
            </w:r>
          </w:p>
        </w:tc>
      </w:tr>
      <w:tr w:rsidR="000B1726" w:rsidRPr="00AB6442" w14:paraId="33A07F2F" w14:textId="77777777" w:rsidTr="006444E6">
        <w:trPr>
          <w:trHeight w:val="396"/>
        </w:trPr>
        <w:tc>
          <w:tcPr>
            <w:tcW w:w="3652" w:type="dxa"/>
            <w:tcBorders>
              <w:top w:val="nil"/>
              <w:left w:val="single" w:sz="4" w:space="0" w:color="auto"/>
              <w:bottom w:val="single" w:sz="4" w:space="0" w:color="auto"/>
              <w:right w:val="single" w:sz="4" w:space="0" w:color="auto"/>
            </w:tcBorders>
            <w:shd w:val="clear" w:color="000000" w:fill="92D050"/>
            <w:vAlign w:val="center"/>
            <w:hideMark/>
          </w:tcPr>
          <w:p w14:paraId="3DAABD0F" w14:textId="77777777" w:rsidR="000B1726" w:rsidRPr="00AB6442" w:rsidRDefault="000B1726" w:rsidP="006444E6">
            <w:pPr>
              <w:spacing w:after="0" w:line="240" w:lineRule="auto"/>
              <w:ind w:left="-57" w:right="-64"/>
              <w:rPr>
                <w:rFonts w:asciiTheme="majorHAnsi" w:eastAsia="Times New Roman" w:hAnsiTheme="majorHAnsi" w:cstheme="majorHAnsi"/>
                <w:b/>
                <w:bCs/>
                <w:color w:val="000000"/>
                <w:sz w:val="20"/>
                <w:lang w:val="ro-MD"/>
              </w:rPr>
            </w:pPr>
            <w:r w:rsidRPr="00AB6442">
              <w:rPr>
                <w:rFonts w:asciiTheme="majorHAnsi" w:eastAsia="Times New Roman" w:hAnsiTheme="majorHAnsi" w:cstheme="majorHAnsi"/>
                <w:b/>
                <w:bCs/>
                <w:color w:val="000000"/>
                <w:sz w:val="20"/>
                <w:lang w:val="ro-MD"/>
              </w:rPr>
              <w:t>III. ACTIVE NEFINANCIARE</w:t>
            </w:r>
          </w:p>
        </w:tc>
        <w:tc>
          <w:tcPr>
            <w:tcW w:w="639" w:type="dxa"/>
            <w:tcBorders>
              <w:top w:val="nil"/>
              <w:left w:val="nil"/>
              <w:bottom w:val="single" w:sz="4" w:space="0" w:color="auto"/>
              <w:right w:val="single" w:sz="4" w:space="0" w:color="auto"/>
            </w:tcBorders>
            <w:shd w:val="clear" w:color="000000" w:fill="92D050"/>
            <w:vAlign w:val="center"/>
            <w:hideMark/>
          </w:tcPr>
          <w:p w14:paraId="5A23B1A7" w14:textId="77777777" w:rsidR="000B1726" w:rsidRPr="00AB6442" w:rsidRDefault="000B1726" w:rsidP="006444E6">
            <w:pPr>
              <w:spacing w:after="0" w:line="240" w:lineRule="auto"/>
              <w:ind w:left="-57" w:right="-64"/>
              <w:jc w:val="right"/>
              <w:rPr>
                <w:rFonts w:asciiTheme="majorHAnsi" w:eastAsia="Times New Roman" w:hAnsiTheme="majorHAnsi" w:cstheme="majorHAnsi"/>
                <w:b/>
                <w:bCs/>
                <w:color w:val="000000"/>
                <w:sz w:val="20"/>
                <w:lang w:val="ro-MD"/>
              </w:rPr>
            </w:pPr>
            <w:r w:rsidRPr="00AB6442">
              <w:rPr>
                <w:rFonts w:asciiTheme="majorHAnsi" w:eastAsia="Times New Roman" w:hAnsiTheme="majorHAnsi" w:cstheme="majorHAnsi"/>
                <w:b/>
                <w:bCs/>
                <w:color w:val="000000"/>
                <w:sz w:val="20"/>
                <w:lang w:val="ro-MD"/>
              </w:rPr>
              <w:t>4</w:t>
            </w:r>
          </w:p>
        </w:tc>
        <w:tc>
          <w:tcPr>
            <w:tcW w:w="701" w:type="dxa"/>
            <w:tcBorders>
              <w:top w:val="nil"/>
              <w:left w:val="nil"/>
              <w:bottom w:val="single" w:sz="4" w:space="0" w:color="auto"/>
              <w:right w:val="single" w:sz="4" w:space="0" w:color="auto"/>
            </w:tcBorders>
            <w:shd w:val="clear" w:color="000000" w:fill="92D050"/>
            <w:vAlign w:val="center"/>
            <w:hideMark/>
          </w:tcPr>
          <w:p w14:paraId="26633F44" w14:textId="77777777" w:rsidR="000B1726" w:rsidRPr="00AB6442" w:rsidRDefault="000B1726" w:rsidP="006444E6">
            <w:pPr>
              <w:spacing w:after="0" w:line="240" w:lineRule="auto"/>
              <w:ind w:left="-57" w:right="-64"/>
              <w:jc w:val="center"/>
              <w:rPr>
                <w:rFonts w:asciiTheme="majorHAnsi" w:eastAsia="Times New Roman" w:hAnsiTheme="majorHAnsi" w:cstheme="majorHAnsi"/>
                <w:b/>
                <w:bCs/>
                <w:color w:val="000000"/>
                <w:sz w:val="20"/>
                <w:lang w:val="ro-MD"/>
              </w:rPr>
            </w:pPr>
            <w:r w:rsidRPr="00AB6442">
              <w:rPr>
                <w:rFonts w:asciiTheme="majorHAnsi" w:eastAsia="Times New Roman" w:hAnsiTheme="majorHAnsi" w:cstheme="majorHAnsi"/>
                <w:b/>
                <w:bCs/>
                <w:color w:val="000000"/>
                <w:sz w:val="20"/>
                <w:lang w:val="ro-MD"/>
              </w:rPr>
              <w:t> </w:t>
            </w:r>
          </w:p>
        </w:tc>
        <w:tc>
          <w:tcPr>
            <w:tcW w:w="1195" w:type="dxa"/>
            <w:tcBorders>
              <w:top w:val="nil"/>
              <w:left w:val="nil"/>
              <w:bottom w:val="single" w:sz="4" w:space="0" w:color="auto"/>
              <w:right w:val="single" w:sz="4" w:space="0" w:color="auto"/>
            </w:tcBorders>
            <w:shd w:val="clear" w:color="000000" w:fill="92D050"/>
            <w:vAlign w:val="center"/>
            <w:hideMark/>
          </w:tcPr>
          <w:p w14:paraId="487EE73F" w14:textId="77777777" w:rsidR="000B1726" w:rsidRPr="00AB6442" w:rsidRDefault="000B1726" w:rsidP="006444E6">
            <w:pPr>
              <w:spacing w:after="0" w:line="240" w:lineRule="auto"/>
              <w:ind w:left="-57" w:right="-64"/>
              <w:jc w:val="right"/>
              <w:rPr>
                <w:rFonts w:asciiTheme="majorHAnsi" w:eastAsia="Times New Roman" w:hAnsiTheme="majorHAnsi" w:cstheme="majorHAnsi"/>
                <w:b/>
                <w:bCs/>
                <w:color w:val="000000"/>
                <w:sz w:val="20"/>
                <w:lang w:val="ro-MD"/>
              </w:rPr>
            </w:pPr>
            <w:r w:rsidRPr="00AB6442">
              <w:rPr>
                <w:rFonts w:asciiTheme="majorHAnsi" w:eastAsia="Times New Roman" w:hAnsiTheme="majorHAnsi" w:cstheme="majorHAnsi"/>
                <w:b/>
                <w:bCs/>
                <w:color w:val="000000"/>
                <w:sz w:val="20"/>
                <w:lang w:val="ro-MD"/>
              </w:rPr>
              <w:t>399,050,409</w:t>
            </w:r>
          </w:p>
        </w:tc>
        <w:tc>
          <w:tcPr>
            <w:tcW w:w="1195" w:type="dxa"/>
            <w:tcBorders>
              <w:top w:val="nil"/>
              <w:left w:val="nil"/>
              <w:bottom w:val="single" w:sz="4" w:space="0" w:color="auto"/>
              <w:right w:val="single" w:sz="4" w:space="0" w:color="auto"/>
            </w:tcBorders>
            <w:shd w:val="clear" w:color="000000" w:fill="92D050"/>
            <w:vAlign w:val="center"/>
            <w:hideMark/>
          </w:tcPr>
          <w:p w14:paraId="477A4A08" w14:textId="77777777" w:rsidR="000B1726" w:rsidRPr="00AB6442" w:rsidRDefault="000B1726" w:rsidP="006444E6">
            <w:pPr>
              <w:spacing w:after="0" w:line="240" w:lineRule="auto"/>
              <w:ind w:left="-57" w:right="-64"/>
              <w:jc w:val="right"/>
              <w:rPr>
                <w:rFonts w:asciiTheme="majorHAnsi" w:eastAsia="Times New Roman" w:hAnsiTheme="majorHAnsi" w:cstheme="majorHAnsi"/>
                <w:b/>
                <w:bCs/>
                <w:color w:val="000000"/>
                <w:sz w:val="20"/>
                <w:lang w:val="ro-MD"/>
              </w:rPr>
            </w:pPr>
            <w:r w:rsidRPr="00AB6442">
              <w:rPr>
                <w:rFonts w:asciiTheme="majorHAnsi" w:eastAsia="Times New Roman" w:hAnsiTheme="majorHAnsi" w:cstheme="majorHAnsi"/>
                <w:b/>
                <w:bCs/>
                <w:color w:val="000000"/>
                <w:sz w:val="20"/>
                <w:lang w:val="ro-MD"/>
              </w:rPr>
              <w:t>259,333,035</w:t>
            </w:r>
          </w:p>
        </w:tc>
        <w:tc>
          <w:tcPr>
            <w:tcW w:w="1315" w:type="dxa"/>
            <w:tcBorders>
              <w:top w:val="nil"/>
              <w:left w:val="nil"/>
              <w:bottom w:val="single" w:sz="4" w:space="0" w:color="auto"/>
              <w:right w:val="single" w:sz="4" w:space="0" w:color="auto"/>
            </w:tcBorders>
            <w:shd w:val="clear" w:color="000000" w:fill="92D050"/>
            <w:vAlign w:val="center"/>
            <w:hideMark/>
          </w:tcPr>
          <w:p w14:paraId="3976EF32" w14:textId="77777777" w:rsidR="000B1726" w:rsidRPr="00AB6442" w:rsidRDefault="000B1726" w:rsidP="006444E6">
            <w:pPr>
              <w:spacing w:after="0" w:line="240" w:lineRule="auto"/>
              <w:ind w:left="-57" w:right="-64"/>
              <w:jc w:val="right"/>
              <w:rPr>
                <w:rFonts w:asciiTheme="majorHAnsi" w:eastAsia="Times New Roman" w:hAnsiTheme="majorHAnsi" w:cstheme="majorHAnsi"/>
                <w:b/>
                <w:bCs/>
                <w:color w:val="000000"/>
                <w:sz w:val="20"/>
                <w:lang w:val="ro-MD"/>
              </w:rPr>
            </w:pPr>
            <w:r w:rsidRPr="00AB6442">
              <w:rPr>
                <w:rFonts w:asciiTheme="majorHAnsi" w:eastAsia="Times New Roman" w:hAnsiTheme="majorHAnsi" w:cstheme="majorHAnsi"/>
                <w:b/>
                <w:bCs/>
                <w:color w:val="000000"/>
                <w:sz w:val="20"/>
                <w:lang w:val="ro-MD"/>
              </w:rPr>
              <w:t>177,941,202</w:t>
            </w:r>
          </w:p>
        </w:tc>
        <w:tc>
          <w:tcPr>
            <w:tcW w:w="1250" w:type="dxa"/>
            <w:tcBorders>
              <w:top w:val="nil"/>
              <w:left w:val="nil"/>
              <w:bottom w:val="single" w:sz="4" w:space="0" w:color="auto"/>
              <w:right w:val="single" w:sz="4" w:space="0" w:color="auto"/>
            </w:tcBorders>
            <w:shd w:val="clear" w:color="000000" w:fill="92D050"/>
            <w:vAlign w:val="center"/>
            <w:hideMark/>
          </w:tcPr>
          <w:p w14:paraId="22C32649" w14:textId="77777777" w:rsidR="000B1726" w:rsidRPr="00AB6442" w:rsidRDefault="000B1726" w:rsidP="006444E6">
            <w:pPr>
              <w:spacing w:after="0" w:line="240" w:lineRule="auto"/>
              <w:ind w:left="-57" w:right="-64"/>
              <w:jc w:val="right"/>
              <w:rPr>
                <w:rFonts w:asciiTheme="majorHAnsi" w:eastAsia="Times New Roman" w:hAnsiTheme="majorHAnsi" w:cstheme="majorHAnsi"/>
                <w:b/>
                <w:bCs/>
                <w:color w:val="000000"/>
                <w:sz w:val="20"/>
                <w:lang w:val="ro-MD"/>
              </w:rPr>
            </w:pPr>
            <w:r w:rsidRPr="00AB6442">
              <w:rPr>
                <w:rFonts w:asciiTheme="majorHAnsi" w:eastAsia="Times New Roman" w:hAnsiTheme="majorHAnsi" w:cstheme="majorHAnsi"/>
                <w:b/>
                <w:bCs/>
                <w:color w:val="000000"/>
                <w:sz w:val="20"/>
                <w:lang w:val="ro-MD"/>
              </w:rPr>
              <w:t> </w:t>
            </w:r>
          </w:p>
        </w:tc>
      </w:tr>
      <w:tr w:rsidR="000B1726" w:rsidRPr="00AB6442" w14:paraId="08A97A16"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2F3BFE8C" w14:textId="7D91141E"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Cl</w:t>
            </w:r>
            <w:r w:rsidR="00A701F3">
              <w:rPr>
                <w:rFonts w:asciiTheme="majorHAnsi" w:eastAsia="Times New Roman" w:hAnsiTheme="majorHAnsi" w:cstheme="majorHAnsi"/>
                <w:color w:val="000000"/>
                <w:sz w:val="18"/>
                <w:szCs w:val="18"/>
                <w:lang w:val="ro-MD"/>
              </w:rPr>
              <w:t>ă</w:t>
            </w:r>
            <w:r w:rsidRPr="00AB6442">
              <w:rPr>
                <w:rFonts w:asciiTheme="majorHAnsi" w:eastAsia="Times New Roman" w:hAnsiTheme="majorHAnsi" w:cstheme="majorHAnsi"/>
                <w:color w:val="000000"/>
                <w:sz w:val="18"/>
                <w:szCs w:val="18"/>
                <w:lang w:val="ro-MD"/>
              </w:rPr>
              <w:t>diri</w:t>
            </w:r>
          </w:p>
        </w:tc>
        <w:tc>
          <w:tcPr>
            <w:tcW w:w="639" w:type="dxa"/>
            <w:tcBorders>
              <w:top w:val="nil"/>
              <w:left w:val="nil"/>
              <w:bottom w:val="single" w:sz="4" w:space="0" w:color="auto"/>
              <w:right w:val="single" w:sz="4" w:space="0" w:color="auto"/>
            </w:tcBorders>
            <w:shd w:val="clear" w:color="auto" w:fill="auto"/>
            <w:vAlign w:val="center"/>
            <w:hideMark/>
          </w:tcPr>
          <w:p w14:paraId="2BA11DD9"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4.1</w:t>
            </w:r>
          </w:p>
        </w:tc>
        <w:tc>
          <w:tcPr>
            <w:tcW w:w="701" w:type="dxa"/>
            <w:tcBorders>
              <w:top w:val="nil"/>
              <w:left w:val="nil"/>
              <w:bottom w:val="single" w:sz="4" w:space="0" w:color="auto"/>
              <w:right w:val="single" w:sz="4" w:space="0" w:color="auto"/>
            </w:tcBorders>
            <w:shd w:val="clear" w:color="auto" w:fill="auto"/>
            <w:vAlign w:val="center"/>
            <w:hideMark/>
          </w:tcPr>
          <w:p w14:paraId="5F02D144"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311</w:t>
            </w:r>
          </w:p>
        </w:tc>
        <w:tc>
          <w:tcPr>
            <w:tcW w:w="1195" w:type="dxa"/>
            <w:tcBorders>
              <w:top w:val="nil"/>
              <w:left w:val="nil"/>
              <w:bottom w:val="single" w:sz="4" w:space="0" w:color="auto"/>
              <w:right w:val="single" w:sz="4" w:space="0" w:color="auto"/>
            </w:tcBorders>
            <w:shd w:val="clear" w:color="auto" w:fill="auto"/>
            <w:vAlign w:val="center"/>
            <w:hideMark/>
          </w:tcPr>
          <w:p w14:paraId="0A2309D4"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28,139,100</w:t>
            </w:r>
          </w:p>
        </w:tc>
        <w:tc>
          <w:tcPr>
            <w:tcW w:w="1195" w:type="dxa"/>
            <w:tcBorders>
              <w:top w:val="nil"/>
              <w:left w:val="nil"/>
              <w:bottom w:val="single" w:sz="4" w:space="0" w:color="auto"/>
              <w:right w:val="single" w:sz="4" w:space="0" w:color="auto"/>
            </w:tcBorders>
            <w:shd w:val="clear" w:color="auto" w:fill="auto"/>
            <w:vAlign w:val="center"/>
            <w:hideMark/>
          </w:tcPr>
          <w:p w14:paraId="7D3CC19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17,496,863</w:t>
            </w:r>
          </w:p>
        </w:tc>
        <w:tc>
          <w:tcPr>
            <w:tcW w:w="1315" w:type="dxa"/>
            <w:tcBorders>
              <w:top w:val="nil"/>
              <w:left w:val="nil"/>
              <w:bottom w:val="single" w:sz="4" w:space="0" w:color="auto"/>
              <w:right w:val="single" w:sz="4" w:space="0" w:color="auto"/>
            </w:tcBorders>
            <w:shd w:val="clear" w:color="auto" w:fill="auto"/>
            <w:vAlign w:val="center"/>
            <w:hideMark/>
          </w:tcPr>
          <w:p w14:paraId="1EDC755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13,952,723</w:t>
            </w:r>
          </w:p>
        </w:tc>
        <w:tc>
          <w:tcPr>
            <w:tcW w:w="1250" w:type="dxa"/>
            <w:tcBorders>
              <w:top w:val="nil"/>
              <w:left w:val="nil"/>
              <w:bottom w:val="single" w:sz="4" w:space="0" w:color="auto"/>
              <w:right w:val="single" w:sz="4" w:space="0" w:color="auto"/>
            </w:tcBorders>
            <w:shd w:val="clear" w:color="auto" w:fill="auto"/>
            <w:vAlign w:val="center"/>
            <w:hideMark/>
          </w:tcPr>
          <w:p w14:paraId="0A8E1ADE"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5C8CB57C"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68BD63C0" w14:textId="29F7F6EA"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Repara</w:t>
            </w:r>
            <w:r w:rsidR="00A701F3">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ii capitale ale cl</w:t>
            </w:r>
            <w:r w:rsidR="00A701F3">
              <w:rPr>
                <w:rFonts w:asciiTheme="majorHAnsi" w:eastAsia="Times New Roman" w:hAnsiTheme="majorHAnsi" w:cstheme="majorHAnsi"/>
                <w:color w:val="000000"/>
                <w:sz w:val="18"/>
                <w:szCs w:val="18"/>
                <w:lang w:val="ro-MD"/>
              </w:rPr>
              <w:t>ă</w:t>
            </w:r>
            <w:r w:rsidRPr="00AB6442">
              <w:rPr>
                <w:rFonts w:asciiTheme="majorHAnsi" w:eastAsia="Times New Roman" w:hAnsiTheme="majorHAnsi" w:cstheme="majorHAnsi"/>
                <w:color w:val="000000"/>
                <w:sz w:val="18"/>
                <w:szCs w:val="18"/>
                <w:lang w:val="ro-MD"/>
              </w:rPr>
              <w:t>dirilor</w:t>
            </w:r>
          </w:p>
        </w:tc>
        <w:tc>
          <w:tcPr>
            <w:tcW w:w="639" w:type="dxa"/>
            <w:tcBorders>
              <w:top w:val="nil"/>
              <w:left w:val="nil"/>
              <w:bottom w:val="single" w:sz="4" w:space="0" w:color="auto"/>
              <w:right w:val="single" w:sz="4" w:space="0" w:color="auto"/>
            </w:tcBorders>
            <w:shd w:val="clear" w:color="auto" w:fill="auto"/>
            <w:vAlign w:val="center"/>
            <w:hideMark/>
          </w:tcPr>
          <w:p w14:paraId="44A89AB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4.1.0</w:t>
            </w:r>
          </w:p>
        </w:tc>
        <w:tc>
          <w:tcPr>
            <w:tcW w:w="701" w:type="dxa"/>
            <w:tcBorders>
              <w:top w:val="nil"/>
              <w:left w:val="nil"/>
              <w:bottom w:val="single" w:sz="4" w:space="0" w:color="auto"/>
              <w:right w:val="single" w:sz="4" w:space="0" w:color="auto"/>
            </w:tcBorders>
            <w:shd w:val="clear" w:color="auto" w:fill="auto"/>
            <w:vAlign w:val="center"/>
            <w:hideMark/>
          </w:tcPr>
          <w:p w14:paraId="1344096B"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311120</w:t>
            </w:r>
          </w:p>
        </w:tc>
        <w:tc>
          <w:tcPr>
            <w:tcW w:w="1195" w:type="dxa"/>
            <w:tcBorders>
              <w:top w:val="nil"/>
              <w:left w:val="nil"/>
              <w:bottom w:val="single" w:sz="4" w:space="0" w:color="auto"/>
              <w:right w:val="single" w:sz="4" w:space="0" w:color="auto"/>
            </w:tcBorders>
            <w:shd w:val="clear" w:color="auto" w:fill="auto"/>
            <w:vAlign w:val="center"/>
            <w:hideMark/>
          </w:tcPr>
          <w:p w14:paraId="342A046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28,089,100</w:t>
            </w:r>
          </w:p>
        </w:tc>
        <w:tc>
          <w:tcPr>
            <w:tcW w:w="1195" w:type="dxa"/>
            <w:tcBorders>
              <w:top w:val="nil"/>
              <w:left w:val="nil"/>
              <w:bottom w:val="single" w:sz="4" w:space="0" w:color="auto"/>
              <w:right w:val="single" w:sz="4" w:space="0" w:color="auto"/>
            </w:tcBorders>
            <w:shd w:val="clear" w:color="auto" w:fill="auto"/>
            <w:vAlign w:val="center"/>
            <w:hideMark/>
          </w:tcPr>
          <w:p w14:paraId="4AF85FB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17,496,863</w:t>
            </w:r>
          </w:p>
        </w:tc>
        <w:tc>
          <w:tcPr>
            <w:tcW w:w="1315" w:type="dxa"/>
            <w:tcBorders>
              <w:top w:val="nil"/>
              <w:left w:val="nil"/>
              <w:bottom w:val="single" w:sz="4" w:space="0" w:color="auto"/>
              <w:right w:val="single" w:sz="4" w:space="0" w:color="auto"/>
            </w:tcBorders>
            <w:shd w:val="clear" w:color="auto" w:fill="auto"/>
            <w:vAlign w:val="center"/>
            <w:hideMark/>
          </w:tcPr>
          <w:p w14:paraId="357C4645"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13,952,723</w:t>
            </w:r>
          </w:p>
        </w:tc>
        <w:tc>
          <w:tcPr>
            <w:tcW w:w="1250" w:type="dxa"/>
            <w:tcBorders>
              <w:top w:val="nil"/>
              <w:left w:val="nil"/>
              <w:bottom w:val="single" w:sz="4" w:space="0" w:color="auto"/>
              <w:right w:val="single" w:sz="4" w:space="0" w:color="auto"/>
            </w:tcBorders>
            <w:shd w:val="clear" w:color="auto" w:fill="auto"/>
            <w:vAlign w:val="center"/>
            <w:hideMark/>
          </w:tcPr>
          <w:p w14:paraId="7BA0A2A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14CB9BBB"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1D1B4791" w14:textId="28C8427B"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Construc</w:t>
            </w:r>
            <w:r w:rsidR="00A701F3">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ii speciale</w:t>
            </w:r>
          </w:p>
        </w:tc>
        <w:tc>
          <w:tcPr>
            <w:tcW w:w="639" w:type="dxa"/>
            <w:tcBorders>
              <w:top w:val="nil"/>
              <w:left w:val="nil"/>
              <w:bottom w:val="single" w:sz="4" w:space="0" w:color="auto"/>
              <w:right w:val="single" w:sz="4" w:space="0" w:color="auto"/>
            </w:tcBorders>
            <w:shd w:val="clear" w:color="auto" w:fill="auto"/>
            <w:vAlign w:val="center"/>
            <w:hideMark/>
          </w:tcPr>
          <w:p w14:paraId="3A954045"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4.2</w:t>
            </w:r>
          </w:p>
        </w:tc>
        <w:tc>
          <w:tcPr>
            <w:tcW w:w="701" w:type="dxa"/>
            <w:tcBorders>
              <w:top w:val="nil"/>
              <w:left w:val="nil"/>
              <w:bottom w:val="single" w:sz="4" w:space="0" w:color="auto"/>
              <w:right w:val="single" w:sz="4" w:space="0" w:color="auto"/>
            </w:tcBorders>
            <w:shd w:val="clear" w:color="auto" w:fill="auto"/>
            <w:vAlign w:val="center"/>
            <w:hideMark/>
          </w:tcPr>
          <w:p w14:paraId="0ACF728F"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312</w:t>
            </w:r>
          </w:p>
        </w:tc>
        <w:tc>
          <w:tcPr>
            <w:tcW w:w="1195" w:type="dxa"/>
            <w:tcBorders>
              <w:top w:val="nil"/>
              <w:left w:val="nil"/>
              <w:bottom w:val="single" w:sz="4" w:space="0" w:color="auto"/>
              <w:right w:val="single" w:sz="4" w:space="0" w:color="auto"/>
            </w:tcBorders>
            <w:shd w:val="clear" w:color="auto" w:fill="auto"/>
            <w:vAlign w:val="center"/>
            <w:hideMark/>
          </w:tcPr>
          <w:p w14:paraId="536A831B"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4,314,000</w:t>
            </w:r>
          </w:p>
        </w:tc>
        <w:tc>
          <w:tcPr>
            <w:tcW w:w="1195" w:type="dxa"/>
            <w:tcBorders>
              <w:top w:val="nil"/>
              <w:left w:val="nil"/>
              <w:bottom w:val="single" w:sz="4" w:space="0" w:color="auto"/>
              <w:right w:val="single" w:sz="4" w:space="0" w:color="auto"/>
            </w:tcBorders>
            <w:shd w:val="clear" w:color="auto" w:fill="auto"/>
            <w:vAlign w:val="center"/>
            <w:hideMark/>
          </w:tcPr>
          <w:p w14:paraId="383494A0"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100,006</w:t>
            </w:r>
          </w:p>
        </w:tc>
        <w:tc>
          <w:tcPr>
            <w:tcW w:w="1315" w:type="dxa"/>
            <w:tcBorders>
              <w:top w:val="nil"/>
              <w:left w:val="nil"/>
              <w:bottom w:val="single" w:sz="4" w:space="0" w:color="auto"/>
              <w:right w:val="single" w:sz="4" w:space="0" w:color="auto"/>
            </w:tcBorders>
            <w:shd w:val="clear" w:color="auto" w:fill="auto"/>
            <w:vAlign w:val="center"/>
            <w:hideMark/>
          </w:tcPr>
          <w:p w14:paraId="54369497"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69,900</w:t>
            </w:r>
          </w:p>
        </w:tc>
        <w:tc>
          <w:tcPr>
            <w:tcW w:w="1250" w:type="dxa"/>
            <w:tcBorders>
              <w:top w:val="nil"/>
              <w:left w:val="nil"/>
              <w:bottom w:val="single" w:sz="4" w:space="0" w:color="auto"/>
              <w:right w:val="single" w:sz="4" w:space="0" w:color="auto"/>
            </w:tcBorders>
            <w:shd w:val="clear" w:color="auto" w:fill="auto"/>
            <w:vAlign w:val="center"/>
            <w:hideMark/>
          </w:tcPr>
          <w:p w14:paraId="4CEF5639"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20EE2E9D"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6222124C" w14:textId="3263CB8C"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Repara</w:t>
            </w:r>
            <w:r w:rsidR="00A701F3">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ii capitale ale construc</w:t>
            </w:r>
            <w:r w:rsidR="00A701F3">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iilor speciale</w:t>
            </w:r>
          </w:p>
        </w:tc>
        <w:tc>
          <w:tcPr>
            <w:tcW w:w="639" w:type="dxa"/>
            <w:tcBorders>
              <w:top w:val="nil"/>
              <w:left w:val="nil"/>
              <w:bottom w:val="single" w:sz="4" w:space="0" w:color="auto"/>
              <w:right w:val="single" w:sz="4" w:space="0" w:color="auto"/>
            </w:tcBorders>
            <w:shd w:val="clear" w:color="auto" w:fill="auto"/>
            <w:vAlign w:val="center"/>
            <w:hideMark/>
          </w:tcPr>
          <w:p w14:paraId="5024E4B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4.2.0</w:t>
            </w:r>
          </w:p>
        </w:tc>
        <w:tc>
          <w:tcPr>
            <w:tcW w:w="701" w:type="dxa"/>
            <w:tcBorders>
              <w:top w:val="nil"/>
              <w:left w:val="nil"/>
              <w:bottom w:val="single" w:sz="4" w:space="0" w:color="auto"/>
              <w:right w:val="single" w:sz="4" w:space="0" w:color="auto"/>
            </w:tcBorders>
            <w:shd w:val="clear" w:color="auto" w:fill="auto"/>
            <w:vAlign w:val="center"/>
            <w:hideMark/>
          </w:tcPr>
          <w:p w14:paraId="326845E2"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312120</w:t>
            </w:r>
          </w:p>
        </w:tc>
        <w:tc>
          <w:tcPr>
            <w:tcW w:w="1195" w:type="dxa"/>
            <w:tcBorders>
              <w:top w:val="nil"/>
              <w:left w:val="nil"/>
              <w:bottom w:val="single" w:sz="4" w:space="0" w:color="auto"/>
              <w:right w:val="single" w:sz="4" w:space="0" w:color="auto"/>
            </w:tcBorders>
            <w:shd w:val="clear" w:color="auto" w:fill="auto"/>
            <w:vAlign w:val="center"/>
            <w:hideMark/>
          </w:tcPr>
          <w:p w14:paraId="654DC86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100,000</w:t>
            </w:r>
          </w:p>
        </w:tc>
        <w:tc>
          <w:tcPr>
            <w:tcW w:w="1195" w:type="dxa"/>
            <w:tcBorders>
              <w:top w:val="nil"/>
              <w:left w:val="nil"/>
              <w:bottom w:val="single" w:sz="4" w:space="0" w:color="auto"/>
              <w:right w:val="single" w:sz="4" w:space="0" w:color="auto"/>
            </w:tcBorders>
            <w:shd w:val="clear" w:color="auto" w:fill="auto"/>
            <w:vAlign w:val="center"/>
            <w:hideMark/>
          </w:tcPr>
          <w:p w14:paraId="740E7820"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100,006</w:t>
            </w:r>
          </w:p>
        </w:tc>
        <w:tc>
          <w:tcPr>
            <w:tcW w:w="1315" w:type="dxa"/>
            <w:tcBorders>
              <w:top w:val="nil"/>
              <w:left w:val="nil"/>
              <w:bottom w:val="single" w:sz="4" w:space="0" w:color="auto"/>
              <w:right w:val="single" w:sz="4" w:space="0" w:color="auto"/>
            </w:tcBorders>
            <w:shd w:val="clear" w:color="auto" w:fill="auto"/>
            <w:vAlign w:val="center"/>
            <w:hideMark/>
          </w:tcPr>
          <w:p w14:paraId="6A2359D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69,900</w:t>
            </w:r>
          </w:p>
        </w:tc>
        <w:tc>
          <w:tcPr>
            <w:tcW w:w="1250" w:type="dxa"/>
            <w:tcBorders>
              <w:top w:val="nil"/>
              <w:left w:val="nil"/>
              <w:bottom w:val="single" w:sz="4" w:space="0" w:color="auto"/>
              <w:right w:val="single" w:sz="4" w:space="0" w:color="auto"/>
            </w:tcBorders>
            <w:shd w:val="clear" w:color="auto" w:fill="auto"/>
            <w:vAlign w:val="center"/>
            <w:hideMark/>
          </w:tcPr>
          <w:p w14:paraId="693B3F09"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38D3D3ED"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6C7EF78D" w14:textId="2D5F947F"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Ma</w:t>
            </w:r>
            <w:r w:rsidR="00A701F3">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 xml:space="preserve">ini </w:t>
            </w:r>
            <w:r w:rsidR="00A701F3">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i utilaje</w:t>
            </w:r>
          </w:p>
        </w:tc>
        <w:tc>
          <w:tcPr>
            <w:tcW w:w="639" w:type="dxa"/>
            <w:tcBorders>
              <w:top w:val="nil"/>
              <w:left w:val="nil"/>
              <w:bottom w:val="single" w:sz="4" w:space="0" w:color="auto"/>
              <w:right w:val="single" w:sz="4" w:space="0" w:color="auto"/>
            </w:tcBorders>
            <w:shd w:val="clear" w:color="auto" w:fill="auto"/>
            <w:vAlign w:val="center"/>
            <w:hideMark/>
          </w:tcPr>
          <w:p w14:paraId="5DEBD71B"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4.4</w:t>
            </w:r>
          </w:p>
        </w:tc>
        <w:tc>
          <w:tcPr>
            <w:tcW w:w="701" w:type="dxa"/>
            <w:tcBorders>
              <w:top w:val="nil"/>
              <w:left w:val="nil"/>
              <w:bottom w:val="single" w:sz="4" w:space="0" w:color="auto"/>
              <w:right w:val="single" w:sz="4" w:space="0" w:color="auto"/>
            </w:tcBorders>
            <w:shd w:val="clear" w:color="auto" w:fill="auto"/>
            <w:vAlign w:val="center"/>
            <w:hideMark/>
          </w:tcPr>
          <w:p w14:paraId="3BA7FC74"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314</w:t>
            </w:r>
          </w:p>
        </w:tc>
        <w:tc>
          <w:tcPr>
            <w:tcW w:w="1195" w:type="dxa"/>
            <w:tcBorders>
              <w:top w:val="nil"/>
              <w:left w:val="nil"/>
              <w:bottom w:val="single" w:sz="4" w:space="0" w:color="auto"/>
              <w:right w:val="single" w:sz="4" w:space="0" w:color="auto"/>
            </w:tcBorders>
            <w:shd w:val="clear" w:color="auto" w:fill="auto"/>
            <w:vAlign w:val="center"/>
            <w:hideMark/>
          </w:tcPr>
          <w:p w14:paraId="368CB938"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102,425,100</w:t>
            </w:r>
          </w:p>
        </w:tc>
        <w:tc>
          <w:tcPr>
            <w:tcW w:w="1195" w:type="dxa"/>
            <w:tcBorders>
              <w:top w:val="nil"/>
              <w:left w:val="nil"/>
              <w:bottom w:val="single" w:sz="4" w:space="0" w:color="auto"/>
              <w:right w:val="single" w:sz="4" w:space="0" w:color="auto"/>
            </w:tcBorders>
            <w:shd w:val="clear" w:color="auto" w:fill="auto"/>
            <w:vAlign w:val="center"/>
            <w:hideMark/>
          </w:tcPr>
          <w:p w14:paraId="4FAA7355"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19,767,146</w:t>
            </w:r>
          </w:p>
        </w:tc>
        <w:tc>
          <w:tcPr>
            <w:tcW w:w="1315" w:type="dxa"/>
            <w:tcBorders>
              <w:top w:val="nil"/>
              <w:left w:val="nil"/>
              <w:bottom w:val="single" w:sz="4" w:space="0" w:color="auto"/>
              <w:right w:val="single" w:sz="4" w:space="0" w:color="auto"/>
            </w:tcBorders>
            <w:shd w:val="clear" w:color="auto" w:fill="auto"/>
            <w:vAlign w:val="center"/>
            <w:hideMark/>
          </w:tcPr>
          <w:p w14:paraId="5917637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14,280,739</w:t>
            </w:r>
          </w:p>
        </w:tc>
        <w:tc>
          <w:tcPr>
            <w:tcW w:w="1250" w:type="dxa"/>
            <w:tcBorders>
              <w:top w:val="nil"/>
              <w:left w:val="nil"/>
              <w:bottom w:val="single" w:sz="4" w:space="0" w:color="auto"/>
              <w:right w:val="single" w:sz="4" w:space="0" w:color="auto"/>
            </w:tcBorders>
            <w:shd w:val="clear" w:color="auto" w:fill="auto"/>
            <w:vAlign w:val="center"/>
            <w:hideMark/>
          </w:tcPr>
          <w:p w14:paraId="7150838E"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22FF82B4"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3175EFF5" w14:textId="496BA84F"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Procurarea ma</w:t>
            </w:r>
            <w:r w:rsidR="00A701F3">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 xml:space="preserve">inilor </w:t>
            </w:r>
            <w:r w:rsidR="00A701F3">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i utilajelor</w:t>
            </w:r>
          </w:p>
        </w:tc>
        <w:tc>
          <w:tcPr>
            <w:tcW w:w="639" w:type="dxa"/>
            <w:tcBorders>
              <w:top w:val="nil"/>
              <w:left w:val="nil"/>
              <w:bottom w:val="single" w:sz="4" w:space="0" w:color="auto"/>
              <w:right w:val="single" w:sz="4" w:space="0" w:color="auto"/>
            </w:tcBorders>
            <w:shd w:val="clear" w:color="auto" w:fill="auto"/>
            <w:vAlign w:val="center"/>
            <w:hideMark/>
          </w:tcPr>
          <w:p w14:paraId="1483611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4.4.0</w:t>
            </w:r>
          </w:p>
        </w:tc>
        <w:tc>
          <w:tcPr>
            <w:tcW w:w="701" w:type="dxa"/>
            <w:tcBorders>
              <w:top w:val="nil"/>
              <w:left w:val="nil"/>
              <w:bottom w:val="single" w:sz="4" w:space="0" w:color="auto"/>
              <w:right w:val="single" w:sz="4" w:space="0" w:color="auto"/>
            </w:tcBorders>
            <w:shd w:val="clear" w:color="auto" w:fill="auto"/>
            <w:vAlign w:val="center"/>
            <w:hideMark/>
          </w:tcPr>
          <w:p w14:paraId="0F2FCBEE"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314110</w:t>
            </w:r>
          </w:p>
        </w:tc>
        <w:tc>
          <w:tcPr>
            <w:tcW w:w="1195" w:type="dxa"/>
            <w:tcBorders>
              <w:top w:val="nil"/>
              <w:left w:val="nil"/>
              <w:bottom w:val="single" w:sz="4" w:space="0" w:color="auto"/>
              <w:right w:val="single" w:sz="4" w:space="0" w:color="auto"/>
            </w:tcBorders>
            <w:shd w:val="clear" w:color="auto" w:fill="auto"/>
            <w:vAlign w:val="center"/>
            <w:hideMark/>
          </w:tcPr>
          <w:p w14:paraId="37AF1B84"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14,972,700</w:t>
            </w:r>
          </w:p>
        </w:tc>
        <w:tc>
          <w:tcPr>
            <w:tcW w:w="1195" w:type="dxa"/>
            <w:tcBorders>
              <w:top w:val="nil"/>
              <w:left w:val="nil"/>
              <w:bottom w:val="single" w:sz="4" w:space="0" w:color="auto"/>
              <w:right w:val="single" w:sz="4" w:space="0" w:color="auto"/>
            </w:tcBorders>
            <w:shd w:val="clear" w:color="auto" w:fill="auto"/>
            <w:vAlign w:val="center"/>
            <w:hideMark/>
          </w:tcPr>
          <w:p w14:paraId="53BF5751"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19,558,506</w:t>
            </w:r>
          </w:p>
        </w:tc>
        <w:tc>
          <w:tcPr>
            <w:tcW w:w="1315" w:type="dxa"/>
            <w:tcBorders>
              <w:top w:val="nil"/>
              <w:left w:val="nil"/>
              <w:bottom w:val="single" w:sz="4" w:space="0" w:color="auto"/>
              <w:right w:val="single" w:sz="4" w:space="0" w:color="auto"/>
            </w:tcBorders>
            <w:shd w:val="clear" w:color="auto" w:fill="auto"/>
            <w:vAlign w:val="center"/>
            <w:hideMark/>
          </w:tcPr>
          <w:p w14:paraId="6E85996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14,255,315</w:t>
            </w:r>
          </w:p>
        </w:tc>
        <w:tc>
          <w:tcPr>
            <w:tcW w:w="1250" w:type="dxa"/>
            <w:tcBorders>
              <w:top w:val="nil"/>
              <w:left w:val="nil"/>
              <w:bottom w:val="single" w:sz="4" w:space="0" w:color="auto"/>
              <w:right w:val="single" w:sz="4" w:space="0" w:color="auto"/>
            </w:tcBorders>
            <w:shd w:val="clear" w:color="auto" w:fill="auto"/>
            <w:vAlign w:val="center"/>
            <w:hideMark/>
          </w:tcPr>
          <w:p w14:paraId="165A5870"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76F8165A" w14:textId="77777777" w:rsidTr="006444E6">
        <w:trPr>
          <w:trHeight w:val="288"/>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5E7D7" w14:textId="3042DA39"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Repara</w:t>
            </w:r>
            <w:r w:rsidR="00A701F3">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ii capitale ale ma</w:t>
            </w:r>
            <w:r w:rsidR="00A701F3">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 xml:space="preserve">inilor </w:t>
            </w:r>
            <w:r w:rsidR="00A701F3">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i utilajelor</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C02A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4.4.0</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E17C2"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314120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240B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87,452,400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9CB7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208,640</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FF219"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25,424</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75657"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6B66A35A" w14:textId="77777777" w:rsidTr="006444E6">
        <w:trPr>
          <w:trHeight w:val="288"/>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E773A" w14:textId="77777777"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Mijloace de transport</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0C1B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4.5</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45490"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315</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CCBF0"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907,500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895CD"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2,044,180</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7844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2,027,232</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9A6F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559B8E57" w14:textId="77777777" w:rsidTr="006444E6">
        <w:trPr>
          <w:trHeight w:val="288"/>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593D4" w14:textId="77777777"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Procurarea mijloacelor de transport</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507A8"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4.5.0</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37121"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315110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7C234"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800,000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1F5B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2,013,320</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D6459"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2,003,881</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F7A80"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211DA1D5" w14:textId="77777777" w:rsidTr="006444E6">
        <w:trPr>
          <w:trHeight w:val="288"/>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0739A" w14:textId="0FBA9952"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Repara</w:t>
            </w:r>
            <w:r w:rsidR="00A701F3">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ii capitale ale mijloacelor de transport</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FA62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4.5.0</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6CDE9"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315120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63B0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107,500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2B3F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30,860</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FB8D7"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23,351</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2F854"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74AE80EA" w14:textId="77777777" w:rsidTr="006444E6">
        <w:trPr>
          <w:trHeight w:val="48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630C3" w14:textId="09DB23D7"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 xml:space="preserve">Unelte </w:t>
            </w:r>
            <w:r w:rsidR="00A701F3">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 xml:space="preserve">i scule, inventar de producere </w:t>
            </w:r>
            <w:r w:rsidR="00A701F3">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i gospod</w:t>
            </w:r>
            <w:r w:rsidR="00A701F3">
              <w:rPr>
                <w:rFonts w:asciiTheme="majorHAnsi" w:eastAsia="Times New Roman" w:hAnsiTheme="majorHAnsi" w:cstheme="majorHAnsi"/>
                <w:color w:val="000000"/>
                <w:sz w:val="18"/>
                <w:szCs w:val="18"/>
                <w:lang w:val="ro-MD"/>
              </w:rPr>
              <w:t>ă</w:t>
            </w:r>
            <w:r w:rsidRPr="00AB6442">
              <w:rPr>
                <w:rFonts w:asciiTheme="majorHAnsi" w:eastAsia="Times New Roman" w:hAnsiTheme="majorHAnsi" w:cstheme="majorHAnsi"/>
                <w:color w:val="000000"/>
                <w:sz w:val="18"/>
                <w:szCs w:val="18"/>
                <w:lang w:val="ro-MD"/>
              </w:rPr>
              <w:t>resc</w:t>
            </w:r>
          </w:p>
        </w:tc>
        <w:tc>
          <w:tcPr>
            <w:tcW w:w="639" w:type="dxa"/>
            <w:tcBorders>
              <w:top w:val="single" w:sz="4" w:space="0" w:color="auto"/>
              <w:left w:val="nil"/>
              <w:bottom w:val="single" w:sz="4" w:space="0" w:color="auto"/>
              <w:right w:val="single" w:sz="4" w:space="0" w:color="auto"/>
            </w:tcBorders>
            <w:shd w:val="clear" w:color="auto" w:fill="auto"/>
            <w:vAlign w:val="center"/>
            <w:hideMark/>
          </w:tcPr>
          <w:p w14:paraId="1C196E27"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4.6</w:t>
            </w:r>
          </w:p>
        </w:tc>
        <w:tc>
          <w:tcPr>
            <w:tcW w:w="701" w:type="dxa"/>
            <w:tcBorders>
              <w:top w:val="single" w:sz="4" w:space="0" w:color="auto"/>
              <w:left w:val="nil"/>
              <w:bottom w:val="single" w:sz="4" w:space="0" w:color="auto"/>
              <w:right w:val="single" w:sz="4" w:space="0" w:color="auto"/>
            </w:tcBorders>
            <w:shd w:val="clear" w:color="auto" w:fill="auto"/>
            <w:vAlign w:val="center"/>
            <w:hideMark/>
          </w:tcPr>
          <w:p w14:paraId="16A38252"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316</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19CB4774"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4,740,000</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2680E171"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5,036,553</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39557DA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4,438,197</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1FC21BB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2847E2FD" w14:textId="77777777" w:rsidTr="006444E6">
        <w:trPr>
          <w:trHeight w:val="480"/>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659482BF" w14:textId="4E5FAB86"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 xml:space="preserve">Procurarea uneltelor </w:t>
            </w:r>
            <w:r w:rsidR="00A701F3">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 xml:space="preserve">i sculelor, inventarului de producere </w:t>
            </w:r>
            <w:r w:rsidR="00A701F3">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i gospod</w:t>
            </w:r>
            <w:r w:rsidR="00A701F3">
              <w:rPr>
                <w:rFonts w:asciiTheme="majorHAnsi" w:eastAsia="Times New Roman" w:hAnsiTheme="majorHAnsi" w:cstheme="majorHAnsi"/>
                <w:color w:val="000000"/>
                <w:sz w:val="18"/>
                <w:szCs w:val="18"/>
                <w:lang w:val="ro-MD"/>
              </w:rPr>
              <w:t>ă</w:t>
            </w:r>
            <w:r w:rsidRPr="00AB6442">
              <w:rPr>
                <w:rFonts w:asciiTheme="majorHAnsi" w:eastAsia="Times New Roman" w:hAnsiTheme="majorHAnsi" w:cstheme="majorHAnsi"/>
                <w:color w:val="000000"/>
                <w:sz w:val="18"/>
                <w:szCs w:val="18"/>
                <w:lang w:val="ro-MD"/>
              </w:rPr>
              <w:t>resc</w:t>
            </w:r>
          </w:p>
        </w:tc>
        <w:tc>
          <w:tcPr>
            <w:tcW w:w="639" w:type="dxa"/>
            <w:tcBorders>
              <w:top w:val="nil"/>
              <w:left w:val="nil"/>
              <w:bottom w:val="single" w:sz="4" w:space="0" w:color="auto"/>
              <w:right w:val="single" w:sz="4" w:space="0" w:color="auto"/>
            </w:tcBorders>
            <w:shd w:val="clear" w:color="auto" w:fill="auto"/>
            <w:vAlign w:val="center"/>
            <w:hideMark/>
          </w:tcPr>
          <w:p w14:paraId="0D68CF67"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4.6.0</w:t>
            </w:r>
          </w:p>
        </w:tc>
        <w:tc>
          <w:tcPr>
            <w:tcW w:w="701" w:type="dxa"/>
            <w:tcBorders>
              <w:top w:val="nil"/>
              <w:left w:val="nil"/>
              <w:bottom w:val="single" w:sz="4" w:space="0" w:color="auto"/>
              <w:right w:val="single" w:sz="4" w:space="0" w:color="auto"/>
            </w:tcBorders>
            <w:shd w:val="clear" w:color="auto" w:fill="auto"/>
            <w:vAlign w:val="center"/>
            <w:hideMark/>
          </w:tcPr>
          <w:p w14:paraId="08E9591F"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316110</w:t>
            </w:r>
          </w:p>
        </w:tc>
        <w:tc>
          <w:tcPr>
            <w:tcW w:w="1195" w:type="dxa"/>
            <w:tcBorders>
              <w:top w:val="nil"/>
              <w:left w:val="nil"/>
              <w:bottom w:val="single" w:sz="4" w:space="0" w:color="auto"/>
              <w:right w:val="single" w:sz="4" w:space="0" w:color="auto"/>
            </w:tcBorders>
            <w:shd w:val="clear" w:color="auto" w:fill="auto"/>
            <w:vAlign w:val="center"/>
            <w:hideMark/>
          </w:tcPr>
          <w:p w14:paraId="7B0C9E4D"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4,565,000</w:t>
            </w:r>
          </w:p>
        </w:tc>
        <w:tc>
          <w:tcPr>
            <w:tcW w:w="1195" w:type="dxa"/>
            <w:tcBorders>
              <w:top w:val="nil"/>
              <w:left w:val="nil"/>
              <w:bottom w:val="single" w:sz="4" w:space="0" w:color="auto"/>
              <w:right w:val="single" w:sz="4" w:space="0" w:color="auto"/>
            </w:tcBorders>
            <w:shd w:val="clear" w:color="auto" w:fill="auto"/>
            <w:vAlign w:val="center"/>
            <w:hideMark/>
          </w:tcPr>
          <w:p w14:paraId="2E21D7F9"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5,011,553</w:t>
            </w:r>
          </w:p>
        </w:tc>
        <w:tc>
          <w:tcPr>
            <w:tcW w:w="1315" w:type="dxa"/>
            <w:tcBorders>
              <w:top w:val="nil"/>
              <w:left w:val="nil"/>
              <w:bottom w:val="single" w:sz="4" w:space="0" w:color="auto"/>
              <w:right w:val="single" w:sz="4" w:space="0" w:color="auto"/>
            </w:tcBorders>
            <w:shd w:val="clear" w:color="auto" w:fill="auto"/>
            <w:vAlign w:val="center"/>
            <w:hideMark/>
          </w:tcPr>
          <w:p w14:paraId="636749C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4,438,197</w:t>
            </w:r>
          </w:p>
        </w:tc>
        <w:tc>
          <w:tcPr>
            <w:tcW w:w="1250" w:type="dxa"/>
            <w:tcBorders>
              <w:top w:val="nil"/>
              <w:left w:val="nil"/>
              <w:bottom w:val="single" w:sz="4" w:space="0" w:color="auto"/>
              <w:right w:val="single" w:sz="4" w:space="0" w:color="auto"/>
            </w:tcBorders>
            <w:shd w:val="clear" w:color="auto" w:fill="auto"/>
            <w:vAlign w:val="center"/>
            <w:hideMark/>
          </w:tcPr>
          <w:p w14:paraId="0C86BE8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51EEB760"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68DBC240" w14:textId="77777777"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Active nemateriale</w:t>
            </w:r>
          </w:p>
        </w:tc>
        <w:tc>
          <w:tcPr>
            <w:tcW w:w="639" w:type="dxa"/>
            <w:tcBorders>
              <w:top w:val="nil"/>
              <w:left w:val="nil"/>
              <w:bottom w:val="single" w:sz="4" w:space="0" w:color="auto"/>
              <w:right w:val="single" w:sz="4" w:space="0" w:color="auto"/>
            </w:tcBorders>
            <w:shd w:val="clear" w:color="auto" w:fill="auto"/>
            <w:vAlign w:val="center"/>
            <w:hideMark/>
          </w:tcPr>
          <w:p w14:paraId="51B7EFE2"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4.7</w:t>
            </w:r>
          </w:p>
        </w:tc>
        <w:tc>
          <w:tcPr>
            <w:tcW w:w="701" w:type="dxa"/>
            <w:tcBorders>
              <w:top w:val="nil"/>
              <w:left w:val="nil"/>
              <w:bottom w:val="single" w:sz="4" w:space="0" w:color="auto"/>
              <w:right w:val="single" w:sz="4" w:space="0" w:color="auto"/>
            </w:tcBorders>
            <w:shd w:val="clear" w:color="auto" w:fill="auto"/>
            <w:vAlign w:val="center"/>
            <w:hideMark/>
          </w:tcPr>
          <w:p w14:paraId="187A9AC1"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317</w:t>
            </w:r>
          </w:p>
        </w:tc>
        <w:tc>
          <w:tcPr>
            <w:tcW w:w="1195" w:type="dxa"/>
            <w:tcBorders>
              <w:top w:val="nil"/>
              <w:left w:val="nil"/>
              <w:bottom w:val="single" w:sz="4" w:space="0" w:color="auto"/>
              <w:right w:val="single" w:sz="4" w:space="0" w:color="auto"/>
            </w:tcBorders>
            <w:shd w:val="clear" w:color="auto" w:fill="auto"/>
            <w:vAlign w:val="center"/>
            <w:hideMark/>
          </w:tcPr>
          <w:p w14:paraId="328F95F0"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492,409</w:t>
            </w:r>
          </w:p>
        </w:tc>
        <w:tc>
          <w:tcPr>
            <w:tcW w:w="1195" w:type="dxa"/>
            <w:tcBorders>
              <w:top w:val="nil"/>
              <w:left w:val="nil"/>
              <w:bottom w:val="single" w:sz="4" w:space="0" w:color="auto"/>
              <w:right w:val="single" w:sz="4" w:space="0" w:color="auto"/>
            </w:tcBorders>
            <w:shd w:val="clear" w:color="auto" w:fill="auto"/>
            <w:vAlign w:val="center"/>
            <w:hideMark/>
          </w:tcPr>
          <w:p w14:paraId="4977D807"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524,855</w:t>
            </w:r>
          </w:p>
        </w:tc>
        <w:tc>
          <w:tcPr>
            <w:tcW w:w="1315" w:type="dxa"/>
            <w:tcBorders>
              <w:top w:val="nil"/>
              <w:left w:val="nil"/>
              <w:bottom w:val="single" w:sz="4" w:space="0" w:color="auto"/>
              <w:right w:val="single" w:sz="4" w:space="0" w:color="auto"/>
            </w:tcBorders>
            <w:shd w:val="clear" w:color="auto" w:fill="auto"/>
            <w:vAlign w:val="center"/>
            <w:hideMark/>
          </w:tcPr>
          <w:p w14:paraId="15A75518"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314,450</w:t>
            </w:r>
          </w:p>
        </w:tc>
        <w:tc>
          <w:tcPr>
            <w:tcW w:w="1250" w:type="dxa"/>
            <w:tcBorders>
              <w:top w:val="nil"/>
              <w:left w:val="nil"/>
              <w:bottom w:val="single" w:sz="4" w:space="0" w:color="auto"/>
              <w:right w:val="single" w:sz="4" w:space="0" w:color="auto"/>
            </w:tcBorders>
            <w:shd w:val="clear" w:color="auto" w:fill="auto"/>
            <w:vAlign w:val="center"/>
            <w:hideMark/>
          </w:tcPr>
          <w:p w14:paraId="4F78374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3830EA45"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4DFDCA5F" w14:textId="77777777"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Procurarea activelor nemateriale</w:t>
            </w:r>
          </w:p>
        </w:tc>
        <w:tc>
          <w:tcPr>
            <w:tcW w:w="639" w:type="dxa"/>
            <w:tcBorders>
              <w:top w:val="nil"/>
              <w:left w:val="nil"/>
              <w:bottom w:val="single" w:sz="4" w:space="0" w:color="auto"/>
              <w:right w:val="single" w:sz="4" w:space="0" w:color="auto"/>
            </w:tcBorders>
            <w:shd w:val="clear" w:color="auto" w:fill="auto"/>
            <w:vAlign w:val="center"/>
            <w:hideMark/>
          </w:tcPr>
          <w:p w14:paraId="1C4978F4"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4.7.0</w:t>
            </w:r>
          </w:p>
        </w:tc>
        <w:tc>
          <w:tcPr>
            <w:tcW w:w="701" w:type="dxa"/>
            <w:tcBorders>
              <w:top w:val="nil"/>
              <w:left w:val="nil"/>
              <w:bottom w:val="single" w:sz="4" w:space="0" w:color="auto"/>
              <w:right w:val="single" w:sz="4" w:space="0" w:color="auto"/>
            </w:tcBorders>
            <w:shd w:val="clear" w:color="auto" w:fill="auto"/>
            <w:vAlign w:val="center"/>
            <w:hideMark/>
          </w:tcPr>
          <w:p w14:paraId="49B1E555"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317110</w:t>
            </w:r>
          </w:p>
        </w:tc>
        <w:tc>
          <w:tcPr>
            <w:tcW w:w="1195" w:type="dxa"/>
            <w:tcBorders>
              <w:top w:val="nil"/>
              <w:left w:val="nil"/>
              <w:bottom w:val="single" w:sz="4" w:space="0" w:color="auto"/>
              <w:right w:val="single" w:sz="4" w:space="0" w:color="auto"/>
            </w:tcBorders>
            <w:shd w:val="clear" w:color="auto" w:fill="auto"/>
            <w:vAlign w:val="center"/>
            <w:hideMark/>
          </w:tcPr>
          <w:p w14:paraId="48B7CCA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492,409</w:t>
            </w:r>
          </w:p>
        </w:tc>
        <w:tc>
          <w:tcPr>
            <w:tcW w:w="1195" w:type="dxa"/>
            <w:tcBorders>
              <w:top w:val="nil"/>
              <w:left w:val="nil"/>
              <w:bottom w:val="single" w:sz="4" w:space="0" w:color="auto"/>
              <w:right w:val="single" w:sz="4" w:space="0" w:color="auto"/>
            </w:tcBorders>
            <w:shd w:val="clear" w:color="auto" w:fill="auto"/>
            <w:vAlign w:val="center"/>
            <w:hideMark/>
          </w:tcPr>
          <w:p w14:paraId="4E3366FB"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524,855</w:t>
            </w:r>
          </w:p>
        </w:tc>
        <w:tc>
          <w:tcPr>
            <w:tcW w:w="1315" w:type="dxa"/>
            <w:tcBorders>
              <w:top w:val="nil"/>
              <w:left w:val="nil"/>
              <w:bottom w:val="single" w:sz="4" w:space="0" w:color="auto"/>
              <w:right w:val="single" w:sz="4" w:space="0" w:color="auto"/>
            </w:tcBorders>
            <w:shd w:val="clear" w:color="auto" w:fill="auto"/>
            <w:vAlign w:val="center"/>
            <w:hideMark/>
          </w:tcPr>
          <w:p w14:paraId="25028121"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314,450</w:t>
            </w:r>
          </w:p>
        </w:tc>
        <w:tc>
          <w:tcPr>
            <w:tcW w:w="1250" w:type="dxa"/>
            <w:tcBorders>
              <w:top w:val="nil"/>
              <w:left w:val="nil"/>
              <w:bottom w:val="single" w:sz="4" w:space="0" w:color="auto"/>
              <w:right w:val="single" w:sz="4" w:space="0" w:color="auto"/>
            </w:tcBorders>
            <w:shd w:val="clear" w:color="auto" w:fill="auto"/>
            <w:vAlign w:val="center"/>
            <w:hideMark/>
          </w:tcPr>
          <w:p w14:paraId="6C208F9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092224E8"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47983A40" w14:textId="77777777"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Alte mijloace fixe</w:t>
            </w:r>
          </w:p>
        </w:tc>
        <w:tc>
          <w:tcPr>
            <w:tcW w:w="639" w:type="dxa"/>
            <w:tcBorders>
              <w:top w:val="nil"/>
              <w:left w:val="nil"/>
              <w:bottom w:val="single" w:sz="4" w:space="0" w:color="auto"/>
              <w:right w:val="single" w:sz="4" w:space="0" w:color="auto"/>
            </w:tcBorders>
            <w:shd w:val="clear" w:color="auto" w:fill="auto"/>
            <w:vAlign w:val="center"/>
            <w:hideMark/>
          </w:tcPr>
          <w:p w14:paraId="35FF7348"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4.8</w:t>
            </w:r>
          </w:p>
        </w:tc>
        <w:tc>
          <w:tcPr>
            <w:tcW w:w="701" w:type="dxa"/>
            <w:tcBorders>
              <w:top w:val="nil"/>
              <w:left w:val="nil"/>
              <w:bottom w:val="single" w:sz="4" w:space="0" w:color="auto"/>
              <w:right w:val="single" w:sz="4" w:space="0" w:color="auto"/>
            </w:tcBorders>
            <w:shd w:val="clear" w:color="auto" w:fill="auto"/>
            <w:vAlign w:val="center"/>
            <w:hideMark/>
          </w:tcPr>
          <w:p w14:paraId="23F65651"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318</w:t>
            </w:r>
          </w:p>
        </w:tc>
        <w:tc>
          <w:tcPr>
            <w:tcW w:w="1195" w:type="dxa"/>
            <w:tcBorders>
              <w:top w:val="nil"/>
              <w:left w:val="nil"/>
              <w:bottom w:val="single" w:sz="4" w:space="0" w:color="auto"/>
              <w:right w:val="single" w:sz="4" w:space="0" w:color="auto"/>
            </w:tcBorders>
            <w:shd w:val="clear" w:color="auto" w:fill="auto"/>
            <w:vAlign w:val="center"/>
            <w:hideMark/>
          </w:tcPr>
          <w:p w14:paraId="3C5A2E01"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25,837,700</w:t>
            </w:r>
          </w:p>
        </w:tc>
        <w:tc>
          <w:tcPr>
            <w:tcW w:w="1195" w:type="dxa"/>
            <w:tcBorders>
              <w:top w:val="nil"/>
              <w:left w:val="nil"/>
              <w:bottom w:val="single" w:sz="4" w:space="0" w:color="auto"/>
              <w:right w:val="single" w:sz="4" w:space="0" w:color="auto"/>
            </w:tcBorders>
            <w:shd w:val="clear" w:color="auto" w:fill="auto"/>
            <w:vAlign w:val="center"/>
            <w:hideMark/>
          </w:tcPr>
          <w:p w14:paraId="6AA3A84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39,137,556</w:t>
            </w:r>
          </w:p>
        </w:tc>
        <w:tc>
          <w:tcPr>
            <w:tcW w:w="1315" w:type="dxa"/>
            <w:tcBorders>
              <w:top w:val="nil"/>
              <w:left w:val="nil"/>
              <w:bottom w:val="single" w:sz="4" w:space="0" w:color="auto"/>
              <w:right w:val="single" w:sz="4" w:space="0" w:color="auto"/>
            </w:tcBorders>
            <w:shd w:val="clear" w:color="auto" w:fill="auto"/>
            <w:vAlign w:val="center"/>
            <w:hideMark/>
          </w:tcPr>
          <w:p w14:paraId="237B129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24,589,077</w:t>
            </w:r>
          </w:p>
        </w:tc>
        <w:tc>
          <w:tcPr>
            <w:tcW w:w="1250" w:type="dxa"/>
            <w:tcBorders>
              <w:top w:val="nil"/>
              <w:left w:val="nil"/>
              <w:bottom w:val="single" w:sz="4" w:space="0" w:color="auto"/>
              <w:right w:val="single" w:sz="4" w:space="0" w:color="auto"/>
            </w:tcBorders>
            <w:shd w:val="clear" w:color="auto" w:fill="auto"/>
            <w:vAlign w:val="center"/>
            <w:hideMark/>
          </w:tcPr>
          <w:p w14:paraId="4386100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46E5A84D"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7DEE8084" w14:textId="77777777"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Procurarea altor mijloace fixe</w:t>
            </w:r>
          </w:p>
        </w:tc>
        <w:tc>
          <w:tcPr>
            <w:tcW w:w="639" w:type="dxa"/>
            <w:tcBorders>
              <w:top w:val="nil"/>
              <w:left w:val="nil"/>
              <w:bottom w:val="single" w:sz="4" w:space="0" w:color="auto"/>
              <w:right w:val="single" w:sz="4" w:space="0" w:color="auto"/>
            </w:tcBorders>
            <w:shd w:val="clear" w:color="auto" w:fill="auto"/>
            <w:vAlign w:val="center"/>
            <w:hideMark/>
          </w:tcPr>
          <w:p w14:paraId="41C5368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4.8.0</w:t>
            </w:r>
          </w:p>
        </w:tc>
        <w:tc>
          <w:tcPr>
            <w:tcW w:w="701" w:type="dxa"/>
            <w:tcBorders>
              <w:top w:val="nil"/>
              <w:left w:val="nil"/>
              <w:bottom w:val="single" w:sz="4" w:space="0" w:color="auto"/>
              <w:right w:val="single" w:sz="4" w:space="0" w:color="auto"/>
            </w:tcBorders>
            <w:shd w:val="clear" w:color="auto" w:fill="auto"/>
            <w:vAlign w:val="center"/>
            <w:hideMark/>
          </w:tcPr>
          <w:p w14:paraId="45CA7698"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318110</w:t>
            </w:r>
          </w:p>
        </w:tc>
        <w:tc>
          <w:tcPr>
            <w:tcW w:w="1195" w:type="dxa"/>
            <w:tcBorders>
              <w:top w:val="nil"/>
              <w:left w:val="nil"/>
              <w:bottom w:val="single" w:sz="4" w:space="0" w:color="auto"/>
              <w:right w:val="single" w:sz="4" w:space="0" w:color="auto"/>
            </w:tcBorders>
            <w:shd w:val="clear" w:color="auto" w:fill="auto"/>
            <w:vAlign w:val="center"/>
            <w:hideMark/>
          </w:tcPr>
          <w:p w14:paraId="033487F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21,497,400</w:t>
            </w:r>
          </w:p>
        </w:tc>
        <w:tc>
          <w:tcPr>
            <w:tcW w:w="1195" w:type="dxa"/>
            <w:tcBorders>
              <w:top w:val="nil"/>
              <w:left w:val="nil"/>
              <w:bottom w:val="single" w:sz="4" w:space="0" w:color="auto"/>
              <w:right w:val="single" w:sz="4" w:space="0" w:color="auto"/>
            </w:tcBorders>
            <w:shd w:val="clear" w:color="auto" w:fill="auto"/>
            <w:vAlign w:val="center"/>
            <w:hideMark/>
          </w:tcPr>
          <w:p w14:paraId="115144B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39,134,556</w:t>
            </w:r>
          </w:p>
        </w:tc>
        <w:tc>
          <w:tcPr>
            <w:tcW w:w="1315" w:type="dxa"/>
            <w:tcBorders>
              <w:top w:val="nil"/>
              <w:left w:val="nil"/>
              <w:bottom w:val="single" w:sz="4" w:space="0" w:color="auto"/>
              <w:right w:val="single" w:sz="4" w:space="0" w:color="auto"/>
            </w:tcBorders>
            <w:shd w:val="clear" w:color="auto" w:fill="auto"/>
            <w:vAlign w:val="center"/>
            <w:hideMark/>
          </w:tcPr>
          <w:p w14:paraId="75C69BA4"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24,589,077</w:t>
            </w:r>
          </w:p>
        </w:tc>
        <w:tc>
          <w:tcPr>
            <w:tcW w:w="1250" w:type="dxa"/>
            <w:tcBorders>
              <w:top w:val="nil"/>
              <w:left w:val="nil"/>
              <w:bottom w:val="single" w:sz="4" w:space="0" w:color="auto"/>
              <w:right w:val="single" w:sz="4" w:space="0" w:color="auto"/>
            </w:tcBorders>
            <w:shd w:val="clear" w:color="auto" w:fill="auto"/>
            <w:vAlign w:val="center"/>
            <w:hideMark/>
          </w:tcPr>
          <w:p w14:paraId="5F4DCE0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6CF70909"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73766FEE" w14:textId="09B28BA5"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Investi</w:t>
            </w:r>
            <w:r w:rsidR="00A701F3">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 xml:space="preserve">ii capitale </w:t>
            </w:r>
            <w:r w:rsidR="00A701F3">
              <w:rPr>
                <w:rFonts w:asciiTheme="majorHAnsi" w:eastAsia="Times New Roman" w:hAnsiTheme="majorHAnsi" w:cstheme="majorHAnsi"/>
                <w:color w:val="000000"/>
                <w:sz w:val="18"/>
                <w:szCs w:val="18"/>
                <w:lang w:val="ro-MD"/>
              </w:rPr>
              <w:t>î</w:t>
            </w:r>
            <w:r w:rsidRPr="00AB6442">
              <w:rPr>
                <w:rFonts w:asciiTheme="majorHAnsi" w:eastAsia="Times New Roman" w:hAnsiTheme="majorHAnsi" w:cstheme="majorHAnsi"/>
                <w:color w:val="000000"/>
                <w:sz w:val="18"/>
                <w:szCs w:val="18"/>
                <w:lang w:val="ro-MD"/>
              </w:rPr>
              <w:t xml:space="preserve">n active </w:t>
            </w:r>
            <w:r w:rsidR="00A701F3">
              <w:rPr>
                <w:rFonts w:asciiTheme="majorHAnsi" w:eastAsia="Times New Roman" w:hAnsiTheme="majorHAnsi" w:cstheme="majorHAnsi"/>
                <w:color w:val="000000"/>
                <w:sz w:val="18"/>
                <w:szCs w:val="18"/>
                <w:lang w:val="ro-MD"/>
              </w:rPr>
              <w:t>î</w:t>
            </w:r>
            <w:r w:rsidRPr="00AB6442">
              <w:rPr>
                <w:rFonts w:asciiTheme="majorHAnsi" w:eastAsia="Times New Roman" w:hAnsiTheme="majorHAnsi" w:cstheme="majorHAnsi"/>
                <w:color w:val="000000"/>
                <w:sz w:val="18"/>
                <w:szCs w:val="18"/>
                <w:lang w:val="ro-MD"/>
              </w:rPr>
              <w:t>n curs de execu</w:t>
            </w:r>
            <w:r w:rsidR="00A701F3">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ie</w:t>
            </w:r>
          </w:p>
        </w:tc>
        <w:tc>
          <w:tcPr>
            <w:tcW w:w="639" w:type="dxa"/>
            <w:tcBorders>
              <w:top w:val="nil"/>
              <w:left w:val="nil"/>
              <w:bottom w:val="single" w:sz="4" w:space="0" w:color="auto"/>
              <w:right w:val="single" w:sz="4" w:space="0" w:color="auto"/>
            </w:tcBorders>
            <w:shd w:val="clear" w:color="auto" w:fill="auto"/>
            <w:vAlign w:val="center"/>
            <w:hideMark/>
          </w:tcPr>
          <w:p w14:paraId="21B0F520"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4.9</w:t>
            </w:r>
          </w:p>
        </w:tc>
        <w:tc>
          <w:tcPr>
            <w:tcW w:w="701" w:type="dxa"/>
            <w:tcBorders>
              <w:top w:val="nil"/>
              <w:left w:val="nil"/>
              <w:bottom w:val="single" w:sz="4" w:space="0" w:color="auto"/>
              <w:right w:val="single" w:sz="4" w:space="0" w:color="auto"/>
            </w:tcBorders>
            <w:shd w:val="clear" w:color="auto" w:fill="auto"/>
            <w:vAlign w:val="center"/>
            <w:hideMark/>
          </w:tcPr>
          <w:p w14:paraId="1CB88340"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319</w:t>
            </w:r>
          </w:p>
        </w:tc>
        <w:tc>
          <w:tcPr>
            <w:tcW w:w="1195" w:type="dxa"/>
            <w:tcBorders>
              <w:top w:val="nil"/>
              <w:left w:val="nil"/>
              <w:bottom w:val="single" w:sz="4" w:space="0" w:color="auto"/>
              <w:right w:val="single" w:sz="4" w:space="0" w:color="auto"/>
            </w:tcBorders>
            <w:shd w:val="clear" w:color="auto" w:fill="auto"/>
            <w:vAlign w:val="center"/>
            <w:hideMark/>
          </w:tcPr>
          <w:p w14:paraId="6D8FF1A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132,412,700</w:t>
            </w:r>
          </w:p>
        </w:tc>
        <w:tc>
          <w:tcPr>
            <w:tcW w:w="1195" w:type="dxa"/>
            <w:tcBorders>
              <w:top w:val="nil"/>
              <w:left w:val="nil"/>
              <w:bottom w:val="single" w:sz="4" w:space="0" w:color="auto"/>
              <w:right w:val="single" w:sz="4" w:space="0" w:color="auto"/>
            </w:tcBorders>
            <w:shd w:val="clear" w:color="auto" w:fill="auto"/>
            <w:vAlign w:val="center"/>
            <w:hideMark/>
          </w:tcPr>
          <w:p w14:paraId="4637B2B2"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130,063,100</w:t>
            </w:r>
          </w:p>
        </w:tc>
        <w:tc>
          <w:tcPr>
            <w:tcW w:w="1315" w:type="dxa"/>
            <w:tcBorders>
              <w:top w:val="nil"/>
              <w:left w:val="nil"/>
              <w:bottom w:val="single" w:sz="4" w:space="0" w:color="auto"/>
              <w:right w:val="single" w:sz="4" w:space="0" w:color="auto"/>
            </w:tcBorders>
            <w:shd w:val="clear" w:color="auto" w:fill="auto"/>
            <w:vAlign w:val="center"/>
            <w:hideMark/>
          </w:tcPr>
          <w:p w14:paraId="61CF34B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82,685,594</w:t>
            </w:r>
          </w:p>
        </w:tc>
        <w:tc>
          <w:tcPr>
            <w:tcW w:w="1250" w:type="dxa"/>
            <w:tcBorders>
              <w:top w:val="nil"/>
              <w:left w:val="nil"/>
              <w:bottom w:val="single" w:sz="4" w:space="0" w:color="auto"/>
              <w:right w:val="single" w:sz="4" w:space="0" w:color="auto"/>
            </w:tcBorders>
            <w:shd w:val="clear" w:color="auto" w:fill="auto"/>
            <w:vAlign w:val="center"/>
            <w:hideMark/>
          </w:tcPr>
          <w:p w14:paraId="65258F4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3C7C1B17"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5C228179" w14:textId="06EEA16F"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Cl</w:t>
            </w:r>
            <w:r w:rsidR="00A701F3">
              <w:rPr>
                <w:rFonts w:asciiTheme="majorHAnsi" w:eastAsia="Times New Roman" w:hAnsiTheme="majorHAnsi" w:cstheme="majorHAnsi"/>
                <w:color w:val="000000"/>
                <w:sz w:val="18"/>
                <w:szCs w:val="18"/>
                <w:lang w:val="ro-MD"/>
              </w:rPr>
              <w:t>ă</w:t>
            </w:r>
            <w:r w:rsidRPr="00AB6442">
              <w:rPr>
                <w:rFonts w:asciiTheme="majorHAnsi" w:eastAsia="Times New Roman" w:hAnsiTheme="majorHAnsi" w:cstheme="majorHAnsi"/>
                <w:color w:val="000000"/>
                <w:sz w:val="18"/>
                <w:szCs w:val="18"/>
                <w:lang w:val="ro-MD"/>
              </w:rPr>
              <w:t xml:space="preserve">diri </w:t>
            </w:r>
            <w:r w:rsidR="00A701F3">
              <w:rPr>
                <w:rFonts w:asciiTheme="majorHAnsi" w:eastAsia="Times New Roman" w:hAnsiTheme="majorHAnsi" w:cstheme="majorHAnsi"/>
                <w:color w:val="000000"/>
                <w:sz w:val="18"/>
                <w:szCs w:val="18"/>
                <w:lang w:val="ro-MD"/>
              </w:rPr>
              <w:t>î</w:t>
            </w:r>
            <w:r w:rsidRPr="00AB6442">
              <w:rPr>
                <w:rFonts w:asciiTheme="majorHAnsi" w:eastAsia="Times New Roman" w:hAnsiTheme="majorHAnsi" w:cstheme="majorHAnsi"/>
                <w:color w:val="000000"/>
                <w:sz w:val="18"/>
                <w:szCs w:val="18"/>
                <w:lang w:val="ro-MD"/>
              </w:rPr>
              <w:t>n curs de execu</w:t>
            </w:r>
            <w:r w:rsidR="00A701F3">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ie</w:t>
            </w:r>
          </w:p>
        </w:tc>
        <w:tc>
          <w:tcPr>
            <w:tcW w:w="639" w:type="dxa"/>
            <w:tcBorders>
              <w:top w:val="nil"/>
              <w:left w:val="nil"/>
              <w:bottom w:val="single" w:sz="4" w:space="0" w:color="auto"/>
              <w:right w:val="single" w:sz="4" w:space="0" w:color="auto"/>
            </w:tcBorders>
            <w:shd w:val="clear" w:color="auto" w:fill="auto"/>
            <w:vAlign w:val="center"/>
            <w:hideMark/>
          </w:tcPr>
          <w:p w14:paraId="32CDEBAE"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4.9.0</w:t>
            </w:r>
          </w:p>
        </w:tc>
        <w:tc>
          <w:tcPr>
            <w:tcW w:w="701" w:type="dxa"/>
            <w:tcBorders>
              <w:top w:val="nil"/>
              <w:left w:val="nil"/>
              <w:bottom w:val="single" w:sz="4" w:space="0" w:color="auto"/>
              <w:right w:val="single" w:sz="4" w:space="0" w:color="auto"/>
            </w:tcBorders>
            <w:shd w:val="clear" w:color="auto" w:fill="auto"/>
            <w:vAlign w:val="center"/>
            <w:hideMark/>
          </w:tcPr>
          <w:p w14:paraId="20D73B31"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319210</w:t>
            </w:r>
          </w:p>
        </w:tc>
        <w:tc>
          <w:tcPr>
            <w:tcW w:w="1195" w:type="dxa"/>
            <w:tcBorders>
              <w:top w:val="nil"/>
              <w:left w:val="nil"/>
              <w:bottom w:val="single" w:sz="4" w:space="0" w:color="auto"/>
              <w:right w:val="single" w:sz="4" w:space="0" w:color="auto"/>
            </w:tcBorders>
            <w:shd w:val="clear" w:color="auto" w:fill="auto"/>
            <w:vAlign w:val="center"/>
            <w:hideMark/>
          </w:tcPr>
          <w:p w14:paraId="7C069D7D"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122,945,100</w:t>
            </w:r>
          </w:p>
        </w:tc>
        <w:tc>
          <w:tcPr>
            <w:tcW w:w="1195" w:type="dxa"/>
            <w:tcBorders>
              <w:top w:val="nil"/>
              <w:left w:val="nil"/>
              <w:bottom w:val="single" w:sz="4" w:space="0" w:color="auto"/>
              <w:right w:val="single" w:sz="4" w:space="0" w:color="auto"/>
            </w:tcBorders>
            <w:shd w:val="clear" w:color="auto" w:fill="auto"/>
            <w:vAlign w:val="center"/>
            <w:hideMark/>
          </w:tcPr>
          <w:p w14:paraId="24D4CAA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120,409,498</w:t>
            </w:r>
          </w:p>
        </w:tc>
        <w:tc>
          <w:tcPr>
            <w:tcW w:w="1315" w:type="dxa"/>
            <w:tcBorders>
              <w:top w:val="nil"/>
              <w:left w:val="nil"/>
              <w:bottom w:val="single" w:sz="4" w:space="0" w:color="auto"/>
              <w:right w:val="single" w:sz="4" w:space="0" w:color="auto"/>
            </w:tcBorders>
            <w:shd w:val="clear" w:color="auto" w:fill="auto"/>
            <w:vAlign w:val="center"/>
            <w:hideMark/>
          </w:tcPr>
          <w:p w14:paraId="1270623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76,445,166</w:t>
            </w:r>
          </w:p>
        </w:tc>
        <w:tc>
          <w:tcPr>
            <w:tcW w:w="1250" w:type="dxa"/>
            <w:tcBorders>
              <w:top w:val="nil"/>
              <w:left w:val="nil"/>
              <w:bottom w:val="single" w:sz="4" w:space="0" w:color="auto"/>
              <w:right w:val="single" w:sz="4" w:space="0" w:color="auto"/>
            </w:tcBorders>
            <w:shd w:val="clear" w:color="auto" w:fill="auto"/>
            <w:vAlign w:val="center"/>
            <w:hideMark/>
          </w:tcPr>
          <w:p w14:paraId="7C755649"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397F4383"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002822D7" w14:textId="3BE65F85"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Construc</w:t>
            </w:r>
            <w:r w:rsidR="00A701F3">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 xml:space="preserve">ii speciale </w:t>
            </w:r>
            <w:r w:rsidR="00A701F3">
              <w:rPr>
                <w:rFonts w:asciiTheme="majorHAnsi" w:eastAsia="Times New Roman" w:hAnsiTheme="majorHAnsi" w:cstheme="majorHAnsi"/>
                <w:color w:val="000000"/>
                <w:sz w:val="18"/>
                <w:szCs w:val="18"/>
                <w:lang w:val="ro-MD"/>
              </w:rPr>
              <w:t>î</w:t>
            </w:r>
            <w:r w:rsidRPr="00AB6442">
              <w:rPr>
                <w:rFonts w:asciiTheme="majorHAnsi" w:eastAsia="Times New Roman" w:hAnsiTheme="majorHAnsi" w:cstheme="majorHAnsi"/>
                <w:color w:val="000000"/>
                <w:sz w:val="18"/>
                <w:szCs w:val="18"/>
                <w:lang w:val="ro-MD"/>
              </w:rPr>
              <w:t>n curs de execu</w:t>
            </w:r>
            <w:r w:rsidR="00A701F3">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ie</w:t>
            </w:r>
          </w:p>
        </w:tc>
        <w:tc>
          <w:tcPr>
            <w:tcW w:w="639" w:type="dxa"/>
            <w:tcBorders>
              <w:top w:val="nil"/>
              <w:left w:val="nil"/>
              <w:bottom w:val="single" w:sz="4" w:space="0" w:color="auto"/>
              <w:right w:val="single" w:sz="4" w:space="0" w:color="auto"/>
            </w:tcBorders>
            <w:shd w:val="clear" w:color="auto" w:fill="auto"/>
            <w:vAlign w:val="center"/>
            <w:hideMark/>
          </w:tcPr>
          <w:p w14:paraId="1ECD51A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4.9.0</w:t>
            </w:r>
          </w:p>
        </w:tc>
        <w:tc>
          <w:tcPr>
            <w:tcW w:w="701" w:type="dxa"/>
            <w:tcBorders>
              <w:top w:val="nil"/>
              <w:left w:val="nil"/>
              <w:bottom w:val="single" w:sz="4" w:space="0" w:color="auto"/>
              <w:right w:val="single" w:sz="4" w:space="0" w:color="auto"/>
            </w:tcBorders>
            <w:shd w:val="clear" w:color="auto" w:fill="auto"/>
            <w:vAlign w:val="center"/>
            <w:hideMark/>
          </w:tcPr>
          <w:p w14:paraId="45C201FB"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319220</w:t>
            </w:r>
          </w:p>
        </w:tc>
        <w:tc>
          <w:tcPr>
            <w:tcW w:w="1195" w:type="dxa"/>
            <w:tcBorders>
              <w:top w:val="nil"/>
              <w:left w:val="nil"/>
              <w:bottom w:val="single" w:sz="4" w:space="0" w:color="auto"/>
              <w:right w:val="single" w:sz="4" w:space="0" w:color="auto"/>
            </w:tcBorders>
            <w:shd w:val="clear" w:color="auto" w:fill="auto"/>
            <w:vAlign w:val="center"/>
            <w:hideMark/>
          </w:tcPr>
          <w:p w14:paraId="3ED2D6A5"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1,000,000</w:t>
            </w:r>
          </w:p>
        </w:tc>
        <w:tc>
          <w:tcPr>
            <w:tcW w:w="1195" w:type="dxa"/>
            <w:tcBorders>
              <w:top w:val="nil"/>
              <w:left w:val="nil"/>
              <w:bottom w:val="single" w:sz="4" w:space="0" w:color="auto"/>
              <w:right w:val="single" w:sz="4" w:space="0" w:color="auto"/>
            </w:tcBorders>
            <w:shd w:val="clear" w:color="auto" w:fill="auto"/>
            <w:vAlign w:val="center"/>
            <w:hideMark/>
          </w:tcPr>
          <w:p w14:paraId="3981575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5,294,500</w:t>
            </w:r>
          </w:p>
        </w:tc>
        <w:tc>
          <w:tcPr>
            <w:tcW w:w="1315" w:type="dxa"/>
            <w:tcBorders>
              <w:top w:val="nil"/>
              <w:left w:val="nil"/>
              <w:bottom w:val="single" w:sz="4" w:space="0" w:color="auto"/>
              <w:right w:val="single" w:sz="4" w:space="0" w:color="auto"/>
            </w:tcBorders>
            <w:shd w:val="clear" w:color="auto" w:fill="auto"/>
            <w:vAlign w:val="center"/>
            <w:hideMark/>
          </w:tcPr>
          <w:p w14:paraId="31FFEDC2"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4,934,506</w:t>
            </w:r>
          </w:p>
        </w:tc>
        <w:tc>
          <w:tcPr>
            <w:tcW w:w="1250" w:type="dxa"/>
            <w:tcBorders>
              <w:top w:val="nil"/>
              <w:left w:val="nil"/>
              <w:bottom w:val="single" w:sz="4" w:space="0" w:color="auto"/>
              <w:right w:val="single" w:sz="4" w:space="0" w:color="auto"/>
            </w:tcBorders>
            <w:shd w:val="clear" w:color="auto" w:fill="auto"/>
            <w:vAlign w:val="center"/>
            <w:hideMark/>
          </w:tcPr>
          <w:p w14:paraId="425106D0"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383CFEBC"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624DCC48" w14:textId="0FEB440A"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Preg</w:t>
            </w:r>
            <w:r w:rsidR="00A701F3">
              <w:rPr>
                <w:rFonts w:asciiTheme="majorHAnsi" w:eastAsia="Times New Roman" w:hAnsiTheme="majorHAnsi" w:cstheme="majorHAnsi"/>
                <w:color w:val="000000"/>
                <w:sz w:val="18"/>
                <w:szCs w:val="18"/>
                <w:lang w:val="ro-MD"/>
              </w:rPr>
              <w:t>ă</w:t>
            </w:r>
            <w:r w:rsidRPr="00AB6442">
              <w:rPr>
                <w:rFonts w:asciiTheme="majorHAnsi" w:eastAsia="Times New Roman" w:hAnsiTheme="majorHAnsi" w:cstheme="majorHAnsi"/>
                <w:color w:val="000000"/>
                <w:sz w:val="18"/>
                <w:szCs w:val="18"/>
                <w:lang w:val="ro-MD"/>
              </w:rPr>
              <w:t>tirea proiectelor</w:t>
            </w:r>
          </w:p>
        </w:tc>
        <w:tc>
          <w:tcPr>
            <w:tcW w:w="639" w:type="dxa"/>
            <w:tcBorders>
              <w:top w:val="nil"/>
              <w:left w:val="nil"/>
              <w:bottom w:val="single" w:sz="4" w:space="0" w:color="auto"/>
              <w:right w:val="single" w:sz="4" w:space="0" w:color="auto"/>
            </w:tcBorders>
            <w:shd w:val="clear" w:color="auto" w:fill="auto"/>
            <w:vAlign w:val="center"/>
            <w:hideMark/>
          </w:tcPr>
          <w:p w14:paraId="5DA2E23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4.9.0</w:t>
            </w:r>
          </w:p>
        </w:tc>
        <w:tc>
          <w:tcPr>
            <w:tcW w:w="701" w:type="dxa"/>
            <w:tcBorders>
              <w:top w:val="nil"/>
              <w:left w:val="nil"/>
              <w:bottom w:val="single" w:sz="4" w:space="0" w:color="auto"/>
              <w:right w:val="single" w:sz="4" w:space="0" w:color="auto"/>
            </w:tcBorders>
            <w:shd w:val="clear" w:color="auto" w:fill="auto"/>
            <w:vAlign w:val="center"/>
            <w:hideMark/>
          </w:tcPr>
          <w:p w14:paraId="4CCE1035"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319240</w:t>
            </w:r>
          </w:p>
        </w:tc>
        <w:tc>
          <w:tcPr>
            <w:tcW w:w="1195" w:type="dxa"/>
            <w:tcBorders>
              <w:top w:val="nil"/>
              <w:left w:val="nil"/>
              <w:bottom w:val="single" w:sz="4" w:space="0" w:color="auto"/>
              <w:right w:val="single" w:sz="4" w:space="0" w:color="auto"/>
            </w:tcBorders>
            <w:shd w:val="clear" w:color="auto" w:fill="auto"/>
            <w:vAlign w:val="center"/>
            <w:hideMark/>
          </w:tcPr>
          <w:p w14:paraId="18509720"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373,100</w:t>
            </w:r>
          </w:p>
        </w:tc>
        <w:tc>
          <w:tcPr>
            <w:tcW w:w="1195" w:type="dxa"/>
            <w:tcBorders>
              <w:top w:val="nil"/>
              <w:left w:val="nil"/>
              <w:bottom w:val="single" w:sz="4" w:space="0" w:color="auto"/>
              <w:right w:val="single" w:sz="4" w:space="0" w:color="auto"/>
            </w:tcBorders>
            <w:shd w:val="clear" w:color="auto" w:fill="auto"/>
            <w:vAlign w:val="center"/>
            <w:hideMark/>
          </w:tcPr>
          <w:p w14:paraId="66C2603E"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559,102</w:t>
            </w:r>
          </w:p>
        </w:tc>
        <w:tc>
          <w:tcPr>
            <w:tcW w:w="1315" w:type="dxa"/>
            <w:tcBorders>
              <w:top w:val="nil"/>
              <w:left w:val="nil"/>
              <w:bottom w:val="single" w:sz="4" w:space="0" w:color="auto"/>
              <w:right w:val="single" w:sz="4" w:space="0" w:color="auto"/>
            </w:tcBorders>
            <w:shd w:val="clear" w:color="auto" w:fill="auto"/>
            <w:vAlign w:val="center"/>
            <w:hideMark/>
          </w:tcPr>
          <w:p w14:paraId="49F31E8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512,122</w:t>
            </w:r>
          </w:p>
        </w:tc>
        <w:tc>
          <w:tcPr>
            <w:tcW w:w="1250" w:type="dxa"/>
            <w:tcBorders>
              <w:top w:val="nil"/>
              <w:left w:val="nil"/>
              <w:bottom w:val="single" w:sz="4" w:space="0" w:color="auto"/>
              <w:right w:val="single" w:sz="4" w:space="0" w:color="auto"/>
            </w:tcBorders>
            <w:shd w:val="clear" w:color="auto" w:fill="auto"/>
            <w:vAlign w:val="center"/>
            <w:hideMark/>
          </w:tcPr>
          <w:p w14:paraId="0EE6685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61ACB333" w14:textId="77777777" w:rsidTr="006444E6">
        <w:trPr>
          <w:trHeight w:val="480"/>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1705502F" w14:textId="0DF9D661"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Alte investi</w:t>
            </w:r>
            <w:r w:rsidR="00A701F3">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 xml:space="preserve">ii capitale </w:t>
            </w:r>
            <w:r w:rsidR="00A701F3">
              <w:rPr>
                <w:rFonts w:asciiTheme="majorHAnsi" w:eastAsia="Times New Roman" w:hAnsiTheme="majorHAnsi" w:cstheme="majorHAnsi"/>
                <w:color w:val="000000"/>
                <w:sz w:val="18"/>
                <w:szCs w:val="18"/>
                <w:lang w:val="ro-MD"/>
              </w:rPr>
              <w:t>î</w:t>
            </w:r>
            <w:r w:rsidRPr="00AB6442">
              <w:rPr>
                <w:rFonts w:asciiTheme="majorHAnsi" w:eastAsia="Times New Roman" w:hAnsiTheme="majorHAnsi" w:cstheme="majorHAnsi"/>
                <w:color w:val="000000"/>
                <w:sz w:val="18"/>
                <w:szCs w:val="18"/>
                <w:lang w:val="ro-MD"/>
              </w:rPr>
              <w:t xml:space="preserve">n active materiale </w:t>
            </w:r>
            <w:r w:rsidR="00A701F3">
              <w:rPr>
                <w:rFonts w:asciiTheme="majorHAnsi" w:eastAsia="Times New Roman" w:hAnsiTheme="majorHAnsi" w:cstheme="majorHAnsi"/>
                <w:color w:val="000000"/>
                <w:sz w:val="18"/>
                <w:szCs w:val="18"/>
                <w:lang w:val="ro-MD"/>
              </w:rPr>
              <w:t>î</w:t>
            </w:r>
            <w:r w:rsidRPr="00AB6442">
              <w:rPr>
                <w:rFonts w:asciiTheme="majorHAnsi" w:eastAsia="Times New Roman" w:hAnsiTheme="majorHAnsi" w:cstheme="majorHAnsi"/>
                <w:color w:val="000000"/>
                <w:sz w:val="18"/>
                <w:szCs w:val="18"/>
                <w:lang w:val="ro-MD"/>
              </w:rPr>
              <w:t>n curs de execu</w:t>
            </w:r>
            <w:r w:rsidR="00A701F3">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ie</w:t>
            </w:r>
          </w:p>
        </w:tc>
        <w:tc>
          <w:tcPr>
            <w:tcW w:w="639" w:type="dxa"/>
            <w:tcBorders>
              <w:top w:val="nil"/>
              <w:left w:val="nil"/>
              <w:bottom w:val="single" w:sz="4" w:space="0" w:color="auto"/>
              <w:right w:val="single" w:sz="4" w:space="0" w:color="auto"/>
            </w:tcBorders>
            <w:shd w:val="clear" w:color="auto" w:fill="auto"/>
            <w:vAlign w:val="center"/>
            <w:hideMark/>
          </w:tcPr>
          <w:p w14:paraId="41E1E567"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4.9.0</w:t>
            </w:r>
          </w:p>
        </w:tc>
        <w:tc>
          <w:tcPr>
            <w:tcW w:w="701" w:type="dxa"/>
            <w:tcBorders>
              <w:top w:val="nil"/>
              <w:left w:val="nil"/>
              <w:bottom w:val="single" w:sz="4" w:space="0" w:color="auto"/>
              <w:right w:val="single" w:sz="4" w:space="0" w:color="auto"/>
            </w:tcBorders>
            <w:shd w:val="clear" w:color="auto" w:fill="auto"/>
            <w:vAlign w:val="center"/>
            <w:hideMark/>
          </w:tcPr>
          <w:p w14:paraId="122A8174"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319290</w:t>
            </w:r>
          </w:p>
        </w:tc>
        <w:tc>
          <w:tcPr>
            <w:tcW w:w="1195" w:type="dxa"/>
            <w:tcBorders>
              <w:top w:val="nil"/>
              <w:left w:val="nil"/>
              <w:bottom w:val="single" w:sz="4" w:space="0" w:color="auto"/>
              <w:right w:val="single" w:sz="4" w:space="0" w:color="auto"/>
            </w:tcBorders>
            <w:shd w:val="clear" w:color="auto" w:fill="auto"/>
            <w:vAlign w:val="center"/>
            <w:hideMark/>
          </w:tcPr>
          <w:p w14:paraId="03B4FB3D"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8,094,500</w:t>
            </w:r>
          </w:p>
        </w:tc>
        <w:tc>
          <w:tcPr>
            <w:tcW w:w="1195" w:type="dxa"/>
            <w:tcBorders>
              <w:top w:val="nil"/>
              <w:left w:val="nil"/>
              <w:bottom w:val="single" w:sz="4" w:space="0" w:color="auto"/>
              <w:right w:val="single" w:sz="4" w:space="0" w:color="auto"/>
            </w:tcBorders>
            <w:shd w:val="clear" w:color="auto" w:fill="auto"/>
            <w:vAlign w:val="center"/>
            <w:hideMark/>
          </w:tcPr>
          <w:p w14:paraId="5116FA32"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3,800,000</w:t>
            </w:r>
          </w:p>
        </w:tc>
        <w:tc>
          <w:tcPr>
            <w:tcW w:w="1315" w:type="dxa"/>
            <w:tcBorders>
              <w:top w:val="nil"/>
              <w:left w:val="nil"/>
              <w:bottom w:val="single" w:sz="4" w:space="0" w:color="auto"/>
              <w:right w:val="single" w:sz="4" w:space="0" w:color="auto"/>
            </w:tcBorders>
            <w:shd w:val="clear" w:color="auto" w:fill="auto"/>
            <w:vAlign w:val="center"/>
            <w:hideMark/>
          </w:tcPr>
          <w:p w14:paraId="7989425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793,799</w:t>
            </w:r>
          </w:p>
        </w:tc>
        <w:tc>
          <w:tcPr>
            <w:tcW w:w="1250" w:type="dxa"/>
            <w:tcBorders>
              <w:top w:val="nil"/>
              <w:left w:val="nil"/>
              <w:bottom w:val="single" w:sz="4" w:space="0" w:color="auto"/>
              <w:right w:val="single" w:sz="4" w:space="0" w:color="auto"/>
            </w:tcBorders>
            <w:shd w:val="clear" w:color="auto" w:fill="auto"/>
            <w:vAlign w:val="center"/>
            <w:hideMark/>
          </w:tcPr>
          <w:p w14:paraId="21C37002"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6CE95D0A"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39638764" w14:textId="68E9D431"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Combustibil, carburan</w:t>
            </w:r>
            <w:r w:rsidR="00A701F3">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 xml:space="preserve">i </w:t>
            </w:r>
            <w:r w:rsidR="00A701F3">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i lubrifian</w:t>
            </w:r>
            <w:r w:rsidR="00A701F3">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i</w:t>
            </w:r>
          </w:p>
        </w:tc>
        <w:tc>
          <w:tcPr>
            <w:tcW w:w="639" w:type="dxa"/>
            <w:tcBorders>
              <w:top w:val="nil"/>
              <w:left w:val="nil"/>
              <w:bottom w:val="single" w:sz="4" w:space="0" w:color="auto"/>
              <w:right w:val="single" w:sz="4" w:space="0" w:color="auto"/>
            </w:tcBorders>
            <w:shd w:val="clear" w:color="auto" w:fill="auto"/>
            <w:vAlign w:val="center"/>
            <w:hideMark/>
          </w:tcPr>
          <w:p w14:paraId="3A4DD554"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4.13</w:t>
            </w:r>
          </w:p>
        </w:tc>
        <w:tc>
          <w:tcPr>
            <w:tcW w:w="701" w:type="dxa"/>
            <w:tcBorders>
              <w:top w:val="nil"/>
              <w:left w:val="nil"/>
              <w:bottom w:val="single" w:sz="4" w:space="0" w:color="auto"/>
              <w:right w:val="single" w:sz="4" w:space="0" w:color="auto"/>
            </w:tcBorders>
            <w:shd w:val="clear" w:color="auto" w:fill="auto"/>
            <w:vAlign w:val="center"/>
            <w:hideMark/>
          </w:tcPr>
          <w:p w14:paraId="56FDD4BA"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331</w:t>
            </w:r>
          </w:p>
        </w:tc>
        <w:tc>
          <w:tcPr>
            <w:tcW w:w="1195" w:type="dxa"/>
            <w:tcBorders>
              <w:top w:val="nil"/>
              <w:left w:val="nil"/>
              <w:bottom w:val="single" w:sz="4" w:space="0" w:color="auto"/>
              <w:right w:val="single" w:sz="4" w:space="0" w:color="auto"/>
            </w:tcBorders>
            <w:shd w:val="clear" w:color="auto" w:fill="auto"/>
            <w:vAlign w:val="center"/>
            <w:hideMark/>
          </w:tcPr>
          <w:p w14:paraId="62D6BBE9"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5,798,000</w:t>
            </w:r>
          </w:p>
        </w:tc>
        <w:tc>
          <w:tcPr>
            <w:tcW w:w="1195" w:type="dxa"/>
            <w:tcBorders>
              <w:top w:val="nil"/>
              <w:left w:val="nil"/>
              <w:bottom w:val="single" w:sz="4" w:space="0" w:color="auto"/>
              <w:right w:val="single" w:sz="4" w:space="0" w:color="auto"/>
            </w:tcBorders>
            <w:shd w:val="clear" w:color="auto" w:fill="auto"/>
            <w:vAlign w:val="center"/>
            <w:hideMark/>
          </w:tcPr>
          <w:p w14:paraId="62F3B967"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6,370,692</w:t>
            </w:r>
          </w:p>
        </w:tc>
        <w:tc>
          <w:tcPr>
            <w:tcW w:w="1315" w:type="dxa"/>
            <w:tcBorders>
              <w:top w:val="nil"/>
              <w:left w:val="nil"/>
              <w:bottom w:val="single" w:sz="4" w:space="0" w:color="auto"/>
              <w:right w:val="single" w:sz="4" w:space="0" w:color="auto"/>
            </w:tcBorders>
            <w:shd w:val="clear" w:color="auto" w:fill="auto"/>
            <w:vAlign w:val="center"/>
            <w:hideMark/>
          </w:tcPr>
          <w:p w14:paraId="3B1C8381"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5,313,641</w:t>
            </w:r>
          </w:p>
        </w:tc>
        <w:tc>
          <w:tcPr>
            <w:tcW w:w="1250" w:type="dxa"/>
            <w:tcBorders>
              <w:top w:val="nil"/>
              <w:left w:val="nil"/>
              <w:bottom w:val="single" w:sz="4" w:space="0" w:color="auto"/>
              <w:right w:val="single" w:sz="4" w:space="0" w:color="auto"/>
            </w:tcBorders>
            <w:shd w:val="clear" w:color="auto" w:fill="auto"/>
            <w:vAlign w:val="center"/>
            <w:hideMark/>
          </w:tcPr>
          <w:p w14:paraId="4FEDB298"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7A8F90A4" w14:textId="77777777" w:rsidTr="006444E6">
        <w:trPr>
          <w:trHeight w:val="480"/>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4FA33115" w14:textId="6342CED0"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Procurarea combustibilului, carburan</w:t>
            </w:r>
            <w:r w:rsidR="00A701F3">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 xml:space="preserve">ilor </w:t>
            </w:r>
            <w:r w:rsidR="00A701F3">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i lubrifian</w:t>
            </w:r>
            <w:r w:rsidR="00A701F3">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ilor</w:t>
            </w:r>
          </w:p>
        </w:tc>
        <w:tc>
          <w:tcPr>
            <w:tcW w:w="639" w:type="dxa"/>
            <w:tcBorders>
              <w:top w:val="nil"/>
              <w:left w:val="nil"/>
              <w:bottom w:val="single" w:sz="4" w:space="0" w:color="auto"/>
              <w:right w:val="single" w:sz="4" w:space="0" w:color="auto"/>
            </w:tcBorders>
            <w:shd w:val="clear" w:color="auto" w:fill="auto"/>
            <w:vAlign w:val="center"/>
            <w:hideMark/>
          </w:tcPr>
          <w:p w14:paraId="429ED48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4.13.0</w:t>
            </w:r>
          </w:p>
        </w:tc>
        <w:tc>
          <w:tcPr>
            <w:tcW w:w="701" w:type="dxa"/>
            <w:tcBorders>
              <w:top w:val="nil"/>
              <w:left w:val="nil"/>
              <w:bottom w:val="single" w:sz="4" w:space="0" w:color="auto"/>
              <w:right w:val="single" w:sz="4" w:space="0" w:color="auto"/>
            </w:tcBorders>
            <w:shd w:val="clear" w:color="auto" w:fill="auto"/>
            <w:vAlign w:val="center"/>
            <w:hideMark/>
          </w:tcPr>
          <w:p w14:paraId="624D5B4C"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331110</w:t>
            </w:r>
          </w:p>
        </w:tc>
        <w:tc>
          <w:tcPr>
            <w:tcW w:w="1195" w:type="dxa"/>
            <w:tcBorders>
              <w:top w:val="nil"/>
              <w:left w:val="nil"/>
              <w:bottom w:val="single" w:sz="4" w:space="0" w:color="auto"/>
              <w:right w:val="single" w:sz="4" w:space="0" w:color="auto"/>
            </w:tcBorders>
            <w:shd w:val="clear" w:color="auto" w:fill="auto"/>
            <w:vAlign w:val="center"/>
            <w:hideMark/>
          </w:tcPr>
          <w:p w14:paraId="4CB45B49"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5,798,000</w:t>
            </w:r>
          </w:p>
        </w:tc>
        <w:tc>
          <w:tcPr>
            <w:tcW w:w="1195" w:type="dxa"/>
            <w:tcBorders>
              <w:top w:val="nil"/>
              <w:left w:val="nil"/>
              <w:bottom w:val="single" w:sz="4" w:space="0" w:color="auto"/>
              <w:right w:val="single" w:sz="4" w:space="0" w:color="auto"/>
            </w:tcBorders>
            <w:shd w:val="clear" w:color="auto" w:fill="auto"/>
            <w:vAlign w:val="center"/>
            <w:hideMark/>
          </w:tcPr>
          <w:p w14:paraId="3E1ECFD8"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6,370,692</w:t>
            </w:r>
          </w:p>
        </w:tc>
        <w:tc>
          <w:tcPr>
            <w:tcW w:w="1315" w:type="dxa"/>
            <w:tcBorders>
              <w:top w:val="nil"/>
              <w:left w:val="nil"/>
              <w:bottom w:val="single" w:sz="4" w:space="0" w:color="auto"/>
              <w:right w:val="single" w:sz="4" w:space="0" w:color="auto"/>
            </w:tcBorders>
            <w:shd w:val="clear" w:color="auto" w:fill="auto"/>
            <w:vAlign w:val="center"/>
            <w:hideMark/>
          </w:tcPr>
          <w:p w14:paraId="3F186085"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5,313,641</w:t>
            </w:r>
          </w:p>
        </w:tc>
        <w:tc>
          <w:tcPr>
            <w:tcW w:w="1250" w:type="dxa"/>
            <w:tcBorders>
              <w:top w:val="nil"/>
              <w:left w:val="nil"/>
              <w:bottom w:val="single" w:sz="4" w:space="0" w:color="auto"/>
              <w:right w:val="single" w:sz="4" w:space="0" w:color="auto"/>
            </w:tcBorders>
            <w:shd w:val="clear" w:color="auto" w:fill="auto"/>
            <w:vAlign w:val="center"/>
            <w:hideMark/>
          </w:tcPr>
          <w:p w14:paraId="253B99F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5D881DAA"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70ACEEF1" w14:textId="77777777"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Piese de schimb</w:t>
            </w:r>
          </w:p>
        </w:tc>
        <w:tc>
          <w:tcPr>
            <w:tcW w:w="639" w:type="dxa"/>
            <w:tcBorders>
              <w:top w:val="nil"/>
              <w:left w:val="nil"/>
              <w:bottom w:val="single" w:sz="4" w:space="0" w:color="auto"/>
              <w:right w:val="single" w:sz="4" w:space="0" w:color="auto"/>
            </w:tcBorders>
            <w:shd w:val="clear" w:color="auto" w:fill="auto"/>
            <w:vAlign w:val="center"/>
            <w:hideMark/>
          </w:tcPr>
          <w:p w14:paraId="35578E0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4.14</w:t>
            </w:r>
          </w:p>
        </w:tc>
        <w:tc>
          <w:tcPr>
            <w:tcW w:w="701" w:type="dxa"/>
            <w:tcBorders>
              <w:top w:val="nil"/>
              <w:left w:val="nil"/>
              <w:bottom w:val="single" w:sz="4" w:space="0" w:color="auto"/>
              <w:right w:val="single" w:sz="4" w:space="0" w:color="auto"/>
            </w:tcBorders>
            <w:shd w:val="clear" w:color="auto" w:fill="auto"/>
            <w:vAlign w:val="center"/>
            <w:hideMark/>
          </w:tcPr>
          <w:p w14:paraId="7AF1AEAF"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332</w:t>
            </w:r>
          </w:p>
        </w:tc>
        <w:tc>
          <w:tcPr>
            <w:tcW w:w="1195" w:type="dxa"/>
            <w:tcBorders>
              <w:top w:val="nil"/>
              <w:left w:val="nil"/>
              <w:bottom w:val="single" w:sz="4" w:space="0" w:color="auto"/>
              <w:right w:val="single" w:sz="4" w:space="0" w:color="auto"/>
            </w:tcBorders>
            <w:shd w:val="clear" w:color="auto" w:fill="auto"/>
            <w:vAlign w:val="center"/>
            <w:hideMark/>
          </w:tcPr>
          <w:p w14:paraId="24C77C97"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1,915,500</w:t>
            </w:r>
          </w:p>
        </w:tc>
        <w:tc>
          <w:tcPr>
            <w:tcW w:w="1195" w:type="dxa"/>
            <w:tcBorders>
              <w:top w:val="nil"/>
              <w:left w:val="nil"/>
              <w:bottom w:val="single" w:sz="4" w:space="0" w:color="auto"/>
              <w:right w:val="single" w:sz="4" w:space="0" w:color="auto"/>
            </w:tcBorders>
            <w:shd w:val="clear" w:color="auto" w:fill="auto"/>
            <w:vAlign w:val="center"/>
            <w:hideMark/>
          </w:tcPr>
          <w:p w14:paraId="14038101"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2,179,252</w:t>
            </w:r>
          </w:p>
        </w:tc>
        <w:tc>
          <w:tcPr>
            <w:tcW w:w="1315" w:type="dxa"/>
            <w:tcBorders>
              <w:top w:val="nil"/>
              <w:left w:val="nil"/>
              <w:bottom w:val="single" w:sz="4" w:space="0" w:color="auto"/>
              <w:right w:val="single" w:sz="4" w:space="0" w:color="auto"/>
            </w:tcBorders>
            <w:shd w:val="clear" w:color="auto" w:fill="auto"/>
            <w:vAlign w:val="center"/>
            <w:hideMark/>
          </w:tcPr>
          <w:p w14:paraId="6578B62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1,387,903</w:t>
            </w:r>
          </w:p>
        </w:tc>
        <w:tc>
          <w:tcPr>
            <w:tcW w:w="1250" w:type="dxa"/>
            <w:tcBorders>
              <w:top w:val="nil"/>
              <w:left w:val="nil"/>
              <w:bottom w:val="single" w:sz="4" w:space="0" w:color="auto"/>
              <w:right w:val="single" w:sz="4" w:space="0" w:color="auto"/>
            </w:tcBorders>
            <w:shd w:val="clear" w:color="auto" w:fill="auto"/>
            <w:vAlign w:val="center"/>
            <w:hideMark/>
          </w:tcPr>
          <w:p w14:paraId="62F148F0"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708E3CF6"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49E6F3F9" w14:textId="77777777"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Procurarea pieselor de schimb</w:t>
            </w:r>
          </w:p>
        </w:tc>
        <w:tc>
          <w:tcPr>
            <w:tcW w:w="639" w:type="dxa"/>
            <w:tcBorders>
              <w:top w:val="nil"/>
              <w:left w:val="nil"/>
              <w:bottom w:val="single" w:sz="4" w:space="0" w:color="auto"/>
              <w:right w:val="single" w:sz="4" w:space="0" w:color="auto"/>
            </w:tcBorders>
            <w:shd w:val="clear" w:color="auto" w:fill="auto"/>
            <w:vAlign w:val="center"/>
            <w:hideMark/>
          </w:tcPr>
          <w:p w14:paraId="3C2A82E8"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4.14.0</w:t>
            </w:r>
          </w:p>
        </w:tc>
        <w:tc>
          <w:tcPr>
            <w:tcW w:w="701" w:type="dxa"/>
            <w:tcBorders>
              <w:top w:val="nil"/>
              <w:left w:val="nil"/>
              <w:bottom w:val="single" w:sz="4" w:space="0" w:color="auto"/>
              <w:right w:val="single" w:sz="4" w:space="0" w:color="auto"/>
            </w:tcBorders>
            <w:shd w:val="clear" w:color="auto" w:fill="auto"/>
            <w:vAlign w:val="center"/>
            <w:hideMark/>
          </w:tcPr>
          <w:p w14:paraId="45ECC3E4"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332110</w:t>
            </w:r>
          </w:p>
        </w:tc>
        <w:tc>
          <w:tcPr>
            <w:tcW w:w="1195" w:type="dxa"/>
            <w:tcBorders>
              <w:top w:val="nil"/>
              <w:left w:val="nil"/>
              <w:bottom w:val="single" w:sz="4" w:space="0" w:color="auto"/>
              <w:right w:val="single" w:sz="4" w:space="0" w:color="auto"/>
            </w:tcBorders>
            <w:shd w:val="clear" w:color="auto" w:fill="auto"/>
            <w:vAlign w:val="center"/>
            <w:hideMark/>
          </w:tcPr>
          <w:p w14:paraId="2723D1D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1,915,500</w:t>
            </w:r>
          </w:p>
        </w:tc>
        <w:tc>
          <w:tcPr>
            <w:tcW w:w="1195" w:type="dxa"/>
            <w:tcBorders>
              <w:top w:val="nil"/>
              <w:left w:val="nil"/>
              <w:bottom w:val="single" w:sz="4" w:space="0" w:color="auto"/>
              <w:right w:val="single" w:sz="4" w:space="0" w:color="auto"/>
            </w:tcBorders>
            <w:shd w:val="clear" w:color="auto" w:fill="auto"/>
            <w:vAlign w:val="center"/>
            <w:hideMark/>
          </w:tcPr>
          <w:p w14:paraId="243671BD"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2,179,252</w:t>
            </w:r>
          </w:p>
        </w:tc>
        <w:tc>
          <w:tcPr>
            <w:tcW w:w="1315" w:type="dxa"/>
            <w:tcBorders>
              <w:top w:val="nil"/>
              <w:left w:val="nil"/>
              <w:bottom w:val="single" w:sz="4" w:space="0" w:color="auto"/>
              <w:right w:val="single" w:sz="4" w:space="0" w:color="auto"/>
            </w:tcBorders>
            <w:shd w:val="clear" w:color="auto" w:fill="auto"/>
            <w:vAlign w:val="center"/>
            <w:hideMark/>
          </w:tcPr>
          <w:p w14:paraId="57B61575"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1,387,903</w:t>
            </w:r>
          </w:p>
        </w:tc>
        <w:tc>
          <w:tcPr>
            <w:tcW w:w="1250" w:type="dxa"/>
            <w:tcBorders>
              <w:top w:val="nil"/>
              <w:left w:val="nil"/>
              <w:bottom w:val="single" w:sz="4" w:space="0" w:color="auto"/>
              <w:right w:val="single" w:sz="4" w:space="0" w:color="auto"/>
            </w:tcBorders>
            <w:shd w:val="clear" w:color="auto" w:fill="auto"/>
            <w:vAlign w:val="center"/>
            <w:hideMark/>
          </w:tcPr>
          <w:p w14:paraId="7F621360"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49DC4BBE"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1BC5A992" w14:textId="77777777"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Produse alimentare</w:t>
            </w:r>
          </w:p>
        </w:tc>
        <w:tc>
          <w:tcPr>
            <w:tcW w:w="639" w:type="dxa"/>
            <w:tcBorders>
              <w:top w:val="nil"/>
              <w:left w:val="nil"/>
              <w:bottom w:val="single" w:sz="4" w:space="0" w:color="auto"/>
              <w:right w:val="single" w:sz="4" w:space="0" w:color="auto"/>
            </w:tcBorders>
            <w:shd w:val="clear" w:color="auto" w:fill="auto"/>
            <w:vAlign w:val="center"/>
            <w:hideMark/>
          </w:tcPr>
          <w:p w14:paraId="090717C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4.15</w:t>
            </w:r>
          </w:p>
        </w:tc>
        <w:tc>
          <w:tcPr>
            <w:tcW w:w="701" w:type="dxa"/>
            <w:tcBorders>
              <w:top w:val="nil"/>
              <w:left w:val="nil"/>
              <w:bottom w:val="single" w:sz="4" w:space="0" w:color="auto"/>
              <w:right w:val="single" w:sz="4" w:space="0" w:color="auto"/>
            </w:tcBorders>
            <w:shd w:val="clear" w:color="auto" w:fill="auto"/>
            <w:vAlign w:val="center"/>
            <w:hideMark/>
          </w:tcPr>
          <w:p w14:paraId="70285A60"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333</w:t>
            </w:r>
          </w:p>
        </w:tc>
        <w:tc>
          <w:tcPr>
            <w:tcW w:w="1195" w:type="dxa"/>
            <w:tcBorders>
              <w:top w:val="nil"/>
              <w:left w:val="nil"/>
              <w:bottom w:val="single" w:sz="4" w:space="0" w:color="auto"/>
              <w:right w:val="single" w:sz="4" w:space="0" w:color="auto"/>
            </w:tcBorders>
            <w:shd w:val="clear" w:color="auto" w:fill="auto"/>
            <w:vAlign w:val="center"/>
            <w:hideMark/>
          </w:tcPr>
          <w:p w14:paraId="57200557"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11,843,800</w:t>
            </w:r>
          </w:p>
        </w:tc>
        <w:tc>
          <w:tcPr>
            <w:tcW w:w="1195" w:type="dxa"/>
            <w:tcBorders>
              <w:top w:val="nil"/>
              <w:left w:val="nil"/>
              <w:bottom w:val="single" w:sz="4" w:space="0" w:color="auto"/>
              <w:right w:val="single" w:sz="4" w:space="0" w:color="auto"/>
            </w:tcBorders>
            <w:shd w:val="clear" w:color="auto" w:fill="auto"/>
            <w:vAlign w:val="center"/>
            <w:hideMark/>
          </w:tcPr>
          <w:p w14:paraId="0279CD2D"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11,368,013</w:t>
            </w:r>
          </w:p>
        </w:tc>
        <w:tc>
          <w:tcPr>
            <w:tcW w:w="1315" w:type="dxa"/>
            <w:tcBorders>
              <w:top w:val="nil"/>
              <w:left w:val="nil"/>
              <w:bottom w:val="single" w:sz="4" w:space="0" w:color="auto"/>
              <w:right w:val="single" w:sz="4" w:space="0" w:color="auto"/>
            </w:tcBorders>
            <w:shd w:val="clear" w:color="auto" w:fill="auto"/>
            <w:vAlign w:val="center"/>
            <w:hideMark/>
          </w:tcPr>
          <w:p w14:paraId="15C0E069"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9,567,626</w:t>
            </w:r>
          </w:p>
        </w:tc>
        <w:tc>
          <w:tcPr>
            <w:tcW w:w="1250" w:type="dxa"/>
            <w:tcBorders>
              <w:top w:val="nil"/>
              <w:left w:val="nil"/>
              <w:bottom w:val="single" w:sz="4" w:space="0" w:color="auto"/>
              <w:right w:val="single" w:sz="4" w:space="0" w:color="auto"/>
            </w:tcBorders>
            <w:shd w:val="clear" w:color="auto" w:fill="auto"/>
            <w:vAlign w:val="center"/>
            <w:hideMark/>
          </w:tcPr>
          <w:p w14:paraId="236DE44E"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008D6DCF"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235295D6" w14:textId="77777777"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Procurarea produselor alimentare</w:t>
            </w:r>
          </w:p>
        </w:tc>
        <w:tc>
          <w:tcPr>
            <w:tcW w:w="639" w:type="dxa"/>
            <w:tcBorders>
              <w:top w:val="nil"/>
              <w:left w:val="nil"/>
              <w:bottom w:val="single" w:sz="4" w:space="0" w:color="auto"/>
              <w:right w:val="single" w:sz="4" w:space="0" w:color="auto"/>
            </w:tcBorders>
            <w:shd w:val="clear" w:color="auto" w:fill="auto"/>
            <w:vAlign w:val="center"/>
            <w:hideMark/>
          </w:tcPr>
          <w:p w14:paraId="324AF61B"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4.15.0</w:t>
            </w:r>
          </w:p>
        </w:tc>
        <w:tc>
          <w:tcPr>
            <w:tcW w:w="701" w:type="dxa"/>
            <w:tcBorders>
              <w:top w:val="nil"/>
              <w:left w:val="nil"/>
              <w:bottom w:val="single" w:sz="4" w:space="0" w:color="auto"/>
              <w:right w:val="single" w:sz="4" w:space="0" w:color="auto"/>
            </w:tcBorders>
            <w:shd w:val="clear" w:color="auto" w:fill="auto"/>
            <w:vAlign w:val="center"/>
            <w:hideMark/>
          </w:tcPr>
          <w:p w14:paraId="00D0289A"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333110</w:t>
            </w:r>
          </w:p>
        </w:tc>
        <w:tc>
          <w:tcPr>
            <w:tcW w:w="1195" w:type="dxa"/>
            <w:tcBorders>
              <w:top w:val="nil"/>
              <w:left w:val="nil"/>
              <w:bottom w:val="single" w:sz="4" w:space="0" w:color="auto"/>
              <w:right w:val="single" w:sz="4" w:space="0" w:color="auto"/>
            </w:tcBorders>
            <w:shd w:val="clear" w:color="auto" w:fill="auto"/>
            <w:vAlign w:val="center"/>
            <w:hideMark/>
          </w:tcPr>
          <w:p w14:paraId="4CB257A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11,843,800</w:t>
            </w:r>
          </w:p>
        </w:tc>
        <w:tc>
          <w:tcPr>
            <w:tcW w:w="1195" w:type="dxa"/>
            <w:tcBorders>
              <w:top w:val="nil"/>
              <w:left w:val="nil"/>
              <w:bottom w:val="single" w:sz="4" w:space="0" w:color="auto"/>
              <w:right w:val="single" w:sz="4" w:space="0" w:color="auto"/>
            </w:tcBorders>
            <w:shd w:val="clear" w:color="auto" w:fill="auto"/>
            <w:vAlign w:val="center"/>
            <w:hideMark/>
          </w:tcPr>
          <w:p w14:paraId="70D9E5AE"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11,368,013</w:t>
            </w:r>
          </w:p>
        </w:tc>
        <w:tc>
          <w:tcPr>
            <w:tcW w:w="1315" w:type="dxa"/>
            <w:tcBorders>
              <w:top w:val="nil"/>
              <w:left w:val="nil"/>
              <w:bottom w:val="single" w:sz="4" w:space="0" w:color="auto"/>
              <w:right w:val="single" w:sz="4" w:space="0" w:color="auto"/>
            </w:tcBorders>
            <w:shd w:val="clear" w:color="auto" w:fill="auto"/>
            <w:vAlign w:val="center"/>
            <w:hideMark/>
          </w:tcPr>
          <w:p w14:paraId="724D301B"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9,567,626</w:t>
            </w:r>
          </w:p>
        </w:tc>
        <w:tc>
          <w:tcPr>
            <w:tcW w:w="1250" w:type="dxa"/>
            <w:tcBorders>
              <w:top w:val="nil"/>
              <w:left w:val="nil"/>
              <w:bottom w:val="single" w:sz="4" w:space="0" w:color="auto"/>
              <w:right w:val="single" w:sz="4" w:space="0" w:color="auto"/>
            </w:tcBorders>
            <w:shd w:val="clear" w:color="auto" w:fill="auto"/>
            <w:vAlign w:val="center"/>
            <w:hideMark/>
          </w:tcPr>
          <w:p w14:paraId="163B6B3B"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595A61DF"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4CBA5A97" w14:textId="1504E7EB"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 xml:space="preserve">Medicamente </w:t>
            </w:r>
            <w:r w:rsidR="00A701F3">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i materiale sanitare</w:t>
            </w:r>
          </w:p>
        </w:tc>
        <w:tc>
          <w:tcPr>
            <w:tcW w:w="639" w:type="dxa"/>
            <w:tcBorders>
              <w:top w:val="nil"/>
              <w:left w:val="nil"/>
              <w:bottom w:val="single" w:sz="4" w:space="0" w:color="auto"/>
              <w:right w:val="single" w:sz="4" w:space="0" w:color="auto"/>
            </w:tcBorders>
            <w:shd w:val="clear" w:color="auto" w:fill="auto"/>
            <w:vAlign w:val="center"/>
            <w:hideMark/>
          </w:tcPr>
          <w:p w14:paraId="24323C22"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4.16</w:t>
            </w:r>
          </w:p>
        </w:tc>
        <w:tc>
          <w:tcPr>
            <w:tcW w:w="701" w:type="dxa"/>
            <w:tcBorders>
              <w:top w:val="nil"/>
              <w:left w:val="nil"/>
              <w:bottom w:val="single" w:sz="4" w:space="0" w:color="auto"/>
              <w:right w:val="single" w:sz="4" w:space="0" w:color="auto"/>
            </w:tcBorders>
            <w:shd w:val="clear" w:color="auto" w:fill="auto"/>
            <w:vAlign w:val="center"/>
            <w:hideMark/>
          </w:tcPr>
          <w:p w14:paraId="3639AB29"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334</w:t>
            </w:r>
          </w:p>
        </w:tc>
        <w:tc>
          <w:tcPr>
            <w:tcW w:w="1195" w:type="dxa"/>
            <w:tcBorders>
              <w:top w:val="nil"/>
              <w:left w:val="nil"/>
              <w:bottom w:val="single" w:sz="4" w:space="0" w:color="auto"/>
              <w:right w:val="single" w:sz="4" w:space="0" w:color="auto"/>
            </w:tcBorders>
            <w:shd w:val="clear" w:color="auto" w:fill="auto"/>
            <w:vAlign w:val="center"/>
            <w:hideMark/>
          </w:tcPr>
          <w:p w14:paraId="5D681052"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1,239,100</w:t>
            </w:r>
          </w:p>
        </w:tc>
        <w:tc>
          <w:tcPr>
            <w:tcW w:w="1195" w:type="dxa"/>
            <w:tcBorders>
              <w:top w:val="nil"/>
              <w:left w:val="nil"/>
              <w:bottom w:val="single" w:sz="4" w:space="0" w:color="auto"/>
              <w:right w:val="single" w:sz="4" w:space="0" w:color="auto"/>
            </w:tcBorders>
            <w:shd w:val="clear" w:color="auto" w:fill="auto"/>
            <w:vAlign w:val="center"/>
            <w:hideMark/>
          </w:tcPr>
          <w:p w14:paraId="7C46FE1D"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1,271,491</w:t>
            </w:r>
          </w:p>
        </w:tc>
        <w:tc>
          <w:tcPr>
            <w:tcW w:w="1315" w:type="dxa"/>
            <w:tcBorders>
              <w:top w:val="nil"/>
              <w:left w:val="nil"/>
              <w:bottom w:val="single" w:sz="4" w:space="0" w:color="auto"/>
              <w:right w:val="single" w:sz="4" w:space="0" w:color="auto"/>
            </w:tcBorders>
            <w:shd w:val="clear" w:color="auto" w:fill="auto"/>
            <w:vAlign w:val="center"/>
            <w:hideMark/>
          </w:tcPr>
          <w:p w14:paraId="4A8FA70E"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1,203,850</w:t>
            </w:r>
          </w:p>
        </w:tc>
        <w:tc>
          <w:tcPr>
            <w:tcW w:w="1250" w:type="dxa"/>
            <w:tcBorders>
              <w:top w:val="nil"/>
              <w:left w:val="nil"/>
              <w:bottom w:val="single" w:sz="4" w:space="0" w:color="auto"/>
              <w:right w:val="single" w:sz="4" w:space="0" w:color="auto"/>
            </w:tcBorders>
            <w:shd w:val="clear" w:color="auto" w:fill="auto"/>
            <w:vAlign w:val="center"/>
            <w:hideMark/>
          </w:tcPr>
          <w:p w14:paraId="04089C21"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676BFDFD" w14:textId="77777777" w:rsidTr="006444E6">
        <w:trPr>
          <w:trHeight w:val="480"/>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7B699794" w14:textId="7841DA7D"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 xml:space="preserve">Procurarea medicamentelor </w:t>
            </w:r>
            <w:r w:rsidR="00A701F3">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i materialelor sanitare</w:t>
            </w:r>
          </w:p>
        </w:tc>
        <w:tc>
          <w:tcPr>
            <w:tcW w:w="639" w:type="dxa"/>
            <w:tcBorders>
              <w:top w:val="nil"/>
              <w:left w:val="nil"/>
              <w:bottom w:val="single" w:sz="4" w:space="0" w:color="auto"/>
              <w:right w:val="single" w:sz="4" w:space="0" w:color="auto"/>
            </w:tcBorders>
            <w:shd w:val="clear" w:color="auto" w:fill="auto"/>
            <w:vAlign w:val="center"/>
            <w:hideMark/>
          </w:tcPr>
          <w:p w14:paraId="1CE8F45D"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4.16.0</w:t>
            </w:r>
          </w:p>
        </w:tc>
        <w:tc>
          <w:tcPr>
            <w:tcW w:w="701" w:type="dxa"/>
            <w:tcBorders>
              <w:top w:val="nil"/>
              <w:left w:val="nil"/>
              <w:bottom w:val="single" w:sz="4" w:space="0" w:color="auto"/>
              <w:right w:val="single" w:sz="4" w:space="0" w:color="auto"/>
            </w:tcBorders>
            <w:shd w:val="clear" w:color="auto" w:fill="auto"/>
            <w:vAlign w:val="center"/>
            <w:hideMark/>
          </w:tcPr>
          <w:p w14:paraId="2FF36755"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334110</w:t>
            </w:r>
          </w:p>
        </w:tc>
        <w:tc>
          <w:tcPr>
            <w:tcW w:w="1195" w:type="dxa"/>
            <w:tcBorders>
              <w:top w:val="nil"/>
              <w:left w:val="nil"/>
              <w:bottom w:val="single" w:sz="4" w:space="0" w:color="auto"/>
              <w:right w:val="single" w:sz="4" w:space="0" w:color="auto"/>
            </w:tcBorders>
            <w:shd w:val="clear" w:color="auto" w:fill="auto"/>
            <w:vAlign w:val="center"/>
            <w:hideMark/>
          </w:tcPr>
          <w:p w14:paraId="27CFEFA9"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1,239,100</w:t>
            </w:r>
          </w:p>
        </w:tc>
        <w:tc>
          <w:tcPr>
            <w:tcW w:w="1195" w:type="dxa"/>
            <w:tcBorders>
              <w:top w:val="nil"/>
              <w:left w:val="nil"/>
              <w:bottom w:val="single" w:sz="4" w:space="0" w:color="auto"/>
              <w:right w:val="single" w:sz="4" w:space="0" w:color="auto"/>
            </w:tcBorders>
            <w:shd w:val="clear" w:color="auto" w:fill="auto"/>
            <w:vAlign w:val="center"/>
            <w:hideMark/>
          </w:tcPr>
          <w:p w14:paraId="6F2A00AE"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1,271,491</w:t>
            </w:r>
          </w:p>
        </w:tc>
        <w:tc>
          <w:tcPr>
            <w:tcW w:w="1315" w:type="dxa"/>
            <w:tcBorders>
              <w:top w:val="nil"/>
              <w:left w:val="nil"/>
              <w:bottom w:val="single" w:sz="4" w:space="0" w:color="auto"/>
              <w:right w:val="single" w:sz="4" w:space="0" w:color="auto"/>
            </w:tcBorders>
            <w:shd w:val="clear" w:color="auto" w:fill="auto"/>
            <w:vAlign w:val="center"/>
            <w:hideMark/>
          </w:tcPr>
          <w:p w14:paraId="39690EB2"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1,203,850</w:t>
            </w:r>
          </w:p>
        </w:tc>
        <w:tc>
          <w:tcPr>
            <w:tcW w:w="1250" w:type="dxa"/>
            <w:tcBorders>
              <w:top w:val="nil"/>
              <w:left w:val="nil"/>
              <w:bottom w:val="single" w:sz="4" w:space="0" w:color="auto"/>
              <w:right w:val="single" w:sz="4" w:space="0" w:color="auto"/>
            </w:tcBorders>
            <w:shd w:val="clear" w:color="auto" w:fill="auto"/>
            <w:vAlign w:val="center"/>
            <w:hideMark/>
          </w:tcPr>
          <w:p w14:paraId="0E658355"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42560239" w14:textId="77777777" w:rsidTr="006444E6">
        <w:trPr>
          <w:trHeight w:val="480"/>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34FBAFE6" w14:textId="58DE5D69"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 xml:space="preserve">Materiale pentru scopuri didactice, </w:t>
            </w:r>
            <w:r w:rsidR="00A701F3">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tiin</w:t>
            </w:r>
            <w:r w:rsidR="00A701F3">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 xml:space="preserve">ifice </w:t>
            </w:r>
            <w:r w:rsidR="00A701F3">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i alte scopuri</w:t>
            </w:r>
          </w:p>
        </w:tc>
        <w:tc>
          <w:tcPr>
            <w:tcW w:w="639" w:type="dxa"/>
            <w:tcBorders>
              <w:top w:val="nil"/>
              <w:left w:val="nil"/>
              <w:bottom w:val="single" w:sz="4" w:space="0" w:color="auto"/>
              <w:right w:val="single" w:sz="4" w:space="0" w:color="auto"/>
            </w:tcBorders>
            <w:shd w:val="clear" w:color="auto" w:fill="auto"/>
            <w:vAlign w:val="center"/>
            <w:hideMark/>
          </w:tcPr>
          <w:p w14:paraId="3697CDFE"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4.17</w:t>
            </w:r>
          </w:p>
        </w:tc>
        <w:tc>
          <w:tcPr>
            <w:tcW w:w="701" w:type="dxa"/>
            <w:tcBorders>
              <w:top w:val="nil"/>
              <w:left w:val="nil"/>
              <w:bottom w:val="single" w:sz="4" w:space="0" w:color="auto"/>
              <w:right w:val="single" w:sz="4" w:space="0" w:color="auto"/>
            </w:tcBorders>
            <w:shd w:val="clear" w:color="auto" w:fill="auto"/>
            <w:vAlign w:val="center"/>
            <w:hideMark/>
          </w:tcPr>
          <w:p w14:paraId="78C64F07"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335</w:t>
            </w:r>
          </w:p>
        </w:tc>
        <w:tc>
          <w:tcPr>
            <w:tcW w:w="1195" w:type="dxa"/>
            <w:tcBorders>
              <w:top w:val="nil"/>
              <w:left w:val="nil"/>
              <w:bottom w:val="single" w:sz="4" w:space="0" w:color="auto"/>
              <w:right w:val="single" w:sz="4" w:space="0" w:color="auto"/>
            </w:tcBorders>
            <w:shd w:val="clear" w:color="auto" w:fill="auto"/>
            <w:vAlign w:val="center"/>
            <w:hideMark/>
          </w:tcPr>
          <w:p w14:paraId="6AD2C3DD"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2,629,800</w:t>
            </w:r>
          </w:p>
        </w:tc>
        <w:tc>
          <w:tcPr>
            <w:tcW w:w="1195" w:type="dxa"/>
            <w:tcBorders>
              <w:top w:val="nil"/>
              <w:left w:val="nil"/>
              <w:bottom w:val="single" w:sz="4" w:space="0" w:color="auto"/>
              <w:right w:val="single" w:sz="4" w:space="0" w:color="auto"/>
            </w:tcBorders>
            <w:shd w:val="clear" w:color="auto" w:fill="auto"/>
            <w:vAlign w:val="center"/>
            <w:hideMark/>
          </w:tcPr>
          <w:p w14:paraId="32B0ED19"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3,201,821</w:t>
            </w:r>
          </w:p>
        </w:tc>
        <w:tc>
          <w:tcPr>
            <w:tcW w:w="1315" w:type="dxa"/>
            <w:tcBorders>
              <w:top w:val="nil"/>
              <w:left w:val="nil"/>
              <w:bottom w:val="single" w:sz="4" w:space="0" w:color="auto"/>
              <w:right w:val="single" w:sz="4" w:space="0" w:color="auto"/>
            </w:tcBorders>
            <w:shd w:val="clear" w:color="auto" w:fill="auto"/>
            <w:vAlign w:val="center"/>
            <w:hideMark/>
          </w:tcPr>
          <w:p w14:paraId="48849CA4"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2,473,619</w:t>
            </w:r>
          </w:p>
        </w:tc>
        <w:tc>
          <w:tcPr>
            <w:tcW w:w="1250" w:type="dxa"/>
            <w:tcBorders>
              <w:top w:val="nil"/>
              <w:left w:val="nil"/>
              <w:bottom w:val="single" w:sz="4" w:space="0" w:color="auto"/>
              <w:right w:val="single" w:sz="4" w:space="0" w:color="auto"/>
            </w:tcBorders>
            <w:shd w:val="clear" w:color="auto" w:fill="auto"/>
            <w:vAlign w:val="center"/>
            <w:hideMark/>
          </w:tcPr>
          <w:p w14:paraId="227A212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3A1B6E47" w14:textId="77777777" w:rsidTr="006444E6">
        <w:trPr>
          <w:trHeight w:val="480"/>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78A01B9F" w14:textId="3CC4C404"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 xml:space="preserve">Procurarea materialelor pentru scopuri didactice, </w:t>
            </w:r>
            <w:r w:rsidR="00A701F3">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tiin</w:t>
            </w:r>
            <w:r w:rsidR="00A701F3">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 xml:space="preserve">ifice </w:t>
            </w:r>
            <w:r w:rsidR="00A701F3">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i alte scopuri</w:t>
            </w:r>
          </w:p>
        </w:tc>
        <w:tc>
          <w:tcPr>
            <w:tcW w:w="639" w:type="dxa"/>
            <w:tcBorders>
              <w:top w:val="nil"/>
              <w:left w:val="nil"/>
              <w:bottom w:val="single" w:sz="4" w:space="0" w:color="auto"/>
              <w:right w:val="single" w:sz="4" w:space="0" w:color="auto"/>
            </w:tcBorders>
            <w:shd w:val="clear" w:color="auto" w:fill="auto"/>
            <w:vAlign w:val="center"/>
            <w:hideMark/>
          </w:tcPr>
          <w:p w14:paraId="3150979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4.17.0</w:t>
            </w:r>
          </w:p>
        </w:tc>
        <w:tc>
          <w:tcPr>
            <w:tcW w:w="701" w:type="dxa"/>
            <w:tcBorders>
              <w:top w:val="nil"/>
              <w:left w:val="nil"/>
              <w:bottom w:val="single" w:sz="4" w:space="0" w:color="auto"/>
              <w:right w:val="single" w:sz="4" w:space="0" w:color="auto"/>
            </w:tcBorders>
            <w:shd w:val="clear" w:color="auto" w:fill="auto"/>
            <w:vAlign w:val="center"/>
            <w:hideMark/>
          </w:tcPr>
          <w:p w14:paraId="7BD3C322"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335110</w:t>
            </w:r>
          </w:p>
        </w:tc>
        <w:tc>
          <w:tcPr>
            <w:tcW w:w="1195" w:type="dxa"/>
            <w:tcBorders>
              <w:top w:val="nil"/>
              <w:left w:val="nil"/>
              <w:bottom w:val="single" w:sz="4" w:space="0" w:color="auto"/>
              <w:right w:val="single" w:sz="4" w:space="0" w:color="auto"/>
            </w:tcBorders>
            <w:shd w:val="clear" w:color="auto" w:fill="auto"/>
            <w:vAlign w:val="center"/>
            <w:hideMark/>
          </w:tcPr>
          <w:p w14:paraId="05F1DC4D"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2,629,800</w:t>
            </w:r>
          </w:p>
        </w:tc>
        <w:tc>
          <w:tcPr>
            <w:tcW w:w="1195" w:type="dxa"/>
            <w:tcBorders>
              <w:top w:val="nil"/>
              <w:left w:val="nil"/>
              <w:bottom w:val="single" w:sz="4" w:space="0" w:color="auto"/>
              <w:right w:val="single" w:sz="4" w:space="0" w:color="auto"/>
            </w:tcBorders>
            <w:shd w:val="clear" w:color="auto" w:fill="auto"/>
            <w:vAlign w:val="center"/>
            <w:hideMark/>
          </w:tcPr>
          <w:p w14:paraId="2A9D2DA5"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3,201,821</w:t>
            </w:r>
          </w:p>
        </w:tc>
        <w:tc>
          <w:tcPr>
            <w:tcW w:w="1315" w:type="dxa"/>
            <w:tcBorders>
              <w:top w:val="nil"/>
              <w:left w:val="nil"/>
              <w:bottom w:val="single" w:sz="4" w:space="0" w:color="auto"/>
              <w:right w:val="single" w:sz="4" w:space="0" w:color="auto"/>
            </w:tcBorders>
            <w:shd w:val="clear" w:color="auto" w:fill="auto"/>
            <w:vAlign w:val="center"/>
            <w:hideMark/>
          </w:tcPr>
          <w:p w14:paraId="6AECEB34"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2,473,619</w:t>
            </w:r>
          </w:p>
        </w:tc>
        <w:tc>
          <w:tcPr>
            <w:tcW w:w="1250" w:type="dxa"/>
            <w:tcBorders>
              <w:top w:val="nil"/>
              <w:left w:val="nil"/>
              <w:bottom w:val="single" w:sz="4" w:space="0" w:color="auto"/>
              <w:right w:val="single" w:sz="4" w:space="0" w:color="auto"/>
            </w:tcBorders>
            <w:shd w:val="clear" w:color="auto" w:fill="auto"/>
            <w:vAlign w:val="center"/>
            <w:hideMark/>
          </w:tcPr>
          <w:p w14:paraId="1E08290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0C78D98A"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4962671E" w14:textId="21D2015D"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Materiale de uz gospod</w:t>
            </w:r>
            <w:r w:rsidR="00A701F3">
              <w:rPr>
                <w:rFonts w:asciiTheme="majorHAnsi" w:eastAsia="Times New Roman" w:hAnsiTheme="majorHAnsi" w:cstheme="majorHAnsi"/>
                <w:color w:val="000000"/>
                <w:sz w:val="18"/>
                <w:szCs w:val="18"/>
                <w:lang w:val="ro-MD"/>
              </w:rPr>
              <w:t>ă</w:t>
            </w:r>
            <w:r w:rsidRPr="00AB6442">
              <w:rPr>
                <w:rFonts w:asciiTheme="majorHAnsi" w:eastAsia="Times New Roman" w:hAnsiTheme="majorHAnsi" w:cstheme="majorHAnsi"/>
                <w:color w:val="000000"/>
                <w:sz w:val="18"/>
                <w:szCs w:val="18"/>
                <w:lang w:val="ro-MD"/>
              </w:rPr>
              <w:t xml:space="preserve">resc </w:t>
            </w:r>
            <w:r w:rsidR="00A701F3">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i rechizite de birou</w:t>
            </w:r>
          </w:p>
        </w:tc>
        <w:tc>
          <w:tcPr>
            <w:tcW w:w="639" w:type="dxa"/>
            <w:tcBorders>
              <w:top w:val="nil"/>
              <w:left w:val="nil"/>
              <w:bottom w:val="single" w:sz="4" w:space="0" w:color="auto"/>
              <w:right w:val="single" w:sz="4" w:space="0" w:color="auto"/>
            </w:tcBorders>
            <w:shd w:val="clear" w:color="auto" w:fill="auto"/>
            <w:vAlign w:val="center"/>
            <w:hideMark/>
          </w:tcPr>
          <w:p w14:paraId="5F1AD51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4.18</w:t>
            </w:r>
          </w:p>
        </w:tc>
        <w:tc>
          <w:tcPr>
            <w:tcW w:w="701" w:type="dxa"/>
            <w:tcBorders>
              <w:top w:val="nil"/>
              <w:left w:val="nil"/>
              <w:bottom w:val="single" w:sz="4" w:space="0" w:color="auto"/>
              <w:right w:val="single" w:sz="4" w:space="0" w:color="auto"/>
            </w:tcBorders>
            <w:shd w:val="clear" w:color="auto" w:fill="auto"/>
            <w:vAlign w:val="center"/>
            <w:hideMark/>
          </w:tcPr>
          <w:p w14:paraId="236EDD55"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336</w:t>
            </w:r>
          </w:p>
        </w:tc>
        <w:tc>
          <w:tcPr>
            <w:tcW w:w="1195" w:type="dxa"/>
            <w:tcBorders>
              <w:top w:val="nil"/>
              <w:left w:val="nil"/>
              <w:bottom w:val="single" w:sz="4" w:space="0" w:color="auto"/>
              <w:right w:val="single" w:sz="4" w:space="0" w:color="auto"/>
            </w:tcBorders>
            <w:shd w:val="clear" w:color="auto" w:fill="auto"/>
            <w:vAlign w:val="center"/>
            <w:hideMark/>
          </w:tcPr>
          <w:p w14:paraId="6F2DBBE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6,142,600</w:t>
            </w:r>
          </w:p>
        </w:tc>
        <w:tc>
          <w:tcPr>
            <w:tcW w:w="1195" w:type="dxa"/>
            <w:tcBorders>
              <w:top w:val="nil"/>
              <w:left w:val="nil"/>
              <w:bottom w:val="single" w:sz="4" w:space="0" w:color="auto"/>
              <w:right w:val="single" w:sz="4" w:space="0" w:color="auto"/>
            </w:tcBorders>
            <w:shd w:val="clear" w:color="auto" w:fill="auto"/>
            <w:vAlign w:val="center"/>
            <w:hideMark/>
          </w:tcPr>
          <w:p w14:paraId="488E6555"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7,092,924</w:t>
            </w:r>
          </w:p>
        </w:tc>
        <w:tc>
          <w:tcPr>
            <w:tcW w:w="1315" w:type="dxa"/>
            <w:tcBorders>
              <w:top w:val="nil"/>
              <w:left w:val="nil"/>
              <w:bottom w:val="single" w:sz="4" w:space="0" w:color="auto"/>
              <w:right w:val="single" w:sz="4" w:space="0" w:color="auto"/>
            </w:tcBorders>
            <w:shd w:val="clear" w:color="auto" w:fill="auto"/>
            <w:vAlign w:val="center"/>
            <w:hideMark/>
          </w:tcPr>
          <w:p w14:paraId="19D2549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5,394,914</w:t>
            </w:r>
          </w:p>
        </w:tc>
        <w:tc>
          <w:tcPr>
            <w:tcW w:w="1250" w:type="dxa"/>
            <w:tcBorders>
              <w:top w:val="nil"/>
              <w:left w:val="nil"/>
              <w:bottom w:val="single" w:sz="4" w:space="0" w:color="auto"/>
              <w:right w:val="single" w:sz="4" w:space="0" w:color="auto"/>
            </w:tcBorders>
            <w:shd w:val="clear" w:color="auto" w:fill="auto"/>
            <w:vAlign w:val="center"/>
            <w:hideMark/>
          </w:tcPr>
          <w:p w14:paraId="3504994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01B62A5E" w14:textId="77777777" w:rsidTr="006444E6">
        <w:trPr>
          <w:trHeight w:val="480"/>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133E4513" w14:textId="43E88A39"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Procurarea materialelor de uz gospod</w:t>
            </w:r>
            <w:r w:rsidR="00A701F3">
              <w:rPr>
                <w:rFonts w:asciiTheme="majorHAnsi" w:eastAsia="Times New Roman" w:hAnsiTheme="majorHAnsi" w:cstheme="majorHAnsi"/>
                <w:color w:val="000000"/>
                <w:sz w:val="18"/>
                <w:szCs w:val="18"/>
                <w:lang w:val="ro-MD"/>
              </w:rPr>
              <w:t>ă</w:t>
            </w:r>
            <w:r w:rsidRPr="00AB6442">
              <w:rPr>
                <w:rFonts w:asciiTheme="majorHAnsi" w:eastAsia="Times New Roman" w:hAnsiTheme="majorHAnsi" w:cstheme="majorHAnsi"/>
                <w:color w:val="000000"/>
                <w:sz w:val="18"/>
                <w:szCs w:val="18"/>
                <w:lang w:val="ro-MD"/>
              </w:rPr>
              <w:t xml:space="preserve">resc </w:t>
            </w:r>
            <w:r w:rsidR="00A701F3">
              <w:rPr>
                <w:rFonts w:asciiTheme="majorHAnsi" w:eastAsia="Times New Roman" w:hAnsiTheme="majorHAnsi" w:cstheme="majorHAnsi"/>
                <w:color w:val="000000"/>
                <w:sz w:val="18"/>
                <w:szCs w:val="18"/>
                <w:lang w:val="ro-MD"/>
              </w:rPr>
              <w:t>ș</w:t>
            </w:r>
            <w:r w:rsidRPr="00AB6442">
              <w:rPr>
                <w:rFonts w:asciiTheme="majorHAnsi" w:eastAsia="Times New Roman" w:hAnsiTheme="majorHAnsi" w:cstheme="majorHAnsi"/>
                <w:color w:val="000000"/>
                <w:sz w:val="18"/>
                <w:szCs w:val="18"/>
                <w:lang w:val="ro-MD"/>
              </w:rPr>
              <w:t>i rechizitelor de birou</w:t>
            </w:r>
          </w:p>
        </w:tc>
        <w:tc>
          <w:tcPr>
            <w:tcW w:w="639" w:type="dxa"/>
            <w:tcBorders>
              <w:top w:val="nil"/>
              <w:left w:val="nil"/>
              <w:bottom w:val="single" w:sz="4" w:space="0" w:color="auto"/>
              <w:right w:val="single" w:sz="4" w:space="0" w:color="auto"/>
            </w:tcBorders>
            <w:shd w:val="clear" w:color="auto" w:fill="auto"/>
            <w:vAlign w:val="center"/>
            <w:hideMark/>
          </w:tcPr>
          <w:p w14:paraId="56EC9762"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4.18.0</w:t>
            </w:r>
          </w:p>
        </w:tc>
        <w:tc>
          <w:tcPr>
            <w:tcW w:w="701" w:type="dxa"/>
            <w:tcBorders>
              <w:top w:val="nil"/>
              <w:left w:val="nil"/>
              <w:bottom w:val="single" w:sz="4" w:space="0" w:color="auto"/>
              <w:right w:val="single" w:sz="4" w:space="0" w:color="auto"/>
            </w:tcBorders>
            <w:shd w:val="clear" w:color="auto" w:fill="auto"/>
            <w:vAlign w:val="center"/>
            <w:hideMark/>
          </w:tcPr>
          <w:p w14:paraId="4D786E41"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336110</w:t>
            </w:r>
          </w:p>
        </w:tc>
        <w:tc>
          <w:tcPr>
            <w:tcW w:w="1195" w:type="dxa"/>
            <w:tcBorders>
              <w:top w:val="nil"/>
              <w:left w:val="nil"/>
              <w:bottom w:val="single" w:sz="4" w:space="0" w:color="auto"/>
              <w:right w:val="single" w:sz="4" w:space="0" w:color="auto"/>
            </w:tcBorders>
            <w:shd w:val="clear" w:color="auto" w:fill="auto"/>
            <w:vAlign w:val="center"/>
            <w:hideMark/>
          </w:tcPr>
          <w:p w14:paraId="202AA3C8"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6,142,600</w:t>
            </w:r>
          </w:p>
        </w:tc>
        <w:tc>
          <w:tcPr>
            <w:tcW w:w="1195" w:type="dxa"/>
            <w:tcBorders>
              <w:top w:val="nil"/>
              <w:left w:val="nil"/>
              <w:bottom w:val="single" w:sz="4" w:space="0" w:color="auto"/>
              <w:right w:val="single" w:sz="4" w:space="0" w:color="auto"/>
            </w:tcBorders>
            <w:shd w:val="clear" w:color="auto" w:fill="auto"/>
            <w:vAlign w:val="center"/>
            <w:hideMark/>
          </w:tcPr>
          <w:p w14:paraId="1EDA0647"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7,092,924</w:t>
            </w:r>
          </w:p>
        </w:tc>
        <w:tc>
          <w:tcPr>
            <w:tcW w:w="1315" w:type="dxa"/>
            <w:tcBorders>
              <w:top w:val="nil"/>
              <w:left w:val="nil"/>
              <w:bottom w:val="single" w:sz="4" w:space="0" w:color="auto"/>
              <w:right w:val="single" w:sz="4" w:space="0" w:color="auto"/>
            </w:tcBorders>
            <w:shd w:val="clear" w:color="auto" w:fill="auto"/>
            <w:vAlign w:val="center"/>
            <w:hideMark/>
          </w:tcPr>
          <w:p w14:paraId="2D2F845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5,394,914</w:t>
            </w:r>
          </w:p>
        </w:tc>
        <w:tc>
          <w:tcPr>
            <w:tcW w:w="1250" w:type="dxa"/>
            <w:tcBorders>
              <w:top w:val="nil"/>
              <w:left w:val="nil"/>
              <w:bottom w:val="single" w:sz="4" w:space="0" w:color="auto"/>
              <w:right w:val="single" w:sz="4" w:space="0" w:color="auto"/>
            </w:tcBorders>
            <w:shd w:val="clear" w:color="auto" w:fill="auto"/>
            <w:vAlign w:val="center"/>
            <w:hideMark/>
          </w:tcPr>
          <w:p w14:paraId="12F5FB4B"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70D3836A"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4483FB84" w14:textId="4B0B7862"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Materiale de construc</w:t>
            </w:r>
            <w:r w:rsidR="00A701F3">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ie</w:t>
            </w:r>
          </w:p>
        </w:tc>
        <w:tc>
          <w:tcPr>
            <w:tcW w:w="639" w:type="dxa"/>
            <w:tcBorders>
              <w:top w:val="nil"/>
              <w:left w:val="nil"/>
              <w:bottom w:val="single" w:sz="4" w:space="0" w:color="auto"/>
              <w:right w:val="single" w:sz="4" w:space="0" w:color="auto"/>
            </w:tcBorders>
            <w:shd w:val="clear" w:color="auto" w:fill="auto"/>
            <w:vAlign w:val="center"/>
            <w:hideMark/>
          </w:tcPr>
          <w:p w14:paraId="1654C69B"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4.19</w:t>
            </w:r>
          </w:p>
        </w:tc>
        <w:tc>
          <w:tcPr>
            <w:tcW w:w="701" w:type="dxa"/>
            <w:tcBorders>
              <w:top w:val="nil"/>
              <w:left w:val="nil"/>
              <w:bottom w:val="single" w:sz="4" w:space="0" w:color="auto"/>
              <w:right w:val="single" w:sz="4" w:space="0" w:color="auto"/>
            </w:tcBorders>
            <w:shd w:val="clear" w:color="auto" w:fill="auto"/>
            <w:vAlign w:val="center"/>
            <w:hideMark/>
          </w:tcPr>
          <w:p w14:paraId="4D53F602"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337</w:t>
            </w:r>
          </w:p>
        </w:tc>
        <w:tc>
          <w:tcPr>
            <w:tcW w:w="1195" w:type="dxa"/>
            <w:tcBorders>
              <w:top w:val="nil"/>
              <w:left w:val="nil"/>
              <w:bottom w:val="single" w:sz="4" w:space="0" w:color="auto"/>
              <w:right w:val="single" w:sz="4" w:space="0" w:color="auto"/>
            </w:tcBorders>
            <w:shd w:val="clear" w:color="auto" w:fill="auto"/>
            <w:vAlign w:val="center"/>
            <w:hideMark/>
          </w:tcPr>
          <w:p w14:paraId="2911926E"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3,953,700</w:t>
            </w:r>
          </w:p>
        </w:tc>
        <w:tc>
          <w:tcPr>
            <w:tcW w:w="1195" w:type="dxa"/>
            <w:tcBorders>
              <w:top w:val="nil"/>
              <w:left w:val="nil"/>
              <w:bottom w:val="single" w:sz="4" w:space="0" w:color="auto"/>
              <w:right w:val="single" w:sz="4" w:space="0" w:color="auto"/>
            </w:tcBorders>
            <w:shd w:val="clear" w:color="auto" w:fill="auto"/>
            <w:vAlign w:val="center"/>
            <w:hideMark/>
          </w:tcPr>
          <w:p w14:paraId="222B486D"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5,636,012</w:t>
            </w:r>
          </w:p>
        </w:tc>
        <w:tc>
          <w:tcPr>
            <w:tcW w:w="1315" w:type="dxa"/>
            <w:tcBorders>
              <w:top w:val="nil"/>
              <w:left w:val="nil"/>
              <w:bottom w:val="single" w:sz="4" w:space="0" w:color="auto"/>
              <w:right w:val="single" w:sz="4" w:space="0" w:color="auto"/>
            </w:tcBorders>
            <w:shd w:val="clear" w:color="auto" w:fill="auto"/>
            <w:vAlign w:val="center"/>
            <w:hideMark/>
          </w:tcPr>
          <w:p w14:paraId="7186357E"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4,791,119</w:t>
            </w:r>
          </w:p>
        </w:tc>
        <w:tc>
          <w:tcPr>
            <w:tcW w:w="1250" w:type="dxa"/>
            <w:tcBorders>
              <w:top w:val="nil"/>
              <w:left w:val="nil"/>
              <w:bottom w:val="single" w:sz="4" w:space="0" w:color="auto"/>
              <w:right w:val="single" w:sz="4" w:space="0" w:color="auto"/>
            </w:tcBorders>
            <w:shd w:val="clear" w:color="auto" w:fill="auto"/>
            <w:vAlign w:val="center"/>
            <w:hideMark/>
          </w:tcPr>
          <w:p w14:paraId="44BF0FF2"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6F2320B2"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7D6564CD" w14:textId="121632FA"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Procurarea materialelor de construc</w:t>
            </w:r>
            <w:r w:rsidR="00A701F3">
              <w:rPr>
                <w:rFonts w:asciiTheme="majorHAnsi" w:eastAsia="Times New Roman" w:hAnsiTheme="majorHAnsi" w:cstheme="majorHAnsi"/>
                <w:color w:val="000000"/>
                <w:sz w:val="18"/>
                <w:szCs w:val="18"/>
                <w:lang w:val="ro-MD"/>
              </w:rPr>
              <w:t>ț</w:t>
            </w:r>
            <w:r w:rsidRPr="00AB6442">
              <w:rPr>
                <w:rFonts w:asciiTheme="majorHAnsi" w:eastAsia="Times New Roman" w:hAnsiTheme="majorHAnsi" w:cstheme="majorHAnsi"/>
                <w:color w:val="000000"/>
                <w:sz w:val="18"/>
                <w:szCs w:val="18"/>
                <w:lang w:val="ro-MD"/>
              </w:rPr>
              <w:t>ie</w:t>
            </w:r>
          </w:p>
        </w:tc>
        <w:tc>
          <w:tcPr>
            <w:tcW w:w="639" w:type="dxa"/>
            <w:tcBorders>
              <w:top w:val="nil"/>
              <w:left w:val="nil"/>
              <w:bottom w:val="single" w:sz="4" w:space="0" w:color="auto"/>
              <w:right w:val="single" w:sz="4" w:space="0" w:color="auto"/>
            </w:tcBorders>
            <w:shd w:val="clear" w:color="auto" w:fill="auto"/>
            <w:vAlign w:val="center"/>
            <w:hideMark/>
          </w:tcPr>
          <w:p w14:paraId="35D910D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4.19.0</w:t>
            </w:r>
          </w:p>
        </w:tc>
        <w:tc>
          <w:tcPr>
            <w:tcW w:w="701" w:type="dxa"/>
            <w:tcBorders>
              <w:top w:val="nil"/>
              <w:left w:val="nil"/>
              <w:bottom w:val="single" w:sz="4" w:space="0" w:color="auto"/>
              <w:right w:val="single" w:sz="4" w:space="0" w:color="auto"/>
            </w:tcBorders>
            <w:shd w:val="clear" w:color="auto" w:fill="auto"/>
            <w:vAlign w:val="center"/>
            <w:hideMark/>
          </w:tcPr>
          <w:p w14:paraId="6369135A"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337110</w:t>
            </w:r>
          </w:p>
        </w:tc>
        <w:tc>
          <w:tcPr>
            <w:tcW w:w="1195" w:type="dxa"/>
            <w:tcBorders>
              <w:top w:val="nil"/>
              <w:left w:val="nil"/>
              <w:bottom w:val="single" w:sz="4" w:space="0" w:color="auto"/>
              <w:right w:val="single" w:sz="4" w:space="0" w:color="auto"/>
            </w:tcBorders>
            <w:shd w:val="clear" w:color="auto" w:fill="auto"/>
            <w:vAlign w:val="center"/>
            <w:hideMark/>
          </w:tcPr>
          <w:p w14:paraId="51184374"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3,953,700</w:t>
            </w:r>
          </w:p>
        </w:tc>
        <w:tc>
          <w:tcPr>
            <w:tcW w:w="1195" w:type="dxa"/>
            <w:tcBorders>
              <w:top w:val="nil"/>
              <w:left w:val="nil"/>
              <w:bottom w:val="single" w:sz="4" w:space="0" w:color="auto"/>
              <w:right w:val="single" w:sz="4" w:space="0" w:color="auto"/>
            </w:tcBorders>
            <w:shd w:val="clear" w:color="auto" w:fill="auto"/>
            <w:vAlign w:val="center"/>
            <w:hideMark/>
          </w:tcPr>
          <w:p w14:paraId="2AE0983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5,636,012</w:t>
            </w:r>
          </w:p>
        </w:tc>
        <w:tc>
          <w:tcPr>
            <w:tcW w:w="1315" w:type="dxa"/>
            <w:tcBorders>
              <w:top w:val="nil"/>
              <w:left w:val="nil"/>
              <w:bottom w:val="single" w:sz="4" w:space="0" w:color="auto"/>
              <w:right w:val="single" w:sz="4" w:space="0" w:color="auto"/>
            </w:tcBorders>
            <w:shd w:val="clear" w:color="auto" w:fill="auto"/>
            <w:vAlign w:val="center"/>
            <w:hideMark/>
          </w:tcPr>
          <w:p w14:paraId="053CAFCE"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4,791,119</w:t>
            </w:r>
          </w:p>
        </w:tc>
        <w:tc>
          <w:tcPr>
            <w:tcW w:w="1250" w:type="dxa"/>
            <w:tcBorders>
              <w:top w:val="nil"/>
              <w:left w:val="nil"/>
              <w:bottom w:val="single" w:sz="4" w:space="0" w:color="auto"/>
              <w:right w:val="single" w:sz="4" w:space="0" w:color="auto"/>
            </w:tcBorders>
            <w:shd w:val="clear" w:color="auto" w:fill="auto"/>
            <w:vAlign w:val="center"/>
            <w:hideMark/>
          </w:tcPr>
          <w:p w14:paraId="0431374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67D97EFD"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31AA2E72" w14:textId="5B2110A0"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 xml:space="preserve">Accesorii de pat, </w:t>
            </w:r>
            <w:r w:rsidR="00A701F3">
              <w:rPr>
                <w:rFonts w:asciiTheme="majorHAnsi" w:eastAsia="Times New Roman" w:hAnsiTheme="majorHAnsi" w:cstheme="majorHAnsi"/>
                <w:color w:val="000000"/>
                <w:sz w:val="18"/>
                <w:szCs w:val="18"/>
                <w:lang w:val="ro-MD"/>
              </w:rPr>
              <w:t>î</w:t>
            </w:r>
            <w:r w:rsidRPr="00AB6442">
              <w:rPr>
                <w:rFonts w:asciiTheme="majorHAnsi" w:eastAsia="Times New Roman" w:hAnsiTheme="majorHAnsi" w:cstheme="majorHAnsi"/>
                <w:color w:val="000000"/>
                <w:sz w:val="18"/>
                <w:szCs w:val="18"/>
                <w:lang w:val="ro-MD"/>
              </w:rPr>
              <w:t>mbr</w:t>
            </w:r>
            <w:r w:rsidR="00A701F3">
              <w:rPr>
                <w:rFonts w:asciiTheme="majorHAnsi" w:eastAsia="Times New Roman" w:hAnsiTheme="majorHAnsi" w:cstheme="majorHAnsi"/>
                <w:color w:val="000000"/>
                <w:sz w:val="18"/>
                <w:szCs w:val="18"/>
                <w:lang w:val="ro-MD"/>
              </w:rPr>
              <w:t>ă</w:t>
            </w:r>
            <w:r w:rsidRPr="00AB6442">
              <w:rPr>
                <w:rFonts w:asciiTheme="majorHAnsi" w:eastAsia="Times New Roman" w:hAnsiTheme="majorHAnsi" w:cstheme="majorHAnsi"/>
                <w:color w:val="000000"/>
                <w:sz w:val="18"/>
                <w:szCs w:val="18"/>
                <w:lang w:val="ro-MD"/>
              </w:rPr>
              <w:t>c</w:t>
            </w:r>
            <w:r w:rsidR="00A701F3">
              <w:rPr>
                <w:rFonts w:asciiTheme="majorHAnsi" w:eastAsia="Times New Roman" w:hAnsiTheme="majorHAnsi" w:cstheme="majorHAnsi"/>
                <w:color w:val="000000"/>
                <w:sz w:val="18"/>
                <w:szCs w:val="18"/>
                <w:lang w:val="ro-MD"/>
              </w:rPr>
              <w:t>ă</w:t>
            </w:r>
            <w:r w:rsidRPr="00AB6442">
              <w:rPr>
                <w:rFonts w:asciiTheme="majorHAnsi" w:eastAsia="Times New Roman" w:hAnsiTheme="majorHAnsi" w:cstheme="majorHAnsi"/>
                <w:color w:val="000000"/>
                <w:sz w:val="18"/>
                <w:szCs w:val="18"/>
                <w:lang w:val="ro-MD"/>
              </w:rPr>
              <w:t xml:space="preserve">minte, </w:t>
            </w:r>
            <w:r w:rsidR="00A701F3">
              <w:rPr>
                <w:rFonts w:asciiTheme="majorHAnsi" w:eastAsia="Times New Roman" w:hAnsiTheme="majorHAnsi" w:cstheme="majorHAnsi"/>
                <w:color w:val="000000"/>
                <w:sz w:val="18"/>
                <w:szCs w:val="18"/>
                <w:lang w:val="ro-MD"/>
              </w:rPr>
              <w:t>î</w:t>
            </w:r>
            <w:r w:rsidRPr="00AB6442">
              <w:rPr>
                <w:rFonts w:asciiTheme="majorHAnsi" w:eastAsia="Times New Roman" w:hAnsiTheme="majorHAnsi" w:cstheme="majorHAnsi"/>
                <w:color w:val="000000"/>
                <w:sz w:val="18"/>
                <w:szCs w:val="18"/>
                <w:lang w:val="ro-MD"/>
              </w:rPr>
              <w:t>nc</w:t>
            </w:r>
            <w:r w:rsidR="00A701F3">
              <w:rPr>
                <w:rFonts w:asciiTheme="majorHAnsi" w:eastAsia="Times New Roman" w:hAnsiTheme="majorHAnsi" w:cstheme="majorHAnsi"/>
                <w:color w:val="000000"/>
                <w:sz w:val="18"/>
                <w:szCs w:val="18"/>
                <w:lang w:val="ro-MD"/>
              </w:rPr>
              <w:t>ă</w:t>
            </w:r>
            <w:r w:rsidRPr="00AB6442">
              <w:rPr>
                <w:rFonts w:asciiTheme="majorHAnsi" w:eastAsia="Times New Roman" w:hAnsiTheme="majorHAnsi" w:cstheme="majorHAnsi"/>
                <w:color w:val="000000"/>
                <w:sz w:val="18"/>
                <w:szCs w:val="18"/>
                <w:lang w:val="ro-MD"/>
              </w:rPr>
              <w:t>l</w:t>
            </w:r>
            <w:r w:rsidR="00A701F3">
              <w:rPr>
                <w:rFonts w:asciiTheme="majorHAnsi" w:eastAsia="Times New Roman" w:hAnsiTheme="majorHAnsi" w:cstheme="majorHAnsi"/>
                <w:color w:val="000000"/>
                <w:sz w:val="18"/>
                <w:szCs w:val="18"/>
                <w:lang w:val="ro-MD"/>
              </w:rPr>
              <w:t>ță</w:t>
            </w:r>
            <w:r w:rsidRPr="00AB6442">
              <w:rPr>
                <w:rFonts w:asciiTheme="majorHAnsi" w:eastAsia="Times New Roman" w:hAnsiTheme="majorHAnsi" w:cstheme="majorHAnsi"/>
                <w:color w:val="000000"/>
                <w:sz w:val="18"/>
                <w:szCs w:val="18"/>
                <w:lang w:val="ro-MD"/>
              </w:rPr>
              <w:t>minte</w:t>
            </w:r>
          </w:p>
        </w:tc>
        <w:tc>
          <w:tcPr>
            <w:tcW w:w="639" w:type="dxa"/>
            <w:tcBorders>
              <w:top w:val="nil"/>
              <w:left w:val="nil"/>
              <w:bottom w:val="single" w:sz="4" w:space="0" w:color="auto"/>
              <w:right w:val="single" w:sz="4" w:space="0" w:color="auto"/>
            </w:tcBorders>
            <w:shd w:val="clear" w:color="auto" w:fill="auto"/>
            <w:vAlign w:val="center"/>
            <w:hideMark/>
          </w:tcPr>
          <w:p w14:paraId="68C4A6E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4.20</w:t>
            </w:r>
          </w:p>
        </w:tc>
        <w:tc>
          <w:tcPr>
            <w:tcW w:w="701" w:type="dxa"/>
            <w:tcBorders>
              <w:top w:val="nil"/>
              <w:left w:val="nil"/>
              <w:bottom w:val="single" w:sz="4" w:space="0" w:color="auto"/>
              <w:right w:val="single" w:sz="4" w:space="0" w:color="auto"/>
            </w:tcBorders>
            <w:shd w:val="clear" w:color="auto" w:fill="auto"/>
            <w:vAlign w:val="center"/>
            <w:hideMark/>
          </w:tcPr>
          <w:p w14:paraId="5B43BD70"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338</w:t>
            </w:r>
          </w:p>
        </w:tc>
        <w:tc>
          <w:tcPr>
            <w:tcW w:w="1195" w:type="dxa"/>
            <w:tcBorders>
              <w:top w:val="nil"/>
              <w:left w:val="nil"/>
              <w:bottom w:val="single" w:sz="4" w:space="0" w:color="auto"/>
              <w:right w:val="single" w:sz="4" w:space="0" w:color="auto"/>
            </w:tcBorders>
            <w:shd w:val="clear" w:color="auto" w:fill="auto"/>
            <w:vAlign w:val="center"/>
            <w:hideMark/>
          </w:tcPr>
          <w:p w14:paraId="50C76381"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2,606,200</w:t>
            </w:r>
          </w:p>
        </w:tc>
        <w:tc>
          <w:tcPr>
            <w:tcW w:w="1195" w:type="dxa"/>
            <w:tcBorders>
              <w:top w:val="nil"/>
              <w:left w:val="nil"/>
              <w:bottom w:val="single" w:sz="4" w:space="0" w:color="auto"/>
              <w:right w:val="single" w:sz="4" w:space="0" w:color="auto"/>
            </w:tcBorders>
            <w:shd w:val="clear" w:color="auto" w:fill="auto"/>
            <w:vAlign w:val="center"/>
            <w:hideMark/>
          </w:tcPr>
          <w:p w14:paraId="0C41225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2,887,543</w:t>
            </w:r>
          </w:p>
        </w:tc>
        <w:tc>
          <w:tcPr>
            <w:tcW w:w="1315" w:type="dxa"/>
            <w:tcBorders>
              <w:top w:val="nil"/>
              <w:left w:val="nil"/>
              <w:bottom w:val="single" w:sz="4" w:space="0" w:color="auto"/>
              <w:right w:val="single" w:sz="4" w:space="0" w:color="auto"/>
            </w:tcBorders>
            <w:shd w:val="clear" w:color="auto" w:fill="auto"/>
            <w:vAlign w:val="center"/>
            <w:hideMark/>
          </w:tcPr>
          <w:p w14:paraId="39CEE1E2"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2,371,338</w:t>
            </w:r>
          </w:p>
        </w:tc>
        <w:tc>
          <w:tcPr>
            <w:tcW w:w="1250" w:type="dxa"/>
            <w:tcBorders>
              <w:top w:val="nil"/>
              <w:left w:val="nil"/>
              <w:bottom w:val="single" w:sz="4" w:space="0" w:color="auto"/>
              <w:right w:val="single" w:sz="4" w:space="0" w:color="auto"/>
            </w:tcBorders>
            <w:shd w:val="clear" w:color="auto" w:fill="auto"/>
            <w:vAlign w:val="center"/>
            <w:hideMark/>
          </w:tcPr>
          <w:p w14:paraId="50BC6E1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0118AAE0" w14:textId="77777777" w:rsidTr="006444E6">
        <w:trPr>
          <w:trHeight w:val="480"/>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1DE9A70C" w14:textId="11534716"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Procurarea accesori</w:t>
            </w:r>
            <w:r w:rsidR="00A701F3">
              <w:rPr>
                <w:rFonts w:asciiTheme="majorHAnsi" w:eastAsia="Times New Roman" w:hAnsiTheme="majorHAnsi" w:cstheme="majorHAnsi"/>
                <w:color w:val="000000"/>
                <w:sz w:val="18"/>
                <w:szCs w:val="18"/>
                <w:lang w:val="ro-MD"/>
              </w:rPr>
              <w:t>i</w:t>
            </w:r>
            <w:r w:rsidRPr="00AB6442">
              <w:rPr>
                <w:rFonts w:asciiTheme="majorHAnsi" w:eastAsia="Times New Roman" w:hAnsiTheme="majorHAnsi" w:cstheme="majorHAnsi"/>
                <w:color w:val="000000"/>
                <w:sz w:val="18"/>
                <w:szCs w:val="18"/>
                <w:lang w:val="ro-MD"/>
              </w:rPr>
              <w:t xml:space="preserve">lor de pat, </w:t>
            </w:r>
            <w:r w:rsidR="00A701F3">
              <w:rPr>
                <w:rFonts w:asciiTheme="majorHAnsi" w:eastAsia="Times New Roman" w:hAnsiTheme="majorHAnsi" w:cstheme="majorHAnsi"/>
                <w:color w:val="000000"/>
                <w:sz w:val="18"/>
                <w:szCs w:val="18"/>
                <w:lang w:val="ro-MD"/>
              </w:rPr>
              <w:t>î</w:t>
            </w:r>
            <w:r w:rsidRPr="00AB6442">
              <w:rPr>
                <w:rFonts w:asciiTheme="majorHAnsi" w:eastAsia="Times New Roman" w:hAnsiTheme="majorHAnsi" w:cstheme="majorHAnsi"/>
                <w:color w:val="000000"/>
                <w:sz w:val="18"/>
                <w:szCs w:val="18"/>
                <w:lang w:val="ro-MD"/>
              </w:rPr>
              <w:t>mbr</w:t>
            </w:r>
            <w:r w:rsidR="00A701F3">
              <w:rPr>
                <w:rFonts w:asciiTheme="majorHAnsi" w:eastAsia="Times New Roman" w:hAnsiTheme="majorHAnsi" w:cstheme="majorHAnsi"/>
                <w:color w:val="000000"/>
                <w:sz w:val="18"/>
                <w:szCs w:val="18"/>
                <w:lang w:val="ro-MD"/>
              </w:rPr>
              <w:t>ă</w:t>
            </w:r>
            <w:r w:rsidRPr="00AB6442">
              <w:rPr>
                <w:rFonts w:asciiTheme="majorHAnsi" w:eastAsia="Times New Roman" w:hAnsiTheme="majorHAnsi" w:cstheme="majorHAnsi"/>
                <w:color w:val="000000"/>
                <w:sz w:val="18"/>
                <w:szCs w:val="18"/>
                <w:lang w:val="ro-MD"/>
              </w:rPr>
              <w:t>c</w:t>
            </w:r>
            <w:r w:rsidR="00A701F3">
              <w:rPr>
                <w:rFonts w:asciiTheme="majorHAnsi" w:eastAsia="Times New Roman" w:hAnsiTheme="majorHAnsi" w:cstheme="majorHAnsi"/>
                <w:color w:val="000000"/>
                <w:sz w:val="18"/>
                <w:szCs w:val="18"/>
                <w:lang w:val="ro-MD"/>
              </w:rPr>
              <w:t>ă</w:t>
            </w:r>
            <w:r w:rsidRPr="00AB6442">
              <w:rPr>
                <w:rFonts w:asciiTheme="majorHAnsi" w:eastAsia="Times New Roman" w:hAnsiTheme="majorHAnsi" w:cstheme="majorHAnsi"/>
                <w:color w:val="000000"/>
                <w:sz w:val="18"/>
                <w:szCs w:val="18"/>
                <w:lang w:val="ro-MD"/>
              </w:rPr>
              <w:t xml:space="preserve">mintei, </w:t>
            </w:r>
            <w:r w:rsidR="00A701F3">
              <w:rPr>
                <w:rFonts w:asciiTheme="majorHAnsi" w:eastAsia="Times New Roman" w:hAnsiTheme="majorHAnsi" w:cstheme="majorHAnsi"/>
                <w:color w:val="000000"/>
                <w:sz w:val="18"/>
                <w:szCs w:val="18"/>
                <w:lang w:val="ro-MD"/>
              </w:rPr>
              <w:t>î</w:t>
            </w:r>
            <w:r w:rsidRPr="00AB6442">
              <w:rPr>
                <w:rFonts w:asciiTheme="majorHAnsi" w:eastAsia="Times New Roman" w:hAnsiTheme="majorHAnsi" w:cstheme="majorHAnsi"/>
                <w:color w:val="000000"/>
                <w:sz w:val="18"/>
                <w:szCs w:val="18"/>
                <w:lang w:val="ro-MD"/>
              </w:rPr>
              <w:t>nc</w:t>
            </w:r>
            <w:r w:rsidR="00A701F3">
              <w:rPr>
                <w:rFonts w:asciiTheme="majorHAnsi" w:eastAsia="Times New Roman" w:hAnsiTheme="majorHAnsi" w:cstheme="majorHAnsi"/>
                <w:color w:val="000000"/>
                <w:sz w:val="18"/>
                <w:szCs w:val="18"/>
                <w:lang w:val="ro-MD"/>
              </w:rPr>
              <w:t>ă</w:t>
            </w:r>
            <w:r w:rsidRPr="00AB6442">
              <w:rPr>
                <w:rFonts w:asciiTheme="majorHAnsi" w:eastAsia="Times New Roman" w:hAnsiTheme="majorHAnsi" w:cstheme="majorHAnsi"/>
                <w:color w:val="000000"/>
                <w:sz w:val="18"/>
                <w:szCs w:val="18"/>
                <w:lang w:val="ro-MD"/>
              </w:rPr>
              <w:t>l</w:t>
            </w:r>
            <w:r w:rsidR="00A701F3">
              <w:rPr>
                <w:rFonts w:asciiTheme="majorHAnsi" w:eastAsia="Times New Roman" w:hAnsiTheme="majorHAnsi" w:cstheme="majorHAnsi"/>
                <w:color w:val="000000"/>
                <w:sz w:val="18"/>
                <w:szCs w:val="18"/>
                <w:lang w:val="ro-MD"/>
              </w:rPr>
              <w:t>ță</w:t>
            </w:r>
            <w:r w:rsidRPr="00AB6442">
              <w:rPr>
                <w:rFonts w:asciiTheme="majorHAnsi" w:eastAsia="Times New Roman" w:hAnsiTheme="majorHAnsi" w:cstheme="majorHAnsi"/>
                <w:color w:val="000000"/>
                <w:sz w:val="18"/>
                <w:szCs w:val="18"/>
                <w:lang w:val="ro-MD"/>
              </w:rPr>
              <w:t>mintei</w:t>
            </w:r>
          </w:p>
        </w:tc>
        <w:tc>
          <w:tcPr>
            <w:tcW w:w="639" w:type="dxa"/>
            <w:tcBorders>
              <w:top w:val="nil"/>
              <w:left w:val="nil"/>
              <w:bottom w:val="single" w:sz="4" w:space="0" w:color="auto"/>
              <w:right w:val="single" w:sz="4" w:space="0" w:color="auto"/>
            </w:tcBorders>
            <w:shd w:val="clear" w:color="auto" w:fill="auto"/>
            <w:vAlign w:val="center"/>
            <w:hideMark/>
          </w:tcPr>
          <w:p w14:paraId="27BA49DB"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4.20.0</w:t>
            </w:r>
          </w:p>
        </w:tc>
        <w:tc>
          <w:tcPr>
            <w:tcW w:w="701" w:type="dxa"/>
            <w:tcBorders>
              <w:top w:val="nil"/>
              <w:left w:val="nil"/>
              <w:bottom w:val="single" w:sz="4" w:space="0" w:color="auto"/>
              <w:right w:val="single" w:sz="4" w:space="0" w:color="auto"/>
            </w:tcBorders>
            <w:shd w:val="clear" w:color="auto" w:fill="auto"/>
            <w:vAlign w:val="center"/>
            <w:hideMark/>
          </w:tcPr>
          <w:p w14:paraId="30B02FE0"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338110</w:t>
            </w:r>
          </w:p>
        </w:tc>
        <w:tc>
          <w:tcPr>
            <w:tcW w:w="1195" w:type="dxa"/>
            <w:tcBorders>
              <w:top w:val="nil"/>
              <w:left w:val="nil"/>
              <w:bottom w:val="single" w:sz="4" w:space="0" w:color="auto"/>
              <w:right w:val="single" w:sz="4" w:space="0" w:color="auto"/>
            </w:tcBorders>
            <w:shd w:val="clear" w:color="auto" w:fill="auto"/>
            <w:vAlign w:val="center"/>
            <w:hideMark/>
          </w:tcPr>
          <w:p w14:paraId="72296BA1"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2,606,200</w:t>
            </w:r>
          </w:p>
        </w:tc>
        <w:tc>
          <w:tcPr>
            <w:tcW w:w="1195" w:type="dxa"/>
            <w:tcBorders>
              <w:top w:val="nil"/>
              <w:left w:val="nil"/>
              <w:bottom w:val="single" w:sz="4" w:space="0" w:color="auto"/>
              <w:right w:val="single" w:sz="4" w:space="0" w:color="auto"/>
            </w:tcBorders>
            <w:shd w:val="clear" w:color="auto" w:fill="auto"/>
            <w:vAlign w:val="center"/>
            <w:hideMark/>
          </w:tcPr>
          <w:p w14:paraId="3A12F5BA"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2,887,543</w:t>
            </w:r>
          </w:p>
        </w:tc>
        <w:tc>
          <w:tcPr>
            <w:tcW w:w="1315" w:type="dxa"/>
            <w:tcBorders>
              <w:top w:val="nil"/>
              <w:left w:val="nil"/>
              <w:bottom w:val="single" w:sz="4" w:space="0" w:color="auto"/>
              <w:right w:val="single" w:sz="4" w:space="0" w:color="auto"/>
            </w:tcBorders>
            <w:shd w:val="clear" w:color="auto" w:fill="auto"/>
            <w:vAlign w:val="center"/>
            <w:hideMark/>
          </w:tcPr>
          <w:p w14:paraId="0469AC54"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2,371,338</w:t>
            </w:r>
          </w:p>
        </w:tc>
        <w:tc>
          <w:tcPr>
            <w:tcW w:w="1250" w:type="dxa"/>
            <w:tcBorders>
              <w:top w:val="nil"/>
              <w:left w:val="nil"/>
              <w:bottom w:val="single" w:sz="4" w:space="0" w:color="auto"/>
              <w:right w:val="single" w:sz="4" w:space="0" w:color="auto"/>
            </w:tcBorders>
            <w:shd w:val="clear" w:color="auto" w:fill="auto"/>
            <w:vAlign w:val="center"/>
            <w:hideMark/>
          </w:tcPr>
          <w:p w14:paraId="6504B821"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6195C033"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2A600188" w14:textId="77777777"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Alte materiale</w:t>
            </w:r>
          </w:p>
        </w:tc>
        <w:tc>
          <w:tcPr>
            <w:tcW w:w="639" w:type="dxa"/>
            <w:tcBorders>
              <w:top w:val="nil"/>
              <w:left w:val="nil"/>
              <w:bottom w:val="single" w:sz="4" w:space="0" w:color="auto"/>
              <w:right w:val="single" w:sz="4" w:space="0" w:color="auto"/>
            </w:tcBorders>
            <w:shd w:val="clear" w:color="auto" w:fill="auto"/>
            <w:vAlign w:val="center"/>
            <w:hideMark/>
          </w:tcPr>
          <w:p w14:paraId="4027940D"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4.21</w:t>
            </w:r>
          </w:p>
        </w:tc>
        <w:tc>
          <w:tcPr>
            <w:tcW w:w="701" w:type="dxa"/>
            <w:tcBorders>
              <w:top w:val="nil"/>
              <w:left w:val="nil"/>
              <w:bottom w:val="single" w:sz="4" w:space="0" w:color="auto"/>
              <w:right w:val="single" w:sz="4" w:space="0" w:color="auto"/>
            </w:tcBorders>
            <w:shd w:val="clear" w:color="auto" w:fill="auto"/>
            <w:vAlign w:val="center"/>
            <w:hideMark/>
          </w:tcPr>
          <w:p w14:paraId="49678D4D"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339</w:t>
            </w:r>
          </w:p>
        </w:tc>
        <w:tc>
          <w:tcPr>
            <w:tcW w:w="1195" w:type="dxa"/>
            <w:tcBorders>
              <w:top w:val="nil"/>
              <w:left w:val="nil"/>
              <w:bottom w:val="single" w:sz="4" w:space="0" w:color="auto"/>
              <w:right w:val="single" w:sz="4" w:space="0" w:color="auto"/>
            </w:tcBorders>
            <w:shd w:val="clear" w:color="auto" w:fill="auto"/>
            <w:vAlign w:val="center"/>
            <w:hideMark/>
          </w:tcPr>
          <w:p w14:paraId="24A4AB93"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3,653,200</w:t>
            </w:r>
          </w:p>
        </w:tc>
        <w:tc>
          <w:tcPr>
            <w:tcW w:w="1195" w:type="dxa"/>
            <w:tcBorders>
              <w:top w:val="nil"/>
              <w:left w:val="nil"/>
              <w:bottom w:val="single" w:sz="4" w:space="0" w:color="auto"/>
              <w:right w:val="single" w:sz="4" w:space="0" w:color="auto"/>
            </w:tcBorders>
            <w:shd w:val="clear" w:color="auto" w:fill="auto"/>
            <w:vAlign w:val="center"/>
            <w:hideMark/>
          </w:tcPr>
          <w:p w14:paraId="5C56EFC1"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5,155,028</w:t>
            </w:r>
          </w:p>
        </w:tc>
        <w:tc>
          <w:tcPr>
            <w:tcW w:w="1315" w:type="dxa"/>
            <w:tcBorders>
              <w:top w:val="nil"/>
              <w:left w:val="nil"/>
              <w:bottom w:val="single" w:sz="4" w:space="0" w:color="auto"/>
              <w:right w:val="single" w:sz="4" w:space="0" w:color="auto"/>
            </w:tcBorders>
            <w:shd w:val="clear" w:color="auto" w:fill="auto"/>
            <w:vAlign w:val="center"/>
            <w:hideMark/>
          </w:tcPr>
          <w:p w14:paraId="0E38B8A6"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3,079,280</w:t>
            </w:r>
          </w:p>
        </w:tc>
        <w:tc>
          <w:tcPr>
            <w:tcW w:w="1250" w:type="dxa"/>
            <w:tcBorders>
              <w:top w:val="nil"/>
              <w:left w:val="nil"/>
              <w:bottom w:val="single" w:sz="4" w:space="0" w:color="auto"/>
              <w:right w:val="single" w:sz="4" w:space="0" w:color="auto"/>
            </w:tcBorders>
            <w:shd w:val="clear" w:color="auto" w:fill="auto"/>
            <w:vAlign w:val="center"/>
            <w:hideMark/>
          </w:tcPr>
          <w:p w14:paraId="3110839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r w:rsidR="000B1726" w:rsidRPr="00AB6442" w14:paraId="74628BE1" w14:textId="77777777" w:rsidTr="006444E6">
        <w:trPr>
          <w:trHeight w:val="288"/>
        </w:trPr>
        <w:tc>
          <w:tcPr>
            <w:tcW w:w="3652" w:type="dxa"/>
            <w:tcBorders>
              <w:top w:val="nil"/>
              <w:left w:val="single" w:sz="4" w:space="0" w:color="auto"/>
              <w:bottom w:val="single" w:sz="4" w:space="0" w:color="auto"/>
              <w:right w:val="single" w:sz="4" w:space="0" w:color="auto"/>
            </w:tcBorders>
            <w:shd w:val="clear" w:color="auto" w:fill="auto"/>
            <w:vAlign w:val="center"/>
            <w:hideMark/>
          </w:tcPr>
          <w:p w14:paraId="48FB5E23" w14:textId="77777777" w:rsidR="000B1726" w:rsidRPr="00AB6442" w:rsidRDefault="000B1726" w:rsidP="006444E6">
            <w:pPr>
              <w:spacing w:after="0" w:line="240" w:lineRule="auto"/>
              <w:ind w:left="-57" w:right="-64"/>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Procurarea  altor materiale</w:t>
            </w:r>
          </w:p>
        </w:tc>
        <w:tc>
          <w:tcPr>
            <w:tcW w:w="639" w:type="dxa"/>
            <w:tcBorders>
              <w:top w:val="nil"/>
              <w:left w:val="nil"/>
              <w:bottom w:val="single" w:sz="4" w:space="0" w:color="auto"/>
              <w:right w:val="single" w:sz="4" w:space="0" w:color="auto"/>
            </w:tcBorders>
            <w:shd w:val="clear" w:color="auto" w:fill="auto"/>
            <w:vAlign w:val="center"/>
            <w:hideMark/>
          </w:tcPr>
          <w:p w14:paraId="6E5736F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4.21.0</w:t>
            </w:r>
          </w:p>
        </w:tc>
        <w:tc>
          <w:tcPr>
            <w:tcW w:w="701" w:type="dxa"/>
            <w:tcBorders>
              <w:top w:val="nil"/>
              <w:left w:val="nil"/>
              <w:bottom w:val="single" w:sz="4" w:space="0" w:color="auto"/>
              <w:right w:val="single" w:sz="4" w:space="0" w:color="auto"/>
            </w:tcBorders>
            <w:shd w:val="clear" w:color="auto" w:fill="auto"/>
            <w:vAlign w:val="center"/>
            <w:hideMark/>
          </w:tcPr>
          <w:p w14:paraId="22E54C52" w14:textId="77777777" w:rsidR="000B1726" w:rsidRPr="00AB6442" w:rsidRDefault="000B1726" w:rsidP="006444E6">
            <w:pPr>
              <w:spacing w:after="0" w:line="240" w:lineRule="auto"/>
              <w:ind w:left="-57" w:right="-64"/>
              <w:jc w:val="center"/>
              <w:rPr>
                <w:rFonts w:asciiTheme="majorHAnsi" w:eastAsia="Times New Roman" w:hAnsiTheme="majorHAnsi" w:cstheme="majorHAnsi"/>
                <w:color w:val="000000"/>
                <w:sz w:val="14"/>
                <w:szCs w:val="14"/>
                <w:lang w:val="ro-MD"/>
              </w:rPr>
            </w:pPr>
            <w:r w:rsidRPr="00AB6442">
              <w:rPr>
                <w:rFonts w:asciiTheme="majorHAnsi" w:eastAsia="Times New Roman" w:hAnsiTheme="majorHAnsi" w:cstheme="majorHAnsi"/>
                <w:color w:val="000000"/>
                <w:sz w:val="14"/>
                <w:szCs w:val="14"/>
                <w:lang w:val="ro-MD"/>
              </w:rPr>
              <w:t>339110</w:t>
            </w:r>
          </w:p>
        </w:tc>
        <w:tc>
          <w:tcPr>
            <w:tcW w:w="1195" w:type="dxa"/>
            <w:tcBorders>
              <w:top w:val="nil"/>
              <w:left w:val="nil"/>
              <w:bottom w:val="single" w:sz="4" w:space="0" w:color="auto"/>
              <w:right w:val="single" w:sz="4" w:space="0" w:color="auto"/>
            </w:tcBorders>
            <w:shd w:val="clear" w:color="auto" w:fill="auto"/>
            <w:vAlign w:val="center"/>
            <w:hideMark/>
          </w:tcPr>
          <w:p w14:paraId="51ADB97C"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3,653,200</w:t>
            </w:r>
          </w:p>
        </w:tc>
        <w:tc>
          <w:tcPr>
            <w:tcW w:w="1195" w:type="dxa"/>
            <w:tcBorders>
              <w:top w:val="nil"/>
              <w:left w:val="nil"/>
              <w:bottom w:val="single" w:sz="4" w:space="0" w:color="auto"/>
              <w:right w:val="single" w:sz="4" w:space="0" w:color="auto"/>
            </w:tcBorders>
            <w:shd w:val="clear" w:color="auto" w:fill="auto"/>
            <w:vAlign w:val="center"/>
            <w:hideMark/>
          </w:tcPr>
          <w:p w14:paraId="10B19FC5"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5,155,028</w:t>
            </w:r>
          </w:p>
        </w:tc>
        <w:tc>
          <w:tcPr>
            <w:tcW w:w="1315" w:type="dxa"/>
            <w:tcBorders>
              <w:top w:val="nil"/>
              <w:left w:val="nil"/>
              <w:bottom w:val="single" w:sz="4" w:space="0" w:color="auto"/>
              <w:right w:val="single" w:sz="4" w:space="0" w:color="auto"/>
            </w:tcBorders>
            <w:shd w:val="clear" w:color="auto" w:fill="auto"/>
            <w:vAlign w:val="center"/>
            <w:hideMark/>
          </w:tcPr>
          <w:p w14:paraId="094AF441"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3,079,280</w:t>
            </w:r>
          </w:p>
        </w:tc>
        <w:tc>
          <w:tcPr>
            <w:tcW w:w="1250" w:type="dxa"/>
            <w:tcBorders>
              <w:top w:val="nil"/>
              <w:left w:val="nil"/>
              <w:bottom w:val="single" w:sz="4" w:space="0" w:color="auto"/>
              <w:right w:val="single" w:sz="4" w:space="0" w:color="auto"/>
            </w:tcBorders>
            <w:shd w:val="clear" w:color="auto" w:fill="auto"/>
            <w:vAlign w:val="center"/>
            <w:hideMark/>
          </w:tcPr>
          <w:p w14:paraId="1B89111F" w14:textId="77777777" w:rsidR="000B1726" w:rsidRPr="00AB6442" w:rsidRDefault="000B1726" w:rsidP="006444E6">
            <w:pPr>
              <w:spacing w:after="0" w:line="240" w:lineRule="auto"/>
              <w:ind w:left="-57" w:right="-64"/>
              <w:jc w:val="right"/>
              <w:rPr>
                <w:rFonts w:asciiTheme="majorHAnsi" w:eastAsia="Times New Roman" w:hAnsiTheme="majorHAnsi" w:cstheme="majorHAnsi"/>
                <w:color w:val="000000"/>
                <w:sz w:val="18"/>
                <w:szCs w:val="18"/>
                <w:lang w:val="ro-MD"/>
              </w:rPr>
            </w:pPr>
            <w:r w:rsidRPr="00AB6442">
              <w:rPr>
                <w:rFonts w:asciiTheme="majorHAnsi" w:eastAsia="Times New Roman" w:hAnsiTheme="majorHAnsi" w:cstheme="majorHAnsi"/>
                <w:color w:val="000000"/>
                <w:sz w:val="18"/>
                <w:szCs w:val="18"/>
                <w:lang w:val="ro-MD"/>
              </w:rPr>
              <w:t>0</w:t>
            </w:r>
          </w:p>
        </w:tc>
      </w:tr>
    </w:tbl>
    <w:p w14:paraId="039D2ABB" w14:textId="4EE4F0A6" w:rsidR="000B1726" w:rsidRPr="00AB6442" w:rsidRDefault="00040BA1" w:rsidP="006444E6">
      <w:pPr>
        <w:spacing w:after="120" w:line="240" w:lineRule="auto"/>
        <w:jc w:val="both"/>
        <w:rPr>
          <w:rFonts w:asciiTheme="majorHAnsi" w:hAnsiTheme="majorHAnsi" w:cstheme="majorHAnsi"/>
          <w:sz w:val="20"/>
          <w:lang w:val="ro-MD"/>
        </w:rPr>
      </w:pPr>
      <w:r w:rsidRPr="00AB6442">
        <w:rPr>
          <w:rFonts w:asciiTheme="majorHAnsi" w:hAnsiTheme="majorHAnsi" w:cstheme="majorHAnsi"/>
          <w:sz w:val="20"/>
          <w:lang w:val="ro-MD"/>
        </w:rPr>
        <w:t>Sursa: Raport</w:t>
      </w:r>
      <w:r w:rsidR="00A701F3">
        <w:rPr>
          <w:rFonts w:asciiTheme="majorHAnsi" w:hAnsiTheme="majorHAnsi" w:cstheme="majorHAnsi"/>
          <w:sz w:val="20"/>
          <w:lang w:val="ro-MD"/>
        </w:rPr>
        <w:t>ul</w:t>
      </w:r>
      <w:r w:rsidRPr="00AB6442">
        <w:rPr>
          <w:rFonts w:asciiTheme="majorHAnsi" w:hAnsiTheme="majorHAnsi" w:cstheme="majorHAnsi"/>
          <w:sz w:val="20"/>
          <w:lang w:val="ro-MD"/>
        </w:rPr>
        <w:t xml:space="preserve"> privind executarea bugetului consolidat a</w:t>
      </w:r>
      <w:r w:rsidR="00A701F3">
        <w:rPr>
          <w:rFonts w:asciiTheme="majorHAnsi" w:hAnsiTheme="majorHAnsi" w:cstheme="majorHAnsi"/>
          <w:sz w:val="20"/>
          <w:lang w:val="ro-MD"/>
        </w:rPr>
        <w:t>l</w:t>
      </w:r>
      <w:r w:rsidRPr="00AB6442">
        <w:rPr>
          <w:rFonts w:asciiTheme="majorHAnsi" w:hAnsiTheme="majorHAnsi" w:cstheme="majorHAnsi"/>
          <w:sz w:val="20"/>
          <w:lang w:val="ro-MD"/>
        </w:rPr>
        <w:t xml:space="preserve"> MECC </w:t>
      </w:r>
      <w:r w:rsidR="00BD442B" w:rsidRPr="00AB6442">
        <w:rPr>
          <w:rFonts w:asciiTheme="majorHAnsi" w:hAnsiTheme="majorHAnsi" w:cstheme="majorHAnsi"/>
          <w:sz w:val="20"/>
          <w:lang w:val="ro-MD"/>
        </w:rPr>
        <w:t xml:space="preserve">pe anul 2019 </w:t>
      </w:r>
      <w:r w:rsidRPr="00AB6442">
        <w:rPr>
          <w:rFonts w:asciiTheme="majorHAnsi" w:hAnsiTheme="majorHAnsi" w:cstheme="majorHAnsi"/>
          <w:sz w:val="20"/>
          <w:lang w:val="ro-MD"/>
        </w:rPr>
        <w:t>(FD-044 )</w:t>
      </w:r>
      <w:r w:rsidR="00BD442B" w:rsidRPr="00AB6442">
        <w:rPr>
          <w:rFonts w:asciiTheme="majorHAnsi" w:hAnsiTheme="majorHAnsi" w:cstheme="majorHAnsi"/>
          <w:sz w:val="20"/>
          <w:lang w:val="ro-MD"/>
        </w:rPr>
        <w:t>.</w:t>
      </w:r>
    </w:p>
    <w:p w14:paraId="3F7D024E" w14:textId="77777777" w:rsidR="007A1096" w:rsidRPr="00AB6442" w:rsidRDefault="007A1096" w:rsidP="00DC4E02">
      <w:pPr>
        <w:spacing w:after="120" w:line="240" w:lineRule="auto"/>
        <w:jc w:val="right"/>
        <w:rPr>
          <w:rFonts w:asciiTheme="majorHAnsi" w:hAnsiTheme="majorHAnsi" w:cstheme="majorHAnsi"/>
          <w:sz w:val="24"/>
          <w:lang w:val="ro-MD"/>
        </w:rPr>
      </w:pPr>
      <w:r w:rsidRPr="00AB6442">
        <w:rPr>
          <w:rFonts w:asciiTheme="majorHAnsi" w:hAnsiTheme="majorHAnsi" w:cstheme="majorHAnsi"/>
          <w:sz w:val="24"/>
          <w:lang w:val="ro-MD"/>
        </w:rPr>
        <w:br w:type="page"/>
      </w:r>
    </w:p>
    <w:p w14:paraId="39CE30EB" w14:textId="77777777" w:rsidR="007A1096" w:rsidRPr="00AB6442" w:rsidRDefault="007A1096" w:rsidP="0085302B">
      <w:pPr>
        <w:pStyle w:val="1"/>
        <w:jc w:val="right"/>
        <w:rPr>
          <w:rFonts w:asciiTheme="majorHAnsi" w:hAnsiTheme="majorHAnsi" w:cstheme="majorHAnsi"/>
          <w:sz w:val="24"/>
          <w:lang w:val="ro-MD"/>
        </w:rPr>
      </w:pPr>
      <w:bookmarkStart w:id="19" w:name="_Toc62643604"/>
      <w:r w:rsidRPr="00AB6442">
        <w:rPr>
          <w:rFonts w:asciiTheme="majorHAnsi" w:hAnsiTheme="majorHAnsi" w:cstheme="majorHAnsi"/>
          <w:sz w:val="24"/>
          <w:lang w:val="ro-MD"/>
        </w:rPr>
        <w:t>Anexa nr.2</w:t>
      </w:r>
      <w:bookmarkEnd w:id="19"/>
    </w:p>
    <w:p w14:paraId="36378542" w14:textId="77777777" w:rsidR="00A125B0" w:rsidRPr="00AB6442" w:rsidRDefault="002E5005" w:rsidP="00DC4E02">
      <w:pPr>
        <w:spacing w:after="120" w:line="240" w:lineRule="auto"/>
        <w:jc w:val="center"/>
        <w:rPr>
          <w:rFonts w:asciiTheme="majorHAnsi" w:eastAsiaTheme="minorHAnsi" w:hAnsiTheme="majorHAnsi" w:cstheme="majorHAnsi"/>
          <w:sz w:val="24"/>
          <w:szCs w:val="24"/>
          <w:lang w:val="ro-MD"/>
        </w:rPr>
      </w:pPr>
      <w:r w:rsidRPr="00AB6442">
        <w:rPr>
          <w:rFonts w:asciiTheme="majorHAnsi" w:hAnsiTheme="majorHAnsi" w:cstheme="majorHAnsi"/>
          <w:sz w:val="24"/>
          <w:lang w:val="ro-MD"/>
        </w:rPr>
        <w:t>Actele normative aferente domeniului auditat:</w:t>
      </w:r>
      <w:bookmarkEnd w:id="18"/>
    </w:p>
    <w:p w14:paraId="0AFFFF4F" w14:textId="77777777" w:rsidR="00B86FA2" w:rsidRPr="00AB6442" w:rsidRDefault="00F44E98" w:rsidP="00DC4E02">
      <w:pPr>
        <w:shd w:val="clear" w:color="auto" w:fill="F2F2F2" w:themeFill="background1" w:themeFillShade="F2"/>
        <w:spacing w:after="120" w:line="276" w:lineRule="auto"/>
        <w:ind w:left="270"/>
        <w:jc w:val="both"/>
        <w:rPr>
          <w:rFonts w:asciiTheme="majorHAnsi" w:hAnsiTheme="majorHAnsi" w:cstheme="majorHAnsi"/>
          <w:b/>
          <w:i/>
          <w:sz w:val="24"/>
          <w:lang w:val="ro-MD"/>
        </w:rPr>
      </w:pPr>
      <w:r w:rsidRPr="00AB6442">
        <w:rPr>
          <w:rFonts w:asciiTheme="majorHAnsi" w:hAnsiTheme="majorHAnsi" w:cstheme="majorHAnsi"/>
          <w:b/>
          <w:i/>
          <w:sz w:val="24"/>
          <w:lang w:val="ro-MD"/>
        </w:rPr>
        <w:t>Acte legislative</w:t>
      </w:r>
    </w:p>
    <w:p w14:paraId="19F2345F" w14:textId="2B6D24DC" w:rsidR="005F6EF8" w:rsidRPr="00AB6442" w:rsidRDefault="005F6EF8" w:rsidP="00EC6799">
      <w:pPr>
        <w:pStyle w:val="aa"/>
        <w:numPr>
          <w:ilvl w:val="0"/>
          <w:numId w:val="2"/>
        </w:numPr>
        <w:shd w:val="clear" w:color="auto" w:fill="FFFFFF" w:themeFill="background1"/>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 xml:space="preserve">Legea nr. 131 din 03.07.2015 privind </w:t>
      </w:r>
      <w:r w:rsidR="006C668C" w:rsidRPr="00AB6442">
        <w:rPr>
          <w:rFonts w:asciiTheme="majorHAnsi" w:hAnsiTheme="majorHAnsi" w:cstheme="majorHAnsi"/>
          <w:lang w:val="ro-MD"/>
        </w:rPr>
        <w:t>achizițiile</w:t>
      </w:r>
      <w:r w:rsidRPr="00AB6442">
        <w:rPr>
          <w:rFonts w:asciiTheme="majorHAnsi" w:hAnsiTheme="majorHAnsi" w:cstheme="majorHAnsi"/>
          <w:lang w:val="ro-MD"/>
        </w:rPr>
        <w:t xml:space="preserve"> publice</w:t>
      </w:r>
      <w:r w:rsidR="00A701F3">
        <w:rPr>
          <w:rFonts w:asciiTheme="majorHAnsi" w:hAnsiTheme="majorHAnsi" w:cstheme="majorHAnsi"/>
          <w:lang w:val="ro-MD"/>
        </w:rPr>
        <w:t>.</w:t>
      </w:r>
      <w:r w:rsidRPr="00AB6442">
        <w:rPr>
          <w:rFonts w:asciiTheme="majorHAnsi" w:hAnsiTheme="majorHAnsi" w:cstheme="majorHAnsi"/>
          <w:lang w:val="ro-MD"/>
        </w:rPr>
        <w:cr/>
        <w:t xml:space="preserve">Legea nr. 262 din 01.11.2013 pentru modificarea şi completarea Codului contravențional al Republicii Moldova nr. </w:t>
      </w:r>
      <w:r w:rsidR="008354AD" w:rsidRPr="00AB6442">
        <w:rPr>
          <w:rFonts w:asciiTheme="majorHAnsi" w:hAnsiTheme="majorHAnsi" w:cstheme="majorHAnsi"/>
          <w:lang w:val="ro-MD"/>
        </w:rPr>
        <w:t>218-XVI din 24 octombrie 2008</w:t>
      </w:r>
      <w:r w:rsidR="00A701F3">
        <w:rPr>
          <w:rFonts w:asciiTheme="majorHAnsi" w:hAnsiTheme="majorHAnsi" w:cstheme="majorHAnsi"/>
          <w:lang w:val="ro-MD"/>
        </w:rPr>
        <w:t>.</w:t>
      </w:r>
    </w:p>
    <w:p w14:paraId="7BCFDC9A" w14:textId="6030BD64" w:rsidR="00C77524" w:rsidRPr="000773E0" w:rsidRDefault="0024392C" w:rsidP="00F44E98">
      <w:pPr>
        <w:pStyle w:val="aa"/>
        <w:numPr>
          <w:ilvl w:val="0"/>
          <w:numId w:val="2"/>
        </w:numPr>
        <w:shd w:val="clear" w:color="auto" w:fill="FFFFFF" w:themeFill="background1"/>
        <w:spacing w:after="20" w:line="276" w:lineRule="auto"/>
        <w:ind w:left="360"/>
        <w:jc w:val="both"/>
        <w:rPr>
          <w:rFonts w:asciiTheme="majorHAnsi" w:hAnsiTheme="majorHAnsi" w:cstheme="majorHAnsi"/>
          <w:lang w:val="ro-MD"/>
        </w:rPr>
      </w:pPr>
      <w:r w:rsidRPr="005816BA">
        <w:rPr>
          <w:rFonts w:asciiTheme="majorHAnsi" w:hAnsiTheme="majorHAnsi" w:cstheme="majorHAnsi"/>
          <w:lang w:val="ro-MD"/>
        </w:rPr>
        <w:t xml:space="preserve">Codul contravențional al Republicii Moldova, aprobat prin Legea </w:t>
      </w:r>
      <w:r w:rsidR="00FD045B" w:rsidRPr="005816BA">
        <w:rPr>
          <w:rFonts w:asciiTheme="majorHAnsi" w:hAnsiTheme="majorHAnsi" w:cstheme="majorHAnsi"/>
          <w:lang w:val="ro-MD"/>
        </w:rPr>
        <w:t>nr.218-XVI din </w:t>
      </w:r>
      <w:r w:rsidRPr="005816BA">
        <w:rPr>
          <w:rFonts w:asciiTheme="majorHAnsi" w:hAnsiTheme="majorHAnsi" w:cstheme="majorHAnsi"/>
          <w:lang w:val="ro-MD"/>
        </w:rPr>
        <w:t xml:space="preserve">24.10.2008 </w:t>
      </w:r>
      <w:r w:rsidRPr="000773E0">
        <w:rPr>
          <w:rFonts w:asciiTheme="majorHAnsi" w:hAnsiTheme="majorHAnsi" w:cstheme="majorHAnsi"/>
          <w:lang w:val="ro-MD"/>
        </w:rPr>
        <w:t>Republicat: Monitorul Oficial al R</w:t>
      </w:r>
      <w:r w:rsidR="00E06149" w:rsidRPr="000773E0">
        <w:rPr>
          <w:rFonts w:asciiTheme="majorHAnsi" w:hAnsiTheme="majorHAnsi" w:cstheme="majorHAnsi"/>
          <w:lang w:val="ro-MD"/>
        </w:rPr>
        <w:t xml:space="preserve">epublicii </w:t>
      </w:r>
      <w:r w:rsidRPr="000773E0">
        <w:rPr>
          <w:rFonts w:asciiTheme="majorHAnsi" w:hAnsiTheme="majorHAnsi" w:cstheme="majorHAnsi"/>
          <w:lang w:val="ro-MD"/>
        </w:rPr>
        <w:t>Moldova nr.78-84/100 din 17.03.2017</w:t>
      </w:r>
      <w:r w:rsidR="00385002" w:rsidRPr="000773E0">
        <w:rPr>
          <w:rFonts w:asciiTheme="majorHAnsi" w:hAnsiTheme="majorHAnsi" w:cstheme="majorHAnsi"/>
          <w:lang w:val="ro-MD"/>
        </w:rPr>
        <w:t>,</w:t>
      </w:r>
      <w:r w:rsidRPr="000773E0">
        <w:rPr>
          <w:rFonts w:asciiTheme="majorHAnsi" w:hAnsiTheme="majorHAnsi" w:cstheme="majorHAnsi"/>
          <w:lang w:val="ro-MD"/>
        </w:rPr>
        <w:t xml:space="preserve"> Monitorul Oficial </w:t>
      </w:r>
      <w:r w:rsidR="00E06149" w:rsidRPr="000773E0">
        <w:rPr>
          <w:rFonts w:asciiTheme="majorHAnsi" w:hAnsiTheme="majorHAnsi" w:cstheme="majorHAnsi"/>
          <w:lang w:val="ro-MD"/>
        </w:rPr>
        <w:t xml:space="preserve">al Republicii Moldova </w:t>
      </w:r>
      <w:r w:rsidRPr="000773E0">
        <w:rPr>
          <w:rFonts w:asciiTheme="majorHAnsi" w:hAnsiTheme="majorHAnsi" w:cstheme="majorHAnsi"/>
          <w:lang w:val="ro-MD"/>
        </w:rPr>
        <w:t>nr.3-6/15 din 16.01.2009</w:t>
      </w:r>
      <w:r w:rsidR="00E06149" w:rsidRPr="000773E0">
        <w:rPr>
          <w:rFonts w:asciiTheme="majorHAnsi" w:hAnsiTheme="majorHAnsi" w:cstheme="majorHAnsi"/>
          <w:lang w:val="ro-MD"/>
        </w:rPr>
        <w:t>.</w:t>
      </w:r>
    </w:p>
    <w:p w14:paraId="704EF3B5" w14:textId="77777777" w:rsidR="002D49A9" w:rsidRPr="00AB6442" w:rsidRDefault="002D49A9" w:rsidP="00DC4E02">
      <w:pPr>
        <w:shd w:val="clear" w:color="auto" w:fill="F2F2F2" w:themeFill="background1" w:themeFillShade="F2"/>
        <w:spacing w:after="120" w:line="276" w:lineRule="auto"/>
        <w:ind w:left="270"/>
        <w:jc w:val="both"/>
        <w:rPr>
          <w:rFonts w:asciiTheme="majorHAnsi" w:hAnsiTheme="majorHAnsi" w:cstheme="majorHAnsi"/>
          <w:b/>
          <w:i/>
          <w:sz w:val="24"/>
          <w:lang w:val="ro-MD"/>
        </w:rPr>
      </w:pPr>
      <w:r w:rsidRPr="00AB6442">
        <w:rPr>
          <w:rFonts w:asciiTheme="majorHAnsi" w:hAnsiTheme="majorHAnsi" w:cstheme="majorHAnsi"/>
          <w:b/>
          <w:i/>
          <w:sz w:val="24"/>
          <w:lang w:val="ro-MD"/>
        </w:rPr>
        <w:t>Proiecte de acte normative</w:t>
      </w:r>
    </w:p>
    <w:p w14:paraId="1FE85906" w14:textId="251DB161" w:rsidR="00C53A5D" w:rsidRPr="00AB6442" w:rsidRDefault="001B7759" w:rsidP="00C53A5D">
      <w:pPr>
        <w:pStyle w:val="aa"/>
        <w:numPr>
          <w:ilvl w:val="0"/>
          <w:numId w:val="1"/>
        </w:numPr>
        <w:spacing w:after="20" w:line="276" w:lineRule="auto"/>
        <w:ind w:left="270" w:hanging="270"/>
        <w:jc w:val="both"/>
        <w:rPr>
          <w:rFonts w:asciiTheme="majorHAnsi" w:hAnsiTheme="majorHAnsi" w:cstheme="majorHAnsi"/>
          <w:lang w:val="ro-MD"/>
        </w:rPr>
      </w:pPr>
      <w:r w:rsidRPr="00AB6442">
        <w:rPr>
          <w:rFonts w:asciiTheme="majorHAnsi" w:hAnsiTheme="majorHAnsi" w:cstheme="majorHAnsi"/>
          <w:lang w:val="ro-MD"/>
        </w:rPr>
        <w:t xml:space="preserve">Proiectul Hotărârii Guvernului pentru aprobarea Regulamentului cu privire la activitatea Grupului de lucru în domeniul achizițiilor publice. În vigoare </w:t>
      </w:r>
      <w:r w:rsidR="002A2AED" w:rsidRPr="00AB6442">
        <w:rPr>
          <w:rFonts w:asciiTheme="majorHAnsi" w:hAnsiTheme="majorHAnsi" w:cstheme="majorHAnsi"/>
          <w:lang w:val="ro-MD"/>
        </w:rPr>
        <w:t>Hotărârea</w:t>
      </w:r>
      <w:r w:rsidRPr="00AB6442">
        <w:rPr>
          <w:rFonts w:asciiTheme="majorHAnsi" w:hAnsiTheme="majorHAnsi" w:cstheme="majorHAnsi"/>
          <w:lang w:val="ro-MD"/>
        </w:rPr>
        <w:t xml:space="preserve"> Guvernului nr. 667 din 27.05.2016 pentru aprobarea Regulamentului cu privire la activitatea grupului de lucru pentru achiziții</w:t>
      </w:r>
      <w:r w:rsidR="00E06149">
        <w:rPr>
          <w:rFonts w:asciiTheme="majorHAnsi" w:hAnsiTheme="majorHAnsi" w:cstheme="majorHAnsi"/>
          <w:lang w:val="ro-MD"/>
        </w:rPr>
        <w:t>.</w:t>
      </w:r>
    </w:p>
    <w:p w14:paraId="2FABEECE" w14:textId="62822977" w:rsidR="0077299C" w:rsidRPr="00AB6442" w:rsidRDefault="0077299C" w:rsidP="006418E2">
      <w:pPr>
        <w:pStyle w:val="aa"/>
        <w:numPr>
          <w:ilvl w:val="0"/>
          <w:numId w:val="1"/>
        </w:numPr>
        <w:spacing w:after="20" w:line="276" w:lineRule="auto"/>
        <w:ind w:left="270" w:hanging="270"/>
        <w:jc w:val="both"/>
        <w:rPr>
          <w:rFonts w:asciiTheme="majorHAnsi" w:hAnsiTheme="majorHAnsi" w:cstheme="majorHAnsi"/>
          <w:lang w:val="ro-MD"/>
        </w:rPr>
      </w:pPr>
      <w:r w:rsidRPr="00AB6442">
        <w:rPr>
          <w:rFonts w:asciiTheme="majorHAnsi" w:hAnsiTheme="majorHAnsi" w:cstheme="majorHAnsi"/>
          <w:lang w:val="ro-MD"/>
        </w:rPr>
        <w:t xml:space="preserve">Proiectul Hotărârii Guvernului privind aprobarea Regulamentului achizițiilor publice de lucrări. În vigoare </w:t>
      </w:r>
      <w:r w:rsidR="002A2AED" w:rsidRPr="00AB6442">
        <w:rPr>
          <w:rFonts w:asciiTheme="majorHAnsi" w:hAnsiTheme="majorHAnsi" w:cstheme="majorHAnsi"/>
          <w:lang w:val="ro-MD"/>
        </w:rPr>
        <w:t>Hotărârea</w:t>
      </w:r>
      <w:r w:rsidRPr="00AB6442">
        <w:rPr>
          <w:rFonts w:asciiTheme="majorHAnsi" w:hAnsiTheme="majorHAnsi" w:cstheme="majorHAnsi"/>
          <w:lang w:val="ro-MD"/>
        </w:rPr>
        <w:t xml:space="preserve"> Guvernului nr.669</w:t>
      </w:r>
      <w:r w:rsidR="007A054D" w:rsidRPr="00AB6442">
        <w:rPr>
          <w:rFonts w:asciiTheme="majorHAnsi" w:hAnsiTheme="majorHAnsi" w:cstheme="majorHAnsi"/>
          <w:lang w:val="ro-MD"/>
        </w:rPr>
        <w:t xml:space="preserve"> din 27.05.2016 </w:t>
      </w:r>
      <w:r w:rsidRPr="00AB6442">
        <w:rPr>
          <w:rFonts w:asciiTheme="majorHAnsi" w:hAnsiTheme="majorHAnsi" w:cstheme="majorHAnsi"/>
          <w:lang w:val="ro-MD"/>
        </w:rPr>
        <w:t>pentru aprobarea Regulamentului cu privire la achizițiile publice de lucrări</w:t>
      </w:r>
      <w:r w:rsidR="00E06149">
        <w:rPr>
          <w:rFonts w:asciiTheme="majorHAnsi" w:hAnsiTheme="majorHAnsi" w:cstheme="majorHAnsi"/>
          <w:lang w:val="ro-MD"/>
        </w:rPr>
        <w:t>.</w:t>
      </w:r>
    </w:p>
    <w:p w14:paraId="71F53471" w14:textId="43A613D0" w:rsidR="0086488A" w:rsidRPr="00AB6442" w:rsidRDefault="0086488A" w:rsidP="006418E2">
      <w:pPr>
        <w:pStyle w:val="aa"/>
        <w:numPr>
          <w:ilvl w:val="0"/>
          <w:numId w:val="1"/>
        </w:numPr>
        <w:spacing w:after="20" w:line="276" w:lineRule="auto"/>
        <w:ind w:left="270" w:hanging="270"/>
        <w:jc w:val="both"/>
        <w:rPr>
          <w:rFonts w:asciiTheme="majorHAnsi" w:hAnsiTheme="majorHAnsi" w:cstheme="majorHAnsi"/>
          <w:lang w:val="ro-MD"/>
        </w:rPr>
      </w:pPr>
      <w:r w:rsidRPr="00AB6442">
        <w:rPr>
          <w:rFonts w:asciiTheme="majorHAnsi" w:hAnsiTheme="majorHAnsi" w:cstheme="majorHAnsi"/>
          <w:lang w:val="ro-MD"/>
        </w:rPr>
        <w:t>Proiectul Hotărârii Guvernului privind aprobarea Regulamentului cu privire la întocmirea și păstrarea dosarului achiziției publice. În vigoare Hotărârea Guvernului nr. 9 din 17.01.2008 pentru aprobarea Regulamentului cu privire la întocmirea şi păstrarea dosarului achiziției publice</w:t>
      </w:r>
      <w:r w:rsidR="00E06149">
        <w:rPr>
          <w:rFonts w:asciiTheme="majorHAnsi" w:hAnsiTheme="majorHAnsi" w:cstheme="majorHAnsi"/>
          <w:lang w:val="ro-MD"/>
        </w:rPr>
        <w:t>.</w:t>
      </w:r>
    </w:p>
    <w:p w14:paraId="66E9CA8F" w14:textId="07795643" w:rsidR="00BB3415" w:rsidRPr="00AB6442" w:rsidRDefault="00A544AA" w:rsidP="00785E3E">
      <w:pPr>
        <w:pStyle w:val="aa"/>
        <w:numPr>
          <w:ilvl w:val="0"/>
          <w:numId w:val="1"/>
        </w:numPr>
        <w:spacing w:after="20" w:line="276" w:lineRule="auto"/>
        <w:ind w:left="270" w:hanging="270"/>
        <w:jc w:val="both"/>
        <w:rPr>
          <w:rFonts w:asciiTheme="majorHAnsi" w:hAnsiTheme="majorHAnsi" w:cstheme="majorHAnsi"/>
          <w:lang w:val="ro-MD"/>
        </w:rPr>
      </w:pPr>
      <w:r w:rsidRPr="00AB6442">
        <w:rPr>
          <w:rFonts w:asciiTheme="majorHAnsi" w:hAnsiTheme="majorHAnsi" w:cstheme="majorHAnsi"/>
          <w:lang w:val="ro-MD"/>
        </w:rPr>
        <w:t xml:space="preserve">Proiectul Hotărârii Guvernului privind aprobarea taxei fixe pentru depunerea ofertei în cadrul unei proceduri de achiziții publice desfășurate prin Sistemului informațional automatizat „Registrul de stat al achizițiilor publice” </w:t>
      </w:r>
      <w:r w:rsidRPr="00C31A42">
        <w:rPr>
          <w:rFonts w:asciiTheme="majorHAnsi" w:hAnsiTheme="majorHAnsi" w:cstheme="majorHAnsi"/>
          <w:lang w:val="ro-MD"/>
        </w:rPr>
        <w:t>(MTender)</w:t>
      </w:r>
      <w:r w:rsidRPr="00AB6442">
        <w:rPr>
          <w:rFonts w:asciiTheme="majorHAnsi" w:hAnsiTheme="majorHAnsi" w:cstheme="majorHAnsi"/>
          <w:lang w:val="ro-MD"/>
        </w:rPr>
        <w:t xml:space="preserve"> și Metodologia de calculare a tarifelor percepute de Operatorul Sistemului MTender</w:t>
      </w:r>
      <w:r w:rsidR="00E06149">
        <w:rPr>
          <w:rFonts w:asciiTheme="majorHAnsi" w:hAnsiTheme="majorHAnsi" w:cstheme="majorHAnsi"/>
          <w:lang w:val="ro-MD"/>
        </w:rPr>
        <w:t>.</w:t>
      </w:r>
    </w:p>
    <w:p w14:paraId="320CC55D" w14:textId="77777777" w:rsidR="00D7072E" w:rsidRPr="00AB6442" w:rsidRDefault="00D7072E" w:rsidP="00DC4E02">
      <w:pPr>
        <w:shd w:val="clear" w:color="auto" w:fill="F2F2F2" w:themeFill="background1" w:themeFillShade="F2"/>
        <w:spacing w:line="276" w:lineRule="auto"/>
        <w:ind w:left="270"/>
        <w:jc w:val="both"/>
        <w:rPr>
          <w:rFonts w:asciiTheme="majorHAnsi" w:hAnsiTheme="majorHAnsi" w:cstheme="majorHAnsi"/>
          <w:b/>
          <w:i/>
          <w:sz w:val="24"/>
          <w:lang w:val="ro-MD"/>
        </w:rPr>
      </w:pPr>
      <w:r w:rsidRPr="00AB6442">
        <w:rPr>
          <w:rFonts w:asciiTheme="majorHAnsi" w:hAnsiTheme="majorHAnsi" w:cstheme="majorHAnsi"/>
          <w:b/>
          <w:i/>
          <w:sz w:val="24"/>
          <w:lang w:val="ro-MD"/>
        </w:rPr>
        <w:t>Hotărâri de Guvern</w:t>
      </w:r>
      <w:r w:rsidR="00017F30" w:rsidRPr="00AB6442">
        <w:rPr>
          <w:rFonts w:asciiTheme="majorHAnsi" w:hAnsiTheme="majorHAnsi" w:cstheme="majorHAnsi"/>
          <w:b/>
          <w:i/>
          <w:sz w:val="24"/>
          <w:lang w:val="ro-MD"/>
        </w:rPr>
        <w:t>, Actele normative ale autorităților administraţiei publice</w:t>
      </w:r>
    </w:p>
    <w:p w14:paraId="2EFC4C77" w14:textId="05F5E675" w:rsidR="00D7072E" w:rsidRPr="00AB6442" w:rsidRDefault="00D7072E" w:rsidP="00032830">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Hotărârea Guvernului nr. 544 din 12.11.2019 cu privire la unele măsuri de organizare a procesului de achiziții în domeniul tehnologiei informației și comunicațiilor</w:t>
      </w:r>
      <w:r w:rsidR="00E06149">
        <w:rPr>
          <w:rFonts w:asciiTheme="majorHAnsi" w:hAnsiTheme="majorHAnsi" w:cstheme="majorHAnsi"/>
          <w:lang w:val="ro-MD"/>
        </w:rPr>
        <w:t>.</w:t>
      </w:r>
    </w:p>
    <w:p w14:paraId="200E363E" w14:textId="2B528ED7" w:rsidR="00D7072E" w:rsidRPr="00AB6442" w:rsidRDefault="00D7072E" w:rsidP="00032830">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 xml:space="preserve">Hotărârea Guvernului nr. 1129 din 21.11.2018 cu privire la aprobarea Regulamentului privind ajustarea periodică a valorii contractelor de achiziții publice cu executare continuă, încheiate </w:t>
      </w:r>
      <w:r w:rsidR="003F3E49" w:rsidRPr="00AB6442">
        <w:rPr>
          <w:rFonts w:asciiTheme="majorHAnsi" w:hAnsiTheme="majorHAnsi" w:cstheme="majorHAnsi"/>
          <w:lang w:val="ro-MD"/>
        </w:rPr>
        <w:t>pe un termen mai mare de un an</w:t>
      </w:r>
      <w:r w:rsidR="00E06149">
        <w:rPr>
          <w:rFonts w:asciiTheme="majorHAnsi" w:hAnsiTheme="majorHAnsi" w:cstheme="majorHAnsi"/>
          <w:lang w:val="ro-MD"/>
        </w:rPr>
        <w:t>.</w:t>
      </w:r>
    </w:p>
    <w:p w14:paraId="5C43A729" w14:textId="72712014" w:rsidR="00AB710F" w:rsidRPr="00AB6442" w:rsidRDefault="00D7072E" w:rsidP="00AB710F">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Hotărârea Guvernului nr. 985 din 10.10.2018 cu privire la aprobarea Regulamentului privind acreditarea platformelor electronice de achiziții în cadrul Sistemului informațional automatizat „Registrul de stat al achizițiilor publice” (MTender)</w:t>
      </w:r>
      <w:r w:rsidR="00E06149">
        <w:rPr>
          <w:rFonts w:asciiTheme="majorHAnsi" w:hAnsiTheme="majorHAnsi" w:cstheme="majorHAnsi"/>
          <w:lang w:val="ro-MD"/>
        </w:rPr>
        <w:t>.</w:t>
      </w:r>
      <w:r w:rsidR="00AB710F" w:rsidRPr="00AB6442">
        <w:rPr>
          <w:rFonts w:asciiTheme="majorHAnsi" w:hAnsiTheme="majorHAnsi" w:cstheme="majorHAnsi"/>
          <w:lang w:val="ro-MD"/>
        </w:rPr>
        <w:t xml:space="preserve"> </w:t>
      </w:r>
    </w:p>
    <w:p w14:paraId="2A70CA67" w14:textId="02653C63" w:rsidR="00AB710F" w:rsidRPr="00AB6442" w:rsidRDefault="00AB710F" w:rsidP="001266AF">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Hotărârea Guvernului nr. 986 din 10.10.2018 cu privire la aprobarea Regulamentului privind modul de ținere a Registrului de stat al achizițiilor publice format de Sistemul informațional automatizat „Registrul de stat al achizițiilor publice” (MTender)</w:t>
      </w:r>
      <w:r w:rsidR="00E06149">
        <w:rPr>
          <w:rFonts w:asciiTheme="majorHAnsi" w:hAnsiTheme="majorHAnsi" w:cstheme="majorHAnsi"/>
          <w:lang w:val="ro-MD"/>
        </w:rPr>
        <w:t>.</w:t>
      </w:r>
    </w:p>
    <w:p w14:paraId="4411AA95" w14:textId="2CCAB7A3" w:rsidR="00D7072E" w:rsidRPr="00AB6442" w:rsidRDefault="00AB710F" w:rsidP="001266AF">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Hotărârea Guvernului nr. 987 din 10.10.2018 pentru aprobarea Regulamentului privind achiziția bunurilor și serviciilor prin cererea ofertelor de prețuri</w:t>
      </w:r>
      <w:r w:rsidR="00E06149">
        <w:rPr>
          <w:rFonts w:asciiTheme="majorHAnsi" w:hAnsiTheme="majorHAnsi" w:cstheme="majorHAnsi"/>
          <w:lang w:val="ro-MD"/>
        </w:rPr>
        <w:t>.</w:t>
      </w:r>
    </w:p>
    <w:p w14:paraId="74C9F5CF" w14:textId="5543545F" w:rsidR="00D7072E" w:rsidRPr="00AB6442" w:rsidRDefault="00D7072E" w:rsidP="001266AF">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Hotărârea Guvernului nr. 705 din 11.07.2018 cu privire la aprobarea Conceptului tehnic al Sistemului informațional automatizat „Registrul de stat al achizițiilor publice” (MTender)</w:t>
      </w:r>
      <w:r w:rsidR="00E06149">
        <w:rPr>
          <w:rFonts w:asciiTheme="majorHAnsi" w:hAnsiTheme="majorHAnsi" w:cstheme="majorHAnsi"/>
          <w:lang w:val="ro-MD"/>
        </w:rPr>
        <w:t>.</w:t>
      </w:r>
    </w:p>
    <w:p w14:paraId="02E804AF" w14:textId="428DAC85" w:rsidR="00D7072E" w:rsidRPr="00AB6442" w:rsidRDefault="00D7072E" w:rsidP="001266AF">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Hotărârea Guvernului nr. 134 din 09.03.2017 pentru aprobarea Regulamentului privind organizarea și funcționarea Agenției Achiziții Publice ș</w:t>
      </w:r>
      <w:r w:rsidR="002A2AED" w:rsidRPr="00AB6442">
        <w:rPr>
          <w:rFonts w:asciiTheme="majorHAnsi" w:hAnsiTheme="majorHAnsi" w:cstheme="majorHAnsi"/>
          <w:lang w:val="ro-MD"/>
        </w:rPr>
        <w:t>i efectivul-limită al acesteia</w:t>
      </w:r>
      <w:r w:rsidR="00E06149">
        <w:rPr>
          <w:rFonts w:asciiTheme="majorHAnsi" w:hAnsiTheme="majorHAnsi" w:cstheme="majorHAnsi"/>
          <w:lang w:val="ro-MD"/>
        </w:rPr>
        <w:t>.</w:t>
      </w:r>
    </w:p>
    <w:p w14:paraId="1A085211" w14:textId="63185D4E" w:rsidR="00D7072E" w:rsidRPr="00AB6442" w:rsidRDefault="00D7072E" w:rsidP="00032830">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 xml:space="preserve">Hotărârea Guvernului nr. 1332 din 14.12.2016 cu privire la aprobarea Strategiei de dezvoltare a sistemului de achiziţii publice pentru anii 2016-2020 şi a Planului de </w:t>
      </w:r>
      <w:r w:rsidR="00C23621" w:rsidRPr="00AB6442">
        <w:rPr>
          <w:rFonts w:asciiTheme="majorHAnsi" w:hAnsiTheme="majorHAnsi" w:cstheme="majorHAnsi"/>
          <w:lang w:val="ro-MD"/>
        </w:rPr>
        <w:t>acțiuni</w:t>
      </w:r>
      <w:r w:rsidRPr="00AB6442">
        <w:rPr>
          <w:rFonts w:asciiTheme="majorHAnsi" w:hAnsiTheme="majorHAnsi" w:cstheme="majorHAnsi"/>
          <w:lang w:val="ro-MD"/>
        </w:rPr>
        <w:t xml:space="preserve"> privind implementarea acesteia</w:t>
      </w:r>
      <w:r w:rsidR="00E06149">
        <w:rPr>
          <w:rFonts w:asciiTheme="majorHAnsi" w:hAnsiTheme="majorHAnsi" w:cstheme="majorHAnsi"/>
          <w:lang w:val="ro-MD"/>
        </w:rPr>
        <w:t>.</w:t>
      </w:r>
      <w:r w:rsidRPr="00AB6442">
        <w:rPr>
          <w:rFonts w:asciiTheme="majorHAnsi" w:hAnsiTheme="majorHAnsi" w:cstheme="majorHAnsi"/>
          <w:lang w:val="ro-MD"/>
        </w:rPr>
        <w:t xml:space="preserve"> </w:t>
      </w:r>
    </w:p>
    <w:p w14:paraId="4C411B43" w14:textId="72E9299C" w:rsidR="00AB710F" w:rsidRPr="00AB6442" w:rsidRDefault="00AB710F" w:rsidP="00AB710F">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Hotărârea Guvernului nr. 1418 din 28.12.2016 pentru aprobarea Regulamentul</w:t>
      </w:r>
      <w:r w:rsidR="00E06149">
        <w:rPr>
          <w:rFonts w:asciiTheme="majorHAnsi" w:hAnsiTheme="majorHAnsi" w:cstheme="majorHAnsi"/>
          <w:lang w:val="ro-MD"/>
        </w:rPr>
        <w:t>ui</w:t>
      </w:r>
      <w:r w:rsidRPr="00AB6442">
        <w:rPr>
          <w:rFonts w:asciiTheme="majorHAnsi" w:hAnsiTheme="majorHAnsi" w:cstheme="majorHAnsi"/>
          <w:lang w:val="ro-MD"/>
        </w:rPr>
        <w:t xml:space="preserve"> cu privire la modul de întocmire a Listei de interdicție a operatorilor economici</w:t>
      </w:r>
      <w:r w:rsidR="00E06149">
        <w:rPr>
          <w:rFonts w:asciiTheme="majorHAnsi" w:hAnsiTheme="majorHAnsi" w:cstheme="majorHAnsi"/>
          <w:lang w:val="ro-MD"/>
        </w:rPr>
        <w:t>.</w:t>
      </w:r>
    </w:p>
    <w:p w14:paraId="78BFB5F3" w14:textId="0020220E" w:rsidR="00AB710F" w:rsidRPr="00AB6442" w:rsidRDefault="00D7072E" w:rsidP="00034F47">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Hotărârea Guvernului nr.1419 din 28.12.2016 pentru aprobarea Regulamentului cu privire la modul de planificare a contractelor de achiziţii publice</w:t>
      </w:r>
      <w:r w:rsidR="00E06149">
        <w:rPr>
          <w:rFonts w:asciiTheme="majorHAnsi" w:hAnsiTheme="majorHAnsi" w:cstheme="majorHAnsi"/>
          <w:lang w:val="ro-MD"/>
        </w:rPr>
        <w:t>.</w:t>
      </w:r>
    </w:p>
    <w:p w14:paraId="6DB41898" w14:textId="76FB7A1C" w:rsidR="00D7072E" w:rsidRPr="00AB6442" w:rsidRDefault="00AB710F" w:rsidP="00034F47">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Hotărârea Guvernului  nr. 1420 din 28.12.2016 pentru aprobarea Regulamentului privind evidenţa Listei operatorilor economici calificați</w:t>
      </w:r>
      <w:r w:rsidR="00E06149">
        <w:rPr>
          <w:rFonts w:asciiTheme="majorHAnsi" w:hAnsiTheme="majorHAnsi" w:cstheme="majorHAnsi"/>
          <w:lang w:val="ro-MD"/>
        </w:rPr>
        <w:t>.</w:t>
      </w:r>
    </w:p>
    <w:p w14:paraId="31208006" w14:textId="47394F5C" w:rsidR="00D7072E" w:rsidRPr="00AB6442" w:rsidRDefault="00D7072E" w:rsidP="00034F47">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Hotărârea Guvernului nr. 665 din 27.05.2016 pentru aprobarea Regulamentului cu privire la achi</w:t>
      </w:r>
      <w:r w:rsidR="002A2AED" w:rsidRPr="00AB6442">
        <w:rPr>
          <w:rFonts w:asciiTheme="majorHAnsi" w:hAnsiTheme="majorHAnsi" w:cstheme="majorHAnsi"/>
          <w:lang w:val="ro-MD"/>
        </w:rPr>
        <w:t>zițiile publice de valoare mică</w:t>
      </w:r>
      <w:r w:rsidR="00E06149">
        <w:rPr>
          <w:rFonts w:asciiTheme="majorHAnsi" w:hAnsiTheme="majorHAnsi" w:cstheme="majorHAnsi"/>
          <w:lang w:val="ro-MD"/>
        </w:rPr>
        <w:t>.</w:t>
      </w:r>
    </w:p>
    <w:p w14:paraId="46DC22F2" w14:textId="1B19D61E" w:rsidR="00D7072E" w:rsidRPr="00AB6442" w:rsidRDefault="00D7072E" w:rsidP="00034F47">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Hotărârea Guvernului nr. 666 din 27.05.2016 pentru aprobarea Regulamentului cu privire la achiziția bunurilor și serviciilor pr</w:t>
      </w:r>
      <w:r w:rsidR="002A2AED" w:rsidRPr="00AB6442">
        <w:rPr>
          <w:rFonts w:asciiTheme="majorHAnsi" w:hAnsiTheme="majorHAnsi" w:cstheme="majorHAnsi"/>
          <w:lang w:val="ro-MD"/>
        </w:rPr>
        <w:t>in cererea ofertelor de prețuri</w:t>
      </w:r>
      <w:r w:rsidR="00E06149">
        <w:rPr>
          <w:rFonts w:asciiTheme="majorHAnsi" w:hAnsiTheme="majorHAnsi" w:cstheme="majorHAnsi"/>
          <w:lang w:val="ro-MD"/>
        </w:rPr>
        <w:t>.</w:t>
      </w:r>
    </w:p>
    <w:p w14:paraId="602A650F" w14:textId="5CE1C28C" w:rsidR="003A2602" w:rsidRDefault="00034F47" w:rsidP="00034F47">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 xml:space="preserve">Hotărârea Guvernului </w:t>
      </w:r>
      <w:r w:rsidR="000B77C4" w:rsidRPr="00AB6442">
        <w:rPr>
          <w:rFonts w:asciiTheme="majorHAnsi" w:hAnsiTheme="majorHAnsi" w:cstheme="majorHAnsi"/>
          <w:lang w:val="ro-MD"/>
        </w:rPr>
        <w:t>nr.</w:t>
      </w:r>
      <w:r w:rsidRPr="00AB6442">
        <w:rPr>
          <w:rFonts w:asciiTheme="majorHAnsi" w:hAnsiTheme="majorHAnsi" w:cstheme="majorHAnsi"/>
          <w:lang w:val="ro-MD"/>
        </w:rPr>
        <w:t>599 din 12.08.2020 pentru aprobarea Regulamentului cu privire la achizițiile publice folosind procedura de negociere</w:t>
      </w:r>
      <w:r w:rsidR="003A2602">
        <w:rPr>
          <w:rFonts w:asciiTheme="majorHAnsi" w:hAnsiTheme="majorHAnsi" w:cstheme="majorHAnsi"/>
          <w:lang w:val="ro-MD"/>
        </w:rPr>
        <w:t xml:space="preserve">. </w:t>
      </w:r>
    </w:p>
    <w:p w14:paraId="063583AC" w14:textId="5B9437B8" w:rsidR="00034F47" w:rsidRPr="00AB6442" w:rsidRDefault="000B77C4" w:rsidP="00034F47">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Hotărârea</w:t>
      </w:r>
      <w:r w:rsidR="00034F47" w:rsidRPr="00AB6442">
        <w:rPr>
          <w:rFonts w:asciiTheme="majorHAnsi" w:hAnsiTheme="majorHAnsi" w:cstheme="majorHAnsi"/>
          <w:lang w:val="ro-MD"/>
        </w:rPr>
        <w:t xml:space="preserve"> Guvernului nr.668 din 27.05.2016 pentru aprobarea Regulamentului cu privire la achizițiile publice folosind procedura de negociere</w:t>
      </w:r>
      <w:r w:rsidR="00E06149">
        <w:rPr>
          <w:rFonts w:asciiTheme="majorHAnsi" w:hAnsiTheme="majorHAnsi" w:cstheme="majorHAnsi"/>
          <w:lang w:val="ro-MD"/>
        </w:rPr>
        <w:t>.</w:t>
      </w:r>
    </w:p>
    <w:p w14:paraId="4E090439" w14:textId="6E4DAA6C" w:rsidR="00D7072E" w:rsidRPr="00AB6442" w:rsidRDefault="00D7072E" w:rsidP="00034F47">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Hotărârea Guvernului nr. 804 din 10.10.2013 pentru aprobarea Regulamentului privind realizarea achizițiile publice prin dialog competitiv</w:t>
      </w:r>
      <w:r w:rsidR="00E06149">
        <w:rPr>
          <w:rFonts w:asciiTheme="majorHAnsi" w:hAnsiTheme="majorHAnsi" w:cstheme="majorHAnsi"/>
          <w:lang w:val="ro-MD"/>
        </w:rPr>
        <w:t>.</w:t>
      </w:r>
    </w:p>
    <w:p w14:paraId="4AF3D506" w14:textId="6687A904" w:rsidR="00D7072E" w:rsidRPr="00AB6442" w:rsidRDefault="00D7072E" w:rsidP="00034F47">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Hotărârea Guvernului nr. 766 din 26.09.2013 pentru aprobarea Regulamentului privind achizițiile publice folosind sistemul dinamic</w:t>
      </w:r>
      <w:r w:rsidR="00E06149">
        <w:rPr>
          <w:rFonts w:asciiTheme="majorHAnsi" w:hAnsiTheme="majorHAnsi" w:cstheme="majorHAnsi"/>
          <w:lang w:val="ro-MD"/>
        </w:rPr>
        <w:t>.</w:t>
      </w:r>
    </w:p>
    <w:p w14:paraId="07402A9D" w14:textId="7A726CE9" w:rsidR="00D7072E" w:rsidRPr="00AB6442" w:rsidRDefault="00D7072E" w:rsidP="00032830">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Hotărârea Guvernului nr. 774 din 04.10.2013 pentru aprobarea Regulamentului privind achiziţiile publice folosind licitaţia electronică</w:t>
      </w:r>
      <w:r w:rsidR="00E06149">
        <w:rPr>
          <w:rFonts w:asciiTheme="majorHAnsi" w:hAnsiTheme="majorHAnsi" w:cstheme="majorHAnsi"/>
          <w:lang w:val="ro-MD"/>
        </w:rPr>
        <w:t>.</w:t>
      </w:r>
    </w:p>
    <w:p w14:paraId="7655C052" w14:textId="77777777" w:rsidR="003A2602" w:rsidRDefault="00D7072E" w:rsidP="009C6322">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 xml:space="preserve">Hotărârea Guvernului nr. 826 din 07.11.2012 pentru aprobarea Regulamentului cu privire la acordul-cadru ca modalitate specială de atribuire a contractului de </w:t>
      </w:r>
      <w:r w:rsidR="009C6322" w:rsidRPr="00AB6442">
        <w:rPr>
          <w:rFonts w:asciiTheme="majorHAnsi" w:hAnsiTheme="majorHAnsi" w:cstheme="majorHAnsi"/>
          <w:lang w:val="ro-MD"/>
        </w:rPr>
        <w:t>achiziție</w:t>
      </w:r>
      <w:r w:rsidRPr="00AB6442">
        <w:rPr>
          <w:rFonts w:asciiTheme="majorHAnsi" w:hAnsiTheme="majorHAnsi" w:cstheme="majorHAnsi"/>
          <w:lang w:val="ro-MD"/>
        </w:rPr>
        <w:t xml:space="preserve"> publică</w:t>
      </w:r>
      <w:r w:rsidR="003A2602">
        <w:rPr>
          <w:rFonts w:asciiTheme="majorHAnsi" w:hAnsiTheme="majorHAnsi" w:cstheme="majorHAnsi"/>
          <w:lang w:val="ro-MD"/>
        </w:rPr>
        <w:t>.</w:t>
      </w:r>
    </w:p>
    <w:p w14:paraId="43AF7DEF" w14:textId="4A7C412C" w:rsidR="009C6322" w:rsidRPr="00AB6442" w:rsidRDefault="00E54491" w:rsidP="009C6322">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Hotărârea Guvernului</w:t>
      </w:r>
      <w:r w:rsidR="009C6322" w:rsidRPr="00AB6442">
        <w:rPr>
          <w:rFonts w:asciiTheme="majorHAnsi" w:hAnsiTheme="majorHAnsi" w:cstheme="majorHAnsi"/>
          <w:lang w:val="ro-MD"/>
        </w:rPr>
        <w:t xml:space="preserve"> </w:t>
      </w:r>
      <w:r w:rsidRPr="00AB6442">
        <w:rPr>
          <w:rFonts w:asciiTheme="majorHAnsi" w:hAnsiTheme="majorHAnsi" w:cstheme="majorHAnsi"/>
          <w:lang w:val="ro-MD"/>
        </w:rPr>
        <w:t>nr</w:t>
      </w:r>
      <w:r w:rsidR="009C6322" w:rsidRPr="00AB6442">
        <w:rPr>
          <w:rFonts w:asciiTheme="majorHAnsi" w:hAnsiTheme="majorHAnsi" w:cstheme="majorHAnsi"/>
          <w:lang w:val="ro-MD"/>
        </w:rPr>
        <w:t xml:space="preserve">. 694 </w:t>
      </w:r>
      <w:r w:rsidRPr="00AB6442">
        <w:rPr>
          <w:rFonts w:asciiTheme="majorHAnsi" w:hAnsiTheme="majorHAnsi" w:cstheme="majorHAnsi"/>
          <w:lang w:val="ro-MD"/>
        </w:rPr>
        <w:t>din 23.09.</w:t>
      </w:r>
      <w:r w:rsidR="009C6322" w:rsidRPr="00AB6442">
        <w:rPr>
          <w:rFonts w:asciiTheme="majorHAnsi" w:hAnsiTheme="majorHAnsi" w:cstheme="majorHAnsi"/>
          <w:lang w:val="ro-MD"/>
        </w:rPr>
        <w:t>2020 pentru aprobarea Regulamentului cu privire la acordul-cadru ca modalitate specială de atribuire a contractelor de achiziții publice</w:t>
      </w:r>
      <w:r w:rsidR="00E06149">
        <w:rPr>
          <w:rFonts w:asciiTheme="majorHAnsi" w:hAnsiTheme="majorHAnsi" w:cstheme="majorHAnsi"/>
          <w:lang w:val="ro-MD"/>
        </w:rPr>
        <w:t>.</w:t>
      </w:r>
    </w:p>
    <w:p w14:paraId="3E7F1CCE" w14:textId="3B29FBA0" w:rsidR="00D7072E" w:rsidRPr="00AB6442" w:rsidRDefault="00D7072E" w:rsidP="009C6322">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Hotărârea Guvernului nr. 640 din 19.07.2010 cu privire la aprobarea Regulamentului privind ajustarea periodică a valorii contractelor de achiziţii publice cu executare continuă, încheiate pe un termen mai mare de un an</w:t>
      </w:r>
      <w:r w:rsidR="00E06149">
        <w:rPr>
          <w:rFonts w:asciiTheme="majorHAnsi" w:hAnsiTheme="majorHAnsi" w:cstheme="majorHAnsi"/>
          <w:lang w:val="ro-MD"/>
        </w:rPr>
        <w:t>.</w:t>
      </w:r>
    </w:p>
    <w:p w14:paraId="2D80E2A7" w14:textId="6648D2B4" w:rsidR="00D7072E" w:rsidRPr="00AB6442" w:rsidRDefault="00D7072E" w:rsidP="009C6322">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 xml:space="preserve">Hotărârea Guvernului nr. 355 din  08.05.2009 cu privire la aprobarea Conceptului tehnic al Sistemului </w:t>
      </w:r>
      <w:r w:rsidR="00C23621" w:rsidRPr="00AB6442">
        <w:rPr>
          <w:rFonts w:asciiTheme="majorHAnsi" w:hAnsiTheme="majorHAnsi" w:cstheme="majorHAnsi"/>
          <w:lang w:val="ro-MD"/>
        </w:rPr>
        <w:t>Informațional Automatizat „</w:t>
      </w:r>
      <w:r w:rsidRPr="00AB6442">
        <w:rPr>
          <w:rFonts w:asciiTheme="majorHAnsi" w:hAnsiTheme="majorHAnsi" w:cstheme="majorHAnsi"/>
          <w:lang w:val="ro-MD"/>
        </w:rPr>
        <w:t>Registrul de stat al achiziţiilor publice”</w:t>
      </w:r>
      <w:r w:rsidR="00E06149">
        <w:rPr>
          <w:rFonts w:asciiTheme="majorHAnsi" w:hAnsiTheme="majorHAnsi" w:cstheme="majorHAnsi"/>
          <w:lang w:val="ro-MD"/>
        </w:rPr>
        <w:t>.</w:t>
      </w:r>
    </w:p>
    <w:p w14:paraId="2D9D667D" w14:textId="77777777" w:rsidR="003A2602" w:rsidRDefault="00017F30" w:rsidP="009C6322">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Ordinul nr. 177 din 09.10.2018 cu privire la aprobarea formularului standard al Documentului unic de achiziții european</w:t>
      </w:r>
      <w:r w:rsidR="003A2602">
        <w:rPr>
          <w:rFonts w:asciiTheme="majorHAnsi" w:hAnsiTheme="majorHAnsi" w:cstheme="majorHAnsi"/>
          <w:lang w:val="ro-MD"/>
        </w:rPr>
        <w:t>.</w:t>
      </w:r>
    </w:p>
    <w:p w14:paraId="4483F603" w14:textId="422A0A2B" w:rsidR="00017F30" w:rsidRPr="00AB6442" w:rsidRDefault="00017F30" w:rsidP="009C6322">
      <w:pPr>
        <w:pStyle w:val="aa"/>
        <w:numPr>
          <w:ilvl w:val="0"/>
          <w:numId w:val="1"/>
        </w:numPr>
        <w:spacing w:after="20" w:line="276" w:lineRule="auto"/>
        <w:ind w:left="360"/>
        <w:jc w:val="both"/>
        <w:rPr>
          <w:rFonts w:asciiTheme="majorHAnsi" w:hAnsiTheme="majorHAnsi" w:cstheme="majorHAnsi"/>
          <w:lang w:val="ro-MD"/>
        </w:rPr>
      </w:pPr>
      <w:r w:rsidRPr="00AB6442">
        <w:rPr>
          <w:rFonts w:asciiTheme="majorHAnsi" w:hAnsiTheme="majorHAnsi" w:cstheme="majorHAnsi"/>
          <w:lang w:val="ro-MD"/>
        </w:rPr>
        <w:t xml:space="preserve">Ordinul </w:t>
      </w:r>
      <w:r w:rsidR="003A2602" w:rsidRPr="00AB6442">
        <w:rPr>
          <w:rFonts w:asciiTheme="majorHAnsi" w:hAnsiTheme="majorHAnsi" w:cstheme="majorHAnsi"/>
          <w:lang w:val="ro-MD"/>
        </w:rPr>
        <w:t>Ministerului Finanțelor nr.72 din 11.06.2020</w:t>
      </w:r>
      <w:r w:rsidR="003A2602">
        <w:rPr>
          <w:rFonts w:asciiTheme="majorHAnsi" w:hAnsiTheme="majorHAnsi" w:cstheme="majorHAnsi"/>
          <w:lang w:val="ro-MD"/>
        </w:rPr>
        <w:t xml:space="preserve"> </w:t>
      </w:r>
      <w:r w:rsidRPr="00AB6442">
        <w:rPr>
          <w:rFonts w:asciiTheme="majorHAnsi" w:hAnsiTheme="majorHAnsi" w:cstheme="majorHAnsi"/>
          <w:lang w:val="ro-MD"/>
        </w:rPr>
        <w:t>cu privire la aprobarea formularului standard al Documentului unic de achiziţii european</w:t>
      </w:r>
      <w:r w:rsidR="00E06149">
        <w:rPr>
          <w:rFonts w:asciiTheme="majorHAnsi" w:hAnsiTheme="majorHAnsi" w:cstheme="majorHAnsi"/>
          <w:lang w:val="ro-MD"/>
        </w:rPr>
        <w:t>.</w:t>
      </w:r>
    </w:p>
    <w:p w14:paraId="1581A6A9" w14:textId="77777777" w:rsidR="00716F8A" w:rsidRPr="00AB6442" w:rsidRDefault="00716F8A" w:rsidP="005C44E2">
      <w:pPr>
        <w:spacing w:line="276" w:lineRule="auto"/>
        <w:ind w:firstLine="720"/>
        <w:jc w:val="both"/>
        <w:rPr>
          <w:rFonts w:asciiTheme="majorHAnsi" w:hAnsiTheme="majorHAnsi" w:cstheme="majorHAnsi"/>
          <w:sz w:val="24"/>
          <w:lang w:val="ro-MD"/>
        </w:rPr>
      </w:pPr>
    </w:p>
    <w:p w14:paraId="29E36582" w14:textId="77777777" w:rsidR="00716F8A" w:rsidRPr="00AB6442" w:rsidRDefault="00716F8A" w:rsidP="00A117A2">
      <w:pPr>
        <w:ind w:firstLine="720"/>
        <w:jc w:val="both"/>
        <w:rPr>
          <w:rFonts w:asciiTheme="majorHAnsi" w:hAnsiTheme="majorHAnsi" w:cstheme="majorHAnsi"/>
          <w:sz w:val="24"/>
          <w:lang w:val="ro-MD"/>
        </w:rPr>
      </w:pPr>
    </w:p>
    <w:p w14:paraId="13B9E3FA" w14:textId="77777777" w:rsidR="00FA3353" w:rsidRPr="00AB6442" w:rsidRDefault="00FA3353" w:rsidP="00F33F46">
      <w:pPr>
        <w:ind w:firstLine="720"/>
        <w:jc w:val="both"/>
        <w:rPr>
          <w:rFonts w:asciiTheme="majorHAnsi" w:hAnsiTheme="majorHAnsi" w:cstheme="majorHAnsi"/>
          <w:sz w:val="24"/>
          <w:lang w:val="ro-MD"/>
        </w:rPr>
      </w:pPr>
      <w:r w:rsidRPr="00AB6442">
        <w:rPr>
          <w:rFonts w:asciiTheme="majorHAnsi" w:hAnsiTheme="majorHAnsi" w:cstheme="majorHAnsi"/>
          <w:sz w:val="24"/>
          <w:lang w:val="ro-MD"/>
        </w:rPr>
        <w:br w:type="page"/>
      </w:r>
    </w:p>
    <w:p w14:paraId="5D6BA6B0" w14:textId="77777777" w:rsidR="008C61BF" w:rsidRPr="00AB6442" w:rsidRDefault="008C61BF" w:rsidP="003A2602">
      <w:pPr>
        <w:pStyle w:val="1"/>
        <w:ind w:right="-325"/>
        <w:jc w:val="right"/>
        <w:rPr>
          <w:rFonts w:asciiTheme="majorHAnsi" w:eastAsiaTheme="minorHAnsi" w:hAnsiTheme="majorHAnsi" w:cstheme="majorHAnsi"/>
          <w:sz w:val="28"/>
          <w:szCs w:val="24"/>
          <w:lang w:val="ro-MD"/>
        </w:rPr>
      </w:pPr>
      <w:bookmarkStart w:id="20" w:name="_Toc62643605"/>
      <w:r w:rsidRPr="00AB6442">
        <w:rPr>
          <w:rFonts w:asciiTheme="majorHAnsi" w:hAnsiTheme="majorHAnsi" w:cstheme="majorHAnsi"/>
          <w:sz w:val="24"/>
          <w:lang w:val="ro-MD"/>
        </w:rPr>
        <w:t>Anexa nr.</w:t>
      </w:r>
      <w:r w:rsidR="007A1096" w:rsidRPr="00AB6442">
        <w:rPr>
          <w:rFonts w:asciiTheme="majorHAnsi" w:hAnsiTheme="majorHAnsi" w:cstheme="majorHAnsi"/>
          <w:sz w:val="24"/>
          <w:lang w:val="ro-MD"/>
        </w:rPr>
        <w:t>3</w:t>
      </w:r>
      <w:bookmarkEnd w:id="20"/>
    </w:p>
    <w:p w14:paraId="05E6A8F9" w14:textId="77777777" w:rsidR="008C61BF" w:rsidRPr="00AB6442" w:rsidRDefault="008C61BF" w:rsidP="00105747">
      <w:pPr>
        <w:spacing w:after="0"/>
        <w:ind w:right="-325" w:firstLine="720"/>
        <w:jc w:val="center"/>
        <w:rPr>
          <w:rFonts w:asciiTheme="majorHAnsi" w:eastAsiaTheme="minorHAnsi" w:hAnsiTheme="majorHAnsi" w:cstheme="majorHAnsi"/>
          <w:b/>
          <w:sz w:val="28"/>
          <w:szCs w:val="24"/>
          <w:lang w:val="ro-MD"/>
        </w:rPr>
      </w:pPr>
      <w:r w:rsidRPr="00AB6442">
        <w:rPr>
          <w:rFonts w:asciiTheme="majorHAnsi" w:eastAsiaTheme="minorHAnsi" w:hAnsiTheme="majorHAnsi" w:cstheme="majorHAnsi"/>
          <w:b/>
          <w:sz w:val="28"/>
          <w:szCs w:val="24"/>
          <w:lang w:val="ro-MD"/>
        </w:rPr>
        <w:t>SFERA ȘI ABORDAREA DE AUDIT</w:t>
      </w:r>
    </w:p>
    <w:p w14:paraId="7CED15AC" w14:textId="77777777" w:rsidR="00A63895" w:rsidRPr="00AB6442" w:rsidRDefault="00742C88" w:rsidP="00105747">
      <w:pPr>
        <w:pStyle w:val="aa"/>
        <w:shd w:val="clear" w:color="auto" w:fill="FFFFFF"/>
        <w:spacing w:after="0" w:line="240" w:lineRule="auto"/>
        <w:ind w:left="0" w:right="-325" w:firstLine="720"/>
        <w:jc w:val="both"/>
        <w:rPr>
          <w:rFonts w:asciiTheme="majorHAnsi" w:hAnsiTheme="majorHAnsi" w:cstheme="majorHAnsi"/>
          <w:i/>
          <w:sz w:val="24"/>
          <w:szCs w:val="24"/>
          <w:lang w:val="ro-MD"/>
        </w:rPr>
      </w:pPr>
      <w:r w:rsidRPr="00AB6442">
        <w:rPr>
          <w:rFonts w:asciiTheme="majorHAnsi" w:hAnsiTheme="majorHAnsi" w:cstheme="majorHAnsi"/>
          <w:i/>
          <w:sz w:val="24"/>
          <w:szCs w:val="24"/>
          <w:lang w:val="ro-MD"/>
        </w:rPr>
        <w:t>Temeiul și scopul auditului</w:t>
      </w:r>
    </w:p>
    <w:p w14:paraId="2E6550AF" w14:textId="58E0328E" w:rsidR="00AA0DD5" w:rsidRPr="00AB6442" w:rsidRDefault="00AA0DD5" w:rsidP="00105747">
      <w:pPr>
        <w:pStyle w:val="af4"/>
        <w:ind w:right="-325" w:firstLine="720"/>
        <w:jc w:val="both"/>
        <w:rPr>
          <w:rFonts w:asciiTheme="majorHAnsi" w:hAnsiTheme="majorHAnsi" w:cstheme="majorHAnsi"/>
          <w:bCs/>
          <w:iCs/>
          <w:sz w:val="24"/>
          <w:szCs w:val="28"/>
          <w:lang w:val="ro-MD"/>
        </w:rPr>
      </w:pPr>
      <w:r w:rsidRPr="00AB6442">
        <w:rPr>
          <w:rFonts w:asciiTheme="majorHAnsi" w:hAnsiTheme="majorHAnsi" w:cstheme="majorHAnsi"/>
          <w:sz w:val="24"/>
          <w:szCs w:val="28"/>
          <w:lang w:val="ro-MD"/>
        </w:rPr>
        <w:t>Prezenta misiune de audit s-a desfășurat în temeiul art.31 şi art.32 din Legea nr.260</w:t>
      </w:r>
      <w:r w:rsidRPr="00AB6442">
        <w:rPr>
          <w:rFonts w:asciiTheme="majorHAnsi" w:eastAsia="Calibri" w:hAnsiTheme="majorHAnsi" w:cstheme="majorHAnsi"/>
          <w:sz w:val="24"/>
          <w:szCs w:val="28"/>
          <w:lang w:val="ro-MD"/>
        </w:rPr>
        <w:t xml:space="preserve"> din 07.12.2017</w:t>
      </w:r>
      <w:r w:rsidRPr="00AB6442">
        <w:rPr>
          <w:rStyle w:val="a7"/>
          <w:rFonts w:asciiTheme="majorHAnsi" w:eastAsiaTheme="majorEastAsia" w:hAnsiTheme="majorHAnsi" w:cstheme="majorHAnsi"/>
          <w:bCs/>
          <w:iCs/>
          <w:sz w:val="24"/>
          <w:szCs w:val="28"/>
          <w:lang w:val="ro-MD" w:eastAsia="en-US"/>
        </w:rPr>
        <w:footnoteReference w:id="140"/>
      </w:r>
      <w:r w:rsidRPr="00AB6442">
        <w:rPr>
          <w:rFonts w:asciiTheme="majorHAnsi" w:hAnsiTheme="majorHAnsi" w:cstheme="majorHAnsi"/>
          <w:sz w:val="24"/>
          <w:szCs w:val="28"/>
          <w:lang w:val="ro-MD"/>
        </w:rPr>
        <w:t xml:space="preserve"> și conform Programului activității de audit pe anul 2020</w:t>
      </w:r>
      <w:r w:rsidRPr="00AB6442">
        <w:rPr>
          <w:rStyle w:val="a7"/>
          <w:rFonts w:asciiTheme="majorHAnsi" w:eastAsiaTheme="majorEastAsia" w:hAnsiTheme="majorHAnsi" w:cstheme="majorHAnsi"/>
          <w:sz w:val="24"/>
          <w:szCs w:val="28"/>
          <w:lang w:val="ro-MD"/>
        </w:rPr>
        <w:footnoteReference w:id="141"/>
      </w:r>
      <w:r w:rsidRPr="00AB6442">
        <w:rPr>
          <w:rFonts w:asciiTheme="majorHAnsi" w:hAnsiTheme="majorHAnsi" w:cstheme="majorHAnsi"/>
          <w:sz w:val="24"/>
          <w:szCs w:val="28"/>
          <w:lang w:val="ro-MD"/>
        </w:rPr>
        <w:t xml:space="preserve">. </w:t>
      </w:r>
      <w:r w:rsidRPr="00AB6442">
        <w:rPr>
          <w:rFonts w:asciiTheme="majorHAnsi" w:hAnsiTheme="majorHAnsi" w:cstheme="majorHAnsi"/>
          <w:bCs/>
          <w:iCs/>
          <w:sz w:val="24"/>
          <w:szCs w:val="28"/>
          <w:lang w:val="ro-MD"/>
        </w:rPr>
        <w:t xml:space="preserve">Auditul conformității </w:t>
      </w:r>
      <w:r w:rsidRPr="00AB6442">
        <w:rPr>
          <w:rFonts w:asciiTheme="majorHAnsi" w:hAnsiTheme="majorHAnsi" w:cstheme="majorHAnsi"/>
          <w:iCs/>
          <w:sz w:val="24"/>
          <w:szCs w:val="28"/>
          <w:lang w:val="ro-MD"/>
        </w:rPr>
        <w:t xml:space="preserve">achizițiilor publice în cadrul Ministerului Educației, Culturii și Cercetării și la unele instituții din subordine </w:t>
      </w:r>
      <w:r w:rsidR="00F116C2" w:rsidRPr="00AB6442">
        <w:rPr>
          <w:rFonts w:asciiTheme="majorHAnsi" w:hAnsiTheme="majorHAnsi" w:cstheme="majorHAnsi"/>
          <w:bCs/>
          <w:iCs/>
          <w:sz w:val="24"/>
          <w:szCs w:val="28"/>
          <w:lang w:val="ro-MD" w:eastAsia="en-US"/>
        </w:rPr>
        <w:t xml:space="preserve">a fost inițiat în scopul </w:t>
      </w:r>
      <w:r w:rsidR="00F116C2" w:rsidRPr="00AB6442">
        <w:rPr>
          <w:rFonts w:asciiTheme="majorHAnsi" w:hAnsiTheme="majorHAnsi" w:cstheme="majorHAnsi"/>
          <w:bCs/>
          <w:iCs/>
          <w:sz w:val="24"/>
          <w:szCs w:val="28"/>
          <w:lang w:val="ro-MD"/>
        </w:rPr>
        <w:t xml:space="preserve">evaluării </w:t>
      </w:r>
      <w:r w:rsidR="000C5397">
        <w:rPr>
          <w:rFonts w:asciiTheme="majorHAnsi" w:hAnsiTheme="majorHAnsi" w:cstheme="majorHAnsi"/>
          <w:bCs/>
          <w:iCs/>
          <w:sz w:val="24"/>
          <w:szCs w:val="28"/>
          <w:lang w:val="ro-MD"/>
        </w:rPr>
        <w:t>conformității</w:t>
      </w:r>
      <w:r w:rsidR="000C5397" w:rsidRPr="00AB6442">
        <w:rPr>
          <w:rFonts w:asciiTheme="majorHAnsi" w:hAnsiTheme="majorHAnsi" w:cstheme="majorHAnsi"/>
          <w:bCs/>
          <w:iCs/>
          <w:sz w:val="24"/>
          <w:szCs w:val="28"/>
          <w:lang w:val="ro-MD"/>
        </w:rPr>
        <w:t xml:space="preserve"> </w:t>
      </w:r>
      <w:r w:rsidR="00F116C2" w:rsidRPr="00AB6442">
        <w:rPr>
          <w:rFonts w:asciiTheme="majorHAnsi" w:hAnsiTheme="majorHAnsi" w:cstheme="majorHAnsi"/>
          <w:bCs/>
          <w:iCs/>
          <w:sz w:val="24"/>
          <w:szCs w:val="28"/>
          <w:lang w:val="ro-MD"/>
        </w:rPr>
        <w:t>procesului de achiziții publice, precum și realiz</w:t>
      </w:r>
      <w:r w:rsidR="006A61E5">
        <w:rPr>
          <w:rFonts w:asciiTheme="majorHAnsi" w:hAnsiTheme="majorHAnsi" w:cstheme="majorHAnsi"/>
          <w:bCs/>
          <w:iCs/>
          <w:sz w:val="24"/>
          <w:szCs w:val="28"/>
          <w:lang w:val="ro-MD"/>
        </w:rPr>
        <w:t>ării</w:t>
      </w:r>
      <w:r w:rsidR="00F116C2" w:rsidRPr="00AB6442">
        <w:rPr>
          <w:rFonts w:asciiTheme="majorHAnsi" w:hAnsiTheme="majorHAnsi" w:cstheme="majorHAnsi"/>
          <w:bCs/>
          <w:iCs/>
          <w:sz w:val="24"/>
          <w:szCs w:val="28"/>
          <w:lang w:val="ro-MD"/>
        </w:rPr>
        <w:t xml:space="preserve"> nemijlocit</w:t>
      </w:r>
      <w:r w:rsidR="006A61E5">
        <w:rPr>
          <w:rFonts w:asciiTheme="majorHAnsi" w:hAnsiTheme="majorHAnsi" w:cstheme="majorHAnsi"/>
          <w:bCs/>
          <w:iCs/>
          <w:sz w:val="24"/>
          <w:szCs w:val="28"/>
          <w:lang w:val="ro-MD"/>
        </w:rPr>
        <w:t>e</w:t>
      </w:r>
      <w:r w:rsidR="00F116C2" w:rsidRPr="00AB6442">
        <w:rPr>
          <w:rFonts w:asciiTheme="majorHAnsi" w:hAnsiTheme="majorHAnsi" w:cstheme="majorHAnsi"/>
          <w:bCs/>
          <w:iCs/>
          <w:sz w:val="24"/>
          <w:szCs w:val="28"/>
          <w:lang w:val="ro-MD"/>
        </w:rPr>
        <w:t xml:space="preserve"> de către părțile implicate a atribuțiilor și responsabilităților.</w:t>
      </w:r>
    </w:p>
    <w:p w14:paraId="2EDEE9A1" w14:textId="77777777" w:rsidR="00742C88" w:rsidRPr="00AB6442" w:rsidRDefault="00742C88" w:rsidP="003A2602">
      <w:pPr>
        <w:pStyle w:val="aa"/>
        <w:shd w:val="clear" w:color="auto" w:fill="FFFFFF"/>
        <w:spacing w:after="0" w:line="240" w:lineRule="auto"/>
        <w:ind w:left="0" w:right="-325" w:firstLine="720"/>
        <w:jc w:val="both"/>
        <w:rPr>
          <w:rFonts w:asciiTheme="majorHAnsi" w:hAnsiTheme="majorHAnsi" w:cstheme="majorHAnsi"/>
          <w:i/>
          <w:sz w:val="24"/>
          <w:szCs w:val="24"/>
          <w:lang w:val="ro-MD"/>
        </w:rPr>
      </w:pPr>
      <w:r w:rsidRPr="00AB6442">
        <w:rPr>
          <w:rFonts w:asciiTheme="majorHAnsi" w:hAnsiTheme="majorHAnsi" w:cstheme="majorHAnsi"/>
          <w:i/>
          <w:sz w:val="24"/>
          <w:szCs w:val="24"/>
          <w:lang w:val="ro-MD"/>
        </w:rPr>
        <w:t>Aria și sfera de cuprindere</w:t>
      </w:r>
    </w:p>
    <w:p w14:paraId="38B593F0" w14:textId="1166490C" w:rsidR="00AA0DD5" w:rsidRPr="00AB6442" w:rsidRDefault="00AA0DD5" w:rsidP="003A2602">
      <w:pPr>
        <w:pStyle w:val="af4"/>
        <w:ind w:right="-325" w:firstLine="720"/>
        <w:jc w:val="both"/>
        <w:rPr>
          <w:rFonts w:asciiTheme="majorHAnsi" w:hAnsiTheme="majorHAnsi" w:cstheme="majorHAnsi"/>
          <w:b/>
          <w:iCs/>
          <w:sz w:val="24"/>
          <w:szCs w:val="28"/>
          <w:lang w:val="ro-MD"/>
        </w:rPr>
      </w:pPr>
      <w:r w:rsidRPr="00AB6442">
        <w:rPr>
          <w:rFonts w:asciiTheme="majorHAnsi" w:hAnsiTheme="majorHAnsi" w:cstheme="majorHAnsi"/>
          <w:bCs/>
          <w:iCs/>
          <w:sz w:val="24"/>
          <w:szCs w:val="28"/>
          <w:lang w:val="ro-MD"/>
        </w:rPr>
        <w:t>În cadrul misiunii de audit au fost inițiate proceduri și la unele instituții responsabile de funcționarea sistemului și cu impact tangențial asupra domeniului, prin solicitarea de informații documentare și argumentarea poziției pe unele subiecte abordate.</w:t>
      </w:r>
    </w:p>
    <w:p w14:paraId="7CECCA71" w14:textId="77777777" w:rsidR="00742C88" w:rsidRPr="00AB6442" w:rsidRDefault="00742C88" w:rsidP="003A2602">
      <w:pPr>
        <w:pStyle w:val="aa"/>
        <w:shd w:val="clear" w:color="auto" w:fill="FFFFFF"/>
        <w:spacing w:after="0" w:line="240" w:lineRule="auto"/>
        <w:ind w:left="0" w:right="-325" w:firstLine="720"/>
        <w:jc w:val="both"/>
        <w:rPr>
          <w:rFonts w:asciiTheme="majorHAnsi" w:hAnsiTheme="majorHAnsi" w:cstheme="majorHAnsi"/>
          <w:i/>
          <w:sz w:val="24"/>
          <w:szCs w:val="24"/>
          <w:lang w:val="ro-MD"/>
        </w:rPr>
      </w:pPr>
      <w:r w:rsidRPr="00AB6442">
        <w:rPr>
          <w:rFonts w:asciiTheme="majorHAnsi" w:hAnsiTheme="majorHAnsi" w:cstheme="majorHAnsi"/>
          <w:i/>
          <w:sz w:val="24"/>
          <w:szCs w:val="24"/>
          <w:lang w:val="ro-MD"/>
        </w:rPr>
        <w:t>Criteriile și abordarea de audit</w:t>
      </w:r>
    </w:p>
    <w:p w14:paraId="231F596C" w14:textId="77777777" w:rsidR="00DA2F87" w:rsidRPr="00AB6442" w:rsidRDefault="00DA2F87" w:rsidP="003A2602">
      <w:pPr>
        <w:spacing w:after="0" w:line="240" w:lineRule="auto"/>
        <w:ind w:right="-325" w:firstLine="720"/>
        <w:jc w:val="both"/>
        <w:rPr>
          <w:rFonts w:asciiTheme="majorHAnsi" w:hAnsiTheme="majorHAnsi" w:cstheme="majorHAnsi"/>
          <w:noProof/>
          <w:sz w:val="24"/>
          <w:szCs w:val="24"/>
          <w:lang w:val="ro-MD"/>
        </w:rPr>
      </w:pPr>
      <w:r w:rsidRPr="00AB6442">
        <w:rPr>
          <w:rFonts w:asciiTheme="majorHAnsi" w:hAnsiTheme="majorHAnsi" w:cstheme="majorHAnsi"/>
          <w:sz w:val="24"/>
          <w:szCs w:val="24"/>
          <w:lang w:val="ro-MD"/>
        </w:rPr>
        <w:t>Misiunea de audit s-a realizat în conformitate cu Standardele Internaționale ale Instituțiilor Supreme de Audit</w:t>
      </w:r>
      <w:r w:rsidRPr="00AB6442">
        <w:rPr>
          <w:rFonts w:asciiTheme="majorHAnsi" w:hAnsiTheme="majorHAnsi" w:cstheme="majorHAnsi"/>
          <w:noProof/>
          <w:sz w:val="24"/>
          <w:szCs w:val="24"/>
          <w:shd w:val="clear" w:color="auto" w:fill="FFFFFF"/>
          <w:lang w:val="ro-MD"/>
        </w:rPr>
        <w:t xml:space="preserve">, în special, ISSAI 100, ISSAI 400, precum și </w:t>
      </w:r>
      <w:r w:rsidRPr="00AB6442">
        <w:rPr>
          <w:rFonts w:asciiTheme="majorHAnsi" w:hAnsiTheme="majorHAnsi" w:cstheme="majorHAnsi"/>
          <w:noProof/>
          <w:sz w:val="24"/>
          <w:szCs w:val="24"/>
          <w:lang w:val="ro-MD"/>
        </w:rPr>
        <w:t>ISSAI 4000</w:t>
      </w:r>
      <w:r w:rsidRPr="00AB6442">
        <w:rPr>
          <w:rStyle w:val="Ancoranoteidesubsol"/>
          <w:rFonts w:asciiTheme="majorHAnsi" w:hAnsiTheme="majorHAnsi" w:cstheme="majorHAnsi"/>
          <w:sz w:val="24"/>
          <w:szCs w:val="24"/>
          <w:lang w:val="ro-MD"/>
        </w:rPr>
        <w:footnoteReference w:id="142"/>
      </w:r>
      <w:r w:rsidRPr="00AB6442">
        <w:rPr>
          <w:rFonts w:asciiTheme="majorHAnsi" w:hAnsiTheme="majorHAnsi" w:cstheme="majorHAnsi"/>
          <w:noProof/>
          <w:sz w:val="24"/>
          <w:szCs w:val="24"/>
          <w:lang w:val="ro-MD"/>
        </w:rPr>
        <w:t>.</w:t>
      </w:r>
    </w:p>
    <w:p w14:paraId="6955BFF8" w14:textId="3D901D1B" w:rsidR="001713CF" w:rsidRPr="00AB6442" w:rsidRDefault="001713CF" w:rsidP="003A2602">
      <w:pPr>
        <w:spacing w:after="0" w:line="240" w:lineRule="auto"/>
        <w:ind w:right="-325" w:firstLine="720"/>
        <w:jc w:val="both"/>
        <w:rPr>
          <w:rFonts w:asciiTheme="majorHAnsi" w:hAnsiTheme="majorHAnsi" w:cstheme="majorHAnsi"/>
          <w:sz w:val="32"/>
          <w:szCs w:val="24"/>
          <w:lang w:val="ro-MD"/>
        </w:rPr>
      </w:pPr>
      <w:r w:rsidRPr="00AB6442">
        <w:rPr>
          <w:rFonts w:asciiTheme="majorHAnsi" w:hAnsiTheme="majorHAnsi" w:cstheme="majorHAnsi"/>
          <w:sz w:val="24"/>
          <w:szCs w:val="24"/>
          <w:lang w:val="ro-MD"/>
        </w:rPr>
        <w:t>În cadrul abordărilor auditului a fost evaluată conformitatea mecanismelor și instrumentelor aplicate de către instituțiile statului și părțile implicate în acest proces.</w:t>
      </w:r>
      <w:r w:rsidRPr="00AB6442">
        <w:rPr>
          <w:rFonts w:asciiTheme="majorHAnsi" w:hAnsiTheme="majorHAnsi" w:cstheme="majorHAnsi"/>
          <w:bCs/>
          <w:sz w:val="24"/>
          <w:szCs w:val="24"/>
          <w:lang w:val="ro-MD"/>
        </w:rPr>
        <w:t xml:space="preserve"> </w:t>
      </w:r>
      <w:r w:rsidR="00DD2F79" w:rsidRPr="00AB6442">
        <w:rPr>
          <w:rFonts w:asciiTheme="majorHAnsi" w:hAnsiTheme="majorHAnsi" w:cstheme="majorHAnsi"/>
          <w:sz w:val="24"/>
          <w:szCs w:val="24"/>
          <w:lang w:val="ro-MD"/>
        </w:rPr>
        <w:t xml:space="preserve">Drept surse ale criteriilor de audit au servit actele legislative și normative aferente tematicii misiunii de audit. Sfera de cuprindere a auditului, criteriile de audit care au stat la baza constatărilor și procedurile de audit aplicate sunt reflectate în Anexa nr. 2. la prezentul Raport de audit.  </w:t>
      </w:r>
      <w:r w:rsidR="00DD2F79" w:rsidRPr="00AB6442">
        <w:rPr>
          <w:rFonts w:asciiTheme="majorHAnsi" w:hAnsiTheme="majorHAnsi" w:cstheme="majorHAnsi"/>
          <w:bCs/>
          <w:iCs/>
          <w:sz w:val="24"/>
          <w:szCs w:val="24"/>
          <w:lang w:val="ro-MD"/>
        </w:rPr>
        <w:t>Constatările</w:t>
      </w:r>
      <w:r w:rsidR="00DD2F79" w:rsidRPr="00AB6442">
        <w:rPr>
          <w:rFonts w:asciiTheme="majorHAnsi" w:hAnsiTheme="majorHAnsi" w:cstheme="majorHAnsi"/>
          <w:sz w:val="24"/>
          <w:szCs w:val="24"/>
          <w:lang w:val="ro-MD"/>
        </w:rPr>
        <w:t xml:space="preserve"> şi concluziile asupra aspectelor auditate în cadrul acestei misiuni de audit sunt redate în compartimentele respective ale prezentului Raport de audit</w:t>
      </w:r>
      <w:r w:rsidR="006A61E5">
        <w:rPr>
          <w:rFonts w:asciiTheme="majorHAnsi" w:hAnsiTheme="majorHAnsi" w:cstheme="majorHAnsi"/>
          <w:sz w:val="24"/>
          <w:szCs w:val="24"/>
          <w:lang w:val="ro-MD"/>
        </w:rPr>
        <w:t>.</w:t>
      </w:r>
      <w:r w:rsidRPr="00AB6442">
        <w:rPr>
          <w:rFonts w:asciiTheme="majorHAnsi" w:hAnsiTheme="majorHAnsi" w:cstheme="majorHAnsi"/>
          <w:bCs/>
          <w:sz w:val="32"/>
          <w:szCs w:val="24"/>
          <w:lang w:val="ro-MD"/>
        </w:rPr>
        <w:t xml:space="preserve">  </w:t>
      </w:r>
    </w:p>
    <w:p w14:paraId="6FBE66FB" w14:textId="77777777" w:rsidR="00742C88" w:rsidRPr="00AB6442" w:rsidRDefault="00742C88" w:rsidP="003A2602">
      <w:pPr>
        <w:pStyle w:val="aa"/>
        <w:shd w:val="clear" w:color="auto" w:fill="FFFFFF"/>
        <w:spacing w:after="0" w:line="240" w:lineRule="auto"/>
        <w:ind w:left="0" w:right="-325" w:firstLine="720"/>
        <w:jc w:val="both"/>
        <w:rPr>
          <w:rFonts w:asciiTheme="majorHAnsi" w:hAnsiTheme="majorHAnsi" w:cstheme="majorHAnsi"/>
          <w:i/>
          <w:sz w:val="24"/>
          <w:szCs w:val="24"/>
          <w:lang w:val="ro-MD"/>
        </w:rPr>
      </w:pPr>
      <w:r w:rsidRPr="00AB6442">
        <w:rPr>
          <w:rFonts w:asciiTheme="majorHAnsi" w:hAnsiTheme="majorHAnsi" w:cstheme="majorHAnsi"/>
          <w:i/>
          <w:sz w:val="24"/>
          <w:szCs w:val="24"/>
          <w:lang w:val="ro-MD"/>
        </w:rPr>
        <w:t>Obiectivele de audit</w:t>
      </w:r>
    </w:p>
    <w:p w14:paraId="7681986D" w14:textId="77777777" w:rsidR="00875C6B" w:rsidRPr="00AB6442" w:rsidRDefault="00875C6B" w:rsidP="003A2602">
      <w:pPr>
        <w:spacing w:after="0" w:line="240" w:lineRule="auto"/>
        <w:ind w:right="-325" w:firstLine="720"/>
        <w:jc w:val="both"/>
        <w:rPr>
          <w:rFonts w:asciiTheme="majorHAnsi" w:hAnsiTheme="majorHAnsi" w:cstheme="majorHAnsi"/>
          <w:b/>
          <w:bCs/>
          <w:sz w:val="24"/>
          <w:szCs w:val="24"/>
          <w:lang w:val="ro-MD"/>
        </w:rPr>
      </w:pPr>
      <w:r w:rsidRPr="00AB6442">
        <w:rPr>
          <w:rFonts w:asciiTheme="majorHAnsi" w:hAnsiTheme="majorHAnsi" w:cstheme="majorHAnsi"/>
          <w:sz w:val="24"/>
          <w:szCs w:val="24"/>
          <w:lang w:val="ro-MD"/>
        </w:rPr>
        <w:t xml:space="preserve">Misiunea de audit a avut drept obiectiv general care urma să răspundă la întrebarea </w:t>
      </w:r>
      <w:r w:rsidRPr="00AB6442">
        <w:rPr>
          <w:rFonts w:asciiTheme="majorHAnsi" w:hAnsiTheme="majorHAnsi" w:cstheme="majorHAnsi"/>
          <w:b/>
          <w:sz w:val="24"/>
          <w:szCs w:val="24"/>
          <w:lang w:val="ro-MD"/>
        </w:rPr>
        <w:t xml:space="preserve">„Procesul de achiziții publice și de utlizare a resurselor financiare publice a fost realizat în conformitate cu cadrul normativ?” </w:t>
      </w:r>
    </w:p>
    <w:p w14:paraId="64C18781" w14:textId="77777777" w:rsidR="00875C6B" w:rsidRPr="00AB6442" w:rsidRDefault="00875C6B" w:rsidP="003A2602">
      <w:pPr>
        <w:spacing w:after="0" w:line="240" w:lineRule="auto"/>
        <w:ind w:right="-325" w:firstLine="45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 xml:space="preserve"> În contextul realizării obiectivului general al misiunii de audit, s-au stabilit următoarele obiective specifice de audit: </w:t>
      </w:r>
    </w:p>
    <w:p w14:paraId="6F784E15" w14:textId="77777777" w:rsidR="00875C6B" w:rsidRPr="00AB6442" w:rsidRDefault="00F47F8B" w:rsidP="003A2602">
      <w:pPr>
        <w:pStyle w:val="aa"/>
        <w:widowControl w:val="0"/>
        <w:tabs>
          <w:tab w:val="left" w:pos="0"/>
        </w:tabs>
        <w:autoSpaceDE w:val="0"/>
        <w:autoSpaceDN w:val="0"/>
        <w:spacing w:after="40" w:line="240" w:lineRule="auto"/>
        <w:ind w:left="446" w:right="-325"/>
        <w:contextualSpacing w:val="0"/>
        <w:jc w:val="both"/>
        <w:rPr>
          <w:rFonts w:asciiTheme="majorHAnsi" w:eastAsiaTheme="minorHAnsi" w:hAnsiTheme="majorHAnsi" w:cstheme="majorHAnsi"/>
          <w:b/>
          <w:sz w:val="24"/>
          <w:szCs w:val="24"/>
          <w:lang w:val="ro-MD"/>
        </w:rPr>
      </w:pPr>
      <w:r w:rsidRPr="00AB6442">
        <w:rPr>
          <w:rFonts w:asciiTheme="majorHAnsi" w:hAnsiTheme="majorHAnsi" w:cstheme="majorHAnsi"/>
          <w:b/>
          <w:color w:val="000000"/>
          <w:sz w:val="24"/>
          <w:szCs w:val="24"/>
          <w:lang w:val="ro-MD"/>
        </w:rPr>
        <w:t xml:space="preserve">1. </w:t>
      </w:r>
      <w:r w:rsidR="00875C6B" w:rsidRPr="00AB6442">
        <w:rPr>
          <w:rFonts w:asciiTheme="majorHAnsi" w:hAnsiTheme="majorHAnsi" w:cstheme="majorHAnsi"/>
          <w:b/>
          <w:color w:val="000000"/>
          <w:sz w:val="24"/>
          <w:szCs w:val="24"/>
          <w:lang w:val="ro-MD"/>
        </w:rPr>
        <w:t>Entitățile asigură planificarea și transparența achizițiilor ca etapa principală a procesului, cu argumentarea documentară a necesităților prin calcule și informații relevante?</w:t>
      </w:r>
    </w:p>
    <w:p w14:paraId="75585CE2" w14:textId="3A8F6BAF" w:rsidR="00875C6B" w:rsidRPr="00AB6442" w:rsidRDefault="00F47F8B" w:rsidP="003A2602">
      <w:pPr>
        <w:pStyle w:val="aa"/>
        <w:widowControl w:val="0"/>
        <w:tabs>
          <w:tab w:val="left" w:pos="0"/>
        </w:tabs>
        <w:autoSpaceDE w:val="0"/>
        <w:autoSpaceDN w:val="0"/>
        <w:spacing w:after="40" w:line="240" w:lineRule="auto"/>
        <w:ind w:left="446" w:right="-325"/>
        <w:contextualSpacing w:val="0"/>
        <w:jc w:val="both"/>
        <w:rPr>
          <w:rFonts w:asciiTheme="majorHAnsi" w:eastAsiaTheme="minorHAnsi" w:hAnsiTheme="majorHAnsi" w:cstheme="majorHAnsi"/>
          <w:b/>
          <w:sz w:val="24"/>
          <w:szCs w:val="24"/>
          <w:lang w:val="ro-MD"/>
        </w:rPr>
      </w:pPr>
      <w:r w:rsidRPr="00AB6442">
        <w:rPr>
          <w:rFonts w:asciiTheme="majorHAnsi" w:hAnsiTheme="majorHAnsi" w:cstheme="majorHAnsi"/>
          <w:b/>
          <w:color w:val="000000"/>
          <w:sz w:val="24"/>
          <w:szCs w:val="24"/>
          <w:lang w:val="ro-MD"/>
        </w:rPr>
        <w:t xml:space="preserve">2. </w:t>
      </w:r>
      <w:r w:rsidR="00B402C2" w:rsidRPr="00AB6442">
        <w:rPr>
          <w:rFonts w:asciiTheme="majorHAnsi" w:hAnsiTheme="majorHAnsi" w:cstheme="majorHAnsi"/>
          <w:b/>
          <w:color w:val="000000"/>
          <w:sz w:val="24"/>
          <w:szCs w:val="24"/>
          <w:lang w:val="ro-MD"/>
        </w:rPr>
        <w:t>Procedurile de selectare, atribuire și</w:t>
      </w:r>
      <w:r w:rsidR="00B402C2" w:rsidRPr="00AB6442" w:rsidDel="00AA0B9C">
        <w:rPr>
          <w:rFonts w:asciiTheme="majorHAnsi" w:hAnsiTheme="majorHAnsi" w:cstheme="majorHAnsi"/>
          <w:b/>
          <w:color w:val="000000"/>
          <w:sz w:val="24"/>
          <w:szCs w:val="24"/>
          <w:lang w:val="ro-MD"/>
        </w:rPr>
        <w:t xml:space="preserve"> </w:t>
      </w:r>
      <w:r w:rsidR="00B402C2" w:rsidRPr="00AB6442">
        <w:rPr>
          <w:rFonts w:asciiTheme="majorHAnsi" w:hAnsiTheme="majorHAnsi" w:cstheme="majorHAnsi"/>
          <w:b/>
          <w:color w:val="000000"/>
          <w:sz w:val="24"/>
          <w:szCs w:val="24"/>
          <w:lang w:val="ro-MD"/>
        </w:rPr>
        <w:t xml:space="preserve">executare a contractelor de achiziție s-au realizat conform criteriilor? </w:t>
      </w:r>
    </w:p>
    <w:p w14:paraId="59F0419C" w14:textId="62F29971" w:rsidR="00875C6B" w:rsidRPr="00AB6442" w:rsidRDefault="00F47F8B" w:rsidP="003A2602">
      <w:pPr>
        <w:pStyle w:val="aa"/>
        <w:widowControl w:val="0"/>
        <w:tabs>
          <w:tab w:val="left" w:pos="0"/>
        </w:tabs>
        <w:autoSpaceDE w:val="0"/>
        <w:autoSpaceDN w:val="0"/>
        <w:spacing w:after="40" w:line="240" w:lineRule="auto"/>
        <w:ind w:left="446" w:right="-325"/>
        <w:contextualSpacing w:val="0"/>
        <w:jc w:val="both"/>
        <w:rPr>
          <w:rFonts w:asciiTheme="majorHAnsi" w:hAnsiTheme="majorHAnsi" w:cstheme="majorHAnsi"/>
          <w:b/>
          <w:color w:val="000000"/>
          <w:sz w:val="24"/>
          <w:szCs w:val="24"/>
          <w:lang w:val="ro-MD"/>
        </w:rPr>
      </w:pPr>
      <w:r w:rsidRPr="00AB6442">
        <w:rPr>
          <w:rFonts w:asciiTheme="majorHAnsi" w:hAnsiTheme="majorHAnsi" w:cstheme="majorHAnsi"/>
          <w:b/>
          <w:color w:val="000000"/>
          <w:sz w:val="24"/>
          <w:szCs w:val="24"/>
          <w:lang w:val="ro-MD"/>
        </w:rPr>
        <w:t xml:space="preserve">3. </w:t>
      </w:r>
      <w:r w:rsidR="00875C6B" w:rsidRPr="00AB6442">
        <w:rPr>
          <w:rFonts w:asciiTheme="majorHAnsi" w:hAnsiTheme="majorHAnsi" w:cstheme="majorHAnsi"/>
          <w:b/>
          <w:color w:val="000000"/>
          <w:sz w:val="24"/>
          <w:szCs w:val="24"/>
          <w:lang w:val="ro-MD"/>
        </w:rPr>
        <w:t>Autoritățile au realizat și monitorizat conform raportarea și evidența achizițiilor publice?</w:t>
      </w:r>
    </w:p>
    <w:p w14:paraId="27E7B1A5" w14:textId="3B6C66FC" w:rsidR="00DA2F87" w:rsidRPr="00AB6442" w:rsidRDefault="00742C88" w:rsidP="003A2602">
      <w:pPr>
        <w:pStyle w:val="aa"/>
        <w:shd w:val="clear" w:color="auto" w:fill="FFFFFF"/>
        <w:spacing w:after="0" w:line="240" w:lineRule="auto"/>
        <w:ind w:left="0" w:right="-325" w:firstLine="720"/>
        <w:jc w:val="both"/>
        <w:rPr>
          <w:rFonts w:asciiTheme="majorHAnsi" w:hAnsiTheme="majorHAnsi" w:cstheme="majorHAnsi"/>
          <w:i/>
          <w:sz w:val="24"/>
          <w:szCs w:val="24"/>
          <w:lang w:val="ro-MD"/>
        </w:rPr>
      </w:pPr>
      <w:r w:rsidRPr="00AB6442">
        <w:rPr>
          <w:rFonts w:asciiTheme="majorHAnsi" w:hAnsiTheme="majorHAnsi" w:cstheme="majorHAnsi"/>
          <w:i/>
          <w:sz w:val="24"/>
          <w:szCs w:val="24"/>
          <w:lang w:val="ro-MD"/>
        </w:rPr>
        <w:t>Procedurile de audit aplicate</w:t>
      </w:r>
      <w:r w:rsidR="00B402C2" w:rsidRPr="00AB6442">
        <w:rPr>
          <w:rFonts w:asciiTheme="majorHAnsi" w:hAnsiTheme="majorHAnsi" w:cstheme="majorHAnsi"/>
          <w:i/>
          <w:sz w:val="24"/>
          <w:szCs w:val="24"/>
          <w:lang w:val="ro-MD"/>
        </w:rPr>
        <w:t xml:space="preserve"> și responsabilitățile auditului. </w:t>
      </w:r>
      <w:r w:rsidR="00DA2F87" w:rsidRPr="00AB6442">
        <w:rPr>
          <w:rFonts w:asciiTheme="majorHAnsi" w:hAnsiTheme="majorHAnsi" w:cstheme="majorHAnsi"/>
          <w:sz w:val="24"/>
          <w:szCs w:val="18"/>
          <w:lang w:val="ro-MD"/>
        </w:rPr>
        <w:t xml:space="preserve">Rezultatele auditului se bazează pe analiza actelor normative </w:t>
      </w:r>
      <w:r w:rsidR="006A61E5">
        <w:rPr>
          <w:rFonts w:asciiTheme="majorHAnsi" w:hAnsiTheme="majorHAnsi" w:cstheme="majorHAnsi"/>
          <w:sz w:val="24"/>
          <w:szCs w:val="18"/>
          <w:lang w:val="ro-MD"/>
        </w:rPr>
        <w:t>privind</w:t>
      </w:r>
      <w:r w:rsidR="00DA2F87" w:rsidRPr="00AB6442">
        <w:rPr>
          <w:rFonts w:asciiTheme="majorHAnsi" w:hAnsiTheme="majorHAnsi" w:cstheme="majorHAnsi"/>
          <w:sz w:val="24"/>
          <w:szCs w:val="18"/>
          <w:lang w:val="ro-MD"/>
        </w:rPr>
        <w:t xml:space="preserve"> achizițiile publice, consultarea paginilor web ale entităților și a practicilor în acest domeniu. În calitate de surse de informație privind procesul real de achiziții publice și performanța acestuia au fost utilizate documentația grupurilor de lucru pe</w:t>
      </w:r>
      <w:r w:rsidR="006A61E5">
        <w:rPr>
          <w:rFonts w:asciiTheme="majorHAnsi" w:hAnsiTheme="majorHAnsi" w:cstheme="majorHAnsi"/>
          <w:sz w:val="24"/>
          <w:szCs w:val="18"/>
          <w:lang w:val="ro-MD"/>
        </w:rPr>
        <w:t>ntru</w:t>
      </w:r>
      <w:r w:rsidR="00DA2F87" w:rsidRPr="00AB6442">
        <w:rPr>
          <w:rFonts w:asciiTheme="majorHAnsi" w:hAnsiTheme="majorHAnsi" w:cstheme="majorHAnsi"/>
          <w:sz w:val="24"/>
          <w:szCs w:val="18"/>
          <w:lang w:val="ro-MD"/>
        </w:rPr>
        <w:t xml:space="preserve"> achiziții; contestațiile către ANSC și deciziile aprobate</w:t>
      </w:r>
      <w:r w:rsidR="00A200CC">
        <w:rPr>
          <w:rFonts w:asciiTheme="majorHAnsi" w:hAnsiTheme="majorHAnsi" w:cstheme="majorHAnsi"/>
          <w:sz w:val="24"/>
          <w:szCs w:val="18"/>
          <w:lang w:val="ro-MD"/>
        </w:rPr>
        <w:t>;</w:t>
      </w:r>
      <w:r w:rsidR="00DA2F87" w:rsidRPr="00AB6442">
        <w:rPr>
          <w:rFonts w:asciiTheme="majorHAnsi" w:hAnsiTheme="majorHAnsi" w:cstheme="majorHAnsi"/>
          <w:sz w:val="24"/>
          <w:szCs w:val="18"/>
          <w:lang w:val="ro-MD"/>
        </w:rPr>
        <w:t xml:space="preserve"> etc.</w:t>
      </w:r>
      <w:r w:rsidR="00DA2F87" w:rsidRPr="00AB6442">
        <w:rPr>
          <w:rFonts w:asciiTheme="majorHAnsi" w:eastAsiaTheme="minorHAnsi" w:hAnsiTheme="majorHAnsi" w:cstheme="majorHAnsi"/>
          <w:sz w:val="24"/>
          <w:szCs w:val="24"/>
          <w:lang w:val="ro-MD"/>
        </w:rPr>
        <w:t xml:space="preserve"> </w:t>
      </w:r>
    </w:p>
    <w:p w14:paraId="7E96D384" w14:textId="0140B095" w:rsidR="001713CF" w:rsidRPr="00AB6442" w:rsidRDefault="001713CF" w:rsidP="003A2602">
      <w:pPr>
        <w:spacing w:after="0" w:line="240" w:lineRule="auto"/>
        <w:ind w:right="-325" w:firstLine="446"/>
        <w:jc w:val="both"/>
        <w:rPr>
          <w:rFonts w:asciiTheme="majorHAnsi" w:eastAsiaTheme="minorHAnsi" w:hAnsiTheme="majorHAnsi" w:cstheme="majorHAnsi"/>
          <w:sz w:val="32"/>
          <w:szCs w:val="24"/>
          <w:lang w:val="ro-MD"/>
        </w:rPr>
      </w:pPr>
      <w:r w:rsidRPr="00AB6442">
        <w:rPr>
          <w:rFonts w:asciiTheme="majorHAnsi" w:hAnsiTheme="majorHAnsi" w:cstheme="majorHAnsi"/>
          <w:sz w:val="24"/>
          <w:szCs w:val="24"/>
          <w:lang w:val="ro-MD"/>
        </w:rPr>
        <w:t xml:space="preserve">  </w:t>
      </w:r>
      <w:r w:rsidR="00B402C2" w:rsidRPr="00AB6442">
        <w:rPr>
          <w:rFonts w:asciiTheme="majorHAnsi" w:hAnsiTheme="majorHAnsi" w:cstheme="majorHAnsi"/>
          <w:sz w:val="24"/>
          <w:szCs w:val="24"/>
          <w:lang w:val="ro-MD"/>
        </w:rPr>
        <w:tab/>
      </w:r>
      <w:r w:rsidRPr="00AB6442">
        <w:rPr>
          <w:rFonts w:asciiTheme="majorHAnsi" w:hAnsiTheme="majorHAnsi" w:cstheme="majorHAnsi"/>
          <w:sz w:val="24"/>
          <w:szCs w:val="24"/>
          <w:lang w:val="ro-MD"/>
        </w:rPr>
        <w:t>Probele de audit acumulate au fost suficiente și adecvate pentru a formula o concluzie concepută să sporească gradul de încredere a utilizatorilor Raportului de audit în evaluările efectuate.</w:t>
      </w:r>
    </w:p>
    <w:p w14:paraId="4EEE45AF" w14:textId="77777777" w:rsidR="008C61BF" w:rsidRPr="00AB6442" w:rsidRDefault="00DA2F87" w:rsidP="003A2602">
      <w:pPr>
        <w:spacing w:line="240" w:lineRule="auto"/>
        <w:ind w:right="-325" w:firstLine="720"/>
        <w:jc w:val="both"/>
        <w:rPr>
          <w:rFonts w:asciiTheme="majorHAnsi" w:hAnsiTheme="majorHAnsi" w:cstheme="majorHAnsi"/>
          <w:sz w:val="24"/>
          <w:szCs w:val="18"/>
          <w:lang w:val="ro-MD"/>
        </w:rPr>
      </w:pPr>
      <w:r w:rsidRPr="00AB6442">
        <w:rPr>
          <w:rFonts w:asciiTheme="majorHAnsi" w:hAnsiTheme="majorHAnsi" w:cstheme="majorHAnsi"/>
          <w:sz w:val="24"/>
          <w:szCs w:val="18"/>
          <w:lang w:val="ro-MD"/>
        </w:rPr>
        <w:t xml:space="preserve">Responsabilitatea auditorului este de a planifica și a realiza misiunea de audit în conformitate cu standardele în materie de audit și cadrul normativ-metodologic instituțional aferent, cu obținerea probelor suficiente și adecvate, exprimarea unei concluzii concepute asupra conformității desfășurării procedurilor de achiziții publice, precum și de a emite </w:t>
      </w:r>
      <w:r w:rsidRPr="00A86E4E">
        <w:rPr>
          <w:rFonts w:asciiTheme="majorHAnsi" w:hAnsiTheme="majorHAnsi" w:cstheme="majorHAnsi"/>
          <w:sz w:val="24"/>
          <w:szCs w:val="18"/>
          <w:lang w:val="ro-MD"/>
        </w:rPr>
        <w:t>un raport de audit de conformitate. Auditorul nu este responsabil de prevenirea faptelor de fraudă</w:t>
      </w:r>
      <w:r w:rsidRPr="00AB6442">
        <w:rPr>
          <w:rFonts w:asciiTheme="majorHAnsi" w:hAnsiTheme="majorHAnsi" w:cstheme="majorHAnsi"/>
          <w:sz w:val="24"/>
          <w:szCs w:val="18"/>
          <w:lang w:val="ro-MD"/>
        </w:rPr>
        <w:t xml:space="preserve"> și eroare.</w:t>
      </w:r>
    </w:p>
    <w:p w14:paraId="42F650B7" w14:textId="0BA79BF2" w:rsidR="00B57673" w:rsidRPr="00AB6442" w:rsidRDefault="00B57673" w:rsidP="006444E6">
      <w:pPr>
        <w:jc w:val="right"/>
        <w:rPr>
          <w:rFonts w:asciiTheme="majorHAnsi" w:eastAsiaTheme="minorHAnsi" w:hAnsiTheme="majorHAnsi" w:cstheme="majorHAnsi"/>
          <w:b/>
          <w:strike/>
          <w:sz w:val="28"/>
          <w:szCs w:val="24"/>
          <w:lang w:val="ro-MD"/>
        </w:rPr>
      </w:pPr>
      <w:bookmarkStart w:id="21" w:name="_Toc9844278"/>
      <w:r w:rsidRPr="00AB6442">
        <w:rPr>
          <w:rFonts w:asciiTheme="majorHAnsi" w:eastAsiaTheme="majorEastAsia" w:hAnsiTheme="majorHAnsi" w:cstheme="majorHAnsi"/>
          <w:b/>
          <w:sz w:val="24"/>
          <w:szCs w:val="24"/>
          <w:lang w:val="ro-MD"/>
        </w:rPr>
        <w:t xml:space="preserve"> Anexa nr.3.1.  Instituțiile auditate</w:t>
      </w:r>
      <w:bookmarkEnd w:id="21"/>
    </w:p>
    <w:tbl>
      <w:tblPr>
        <w:tblStyle w:val="a4"/>
        <w:tblW w:w="0" w:type="auto"/>
        <w:tblLook w:val="04A0" w:firstRow="1" w:lastRow="0" w:firstColumn="1" w:lastColumn="0" w:noHBand="0" w:noVBand="1"/>
      </w:tblPr>
      <w:tblGrid>
        <w:gridCol w:w="9304"/>
      </w:tblGrid>
      <w:tr w:rsidR="00B57673" w:rsidRPr="00AB6442" w14:paraId="0F9BF914" w14:textId="77777777" w:rsidTr="000E7BC0">
        <w:tc>
          <w:tcPr>
            <w:tcW w:w="9304" w:type="dxa"/>
          </w:tcPr>
          <w:p w14:paraId="7E83568A" w14:textId="77777777" w:rsidR="00B57673" w:rsidRPr="00AB6442" w:rsidRDefault="00B57673" w:rsidP="00BB111A">
            <w:pPr>
              <w:rPr>
                <w:rFonts w:asciiTheme="majorHAnsi" w:eastAsia="Times New Roman" w:hAnsiTheme="majorHAnsi" w:cstheme="majorHAnsi"/>
                <w:lang w:val="ro-MD"/>
              </w:rPr>
            </w:pPr>
            <w:r w:rsidRPr="00AB6442">
              <w:rPr>
                <w:rFonts w:asciiTheme="majorHAnsi" w:eastAsia="Times New Roman" w:hAnsiTheme="majorHAnsi" w:cstheme="majorHAnsi"/>
                <w:lang w:val="ro-MD"/>
              </w:rPr>
              <w:t xml:space="preserve">Ministerul Educației, Culturii și Cercetării </w:t>
            </w:r>
          </w:p>
        </w:tc>
      </w:tr>
      <w:tr w:rsidR="00B57673" w:rsidRPr="00AB6442" w14:paraId="71ABCBAE" w14:textId="77777777" w:rsidTr="000E7BC0">
        <w:tc>
          <w:tcPr>
            <w:tcW w:w="9304" w:type="dxa"/>
          </w:tcPr>
          <w:p w14:paraId="6DAF1B00" w14:textId="6AC4A59C" w:rsidR="00B57673" w:rsidRPr="00AB6442" w:rsidRDefault="00B57673" w:rsidP="00BB111A">
            <w:pPr>
              <w:pStyle w:val="a5"/>
              <w:spacing w:line="276" w:lineRule="auto"/>
              <w:jc w:val="both"/>
              <w:rPr>
                <w:rFonts w:asciiTheme="majorHAnsi" w:hAnsiTheme="majorHAnsi" w:cstheme="majorHAnsi"/>
                <w:sz w:val="22"/>
                <w:szCs w:val="22"/>
                <w:lang w:val="ro-MD"/>
              </w:rPr>
            </w:pPr>
            <w:r w:rsidRPr="00AB6442">
              <w:rPr>
                <w:rFonts w:asciiTheme="majorHAnsi" w:hAnsiTheme="majorHAnsi" w:cstheme="majorHAnsi"/>
                <w:sz w:val="22"/>
                <w:szCs w:val="22"/>
                <w:lang w:val="ro-MD"/>
              </w:rPr>
              <w:t xml:space="preserve">Universitatea de Stat din </w:t>
            </w:r>
            <w:r w:rsidR="00B37219">
              <w:rPr>
                <w:rFonts w:asciiTheme="majorHAnsi" w:hAnsiTheme="majorHAnsi" w:cstheme="majorHAnsi"/>
                <w:sz w:val="22"/>
                <w:szCs w:val="22"/>
                <w:lang w:val="ro-MD"/>
              </w:rPr>
              <w:t xml:space="preserve">mun. </w:t>
            </w:r>
            <w:r w:rsidRPr="00AB6442">
              <w:rPr>
                <w:rFonts w:asciiTheme="majorHAnsi" w:hAnsiTheme="majorHAnsi" w:cstheme="majorHAnsi"/>
                <w:sz w:val="22"/>
                <w:szCs w:val="22"/>
                <w:lang w:val="ro-MD"/>
              </w:rPr>
              <w:t>Comrat</w:t>
            </w:r>
          </w:p>
        </w:tc>
      </w:tr>
      <w:tr w:rsidR="00B57673" w:rsidRPr="00AB6442" w14:paraId="4A922FEA" w14:textId="77777777" w:rsidTr="000E7BC0">
        <w:tc>
          <w:tcPr>
            <w:tcW w:w="9304" w:type="dxa"/>
          </w:tcPr>
          <w:p w14:paraId="66B1B5A4" w14:textId="2BDC933B" w:rsidR="00B57673" w:rsidRPr="00AB6442" w:rsidRDefault="00B57673" w:rsidP="00BB111A">
            <w:pPr>
              <w:spacing w:line="276" w:lineRule="auto"/>
              <w:jc w:val="both"/>
              <w:rPr>
                <w:rFonts w:asciiTheme="majorHAnsi" w:hAnsiTheme="majorHAnsi" w:cstheme="majorHAnsi"/>
                <w:lang w:val="ro-MD"/>
              </w:rPr>
            </w:pPr>
            <w:r w:rsidRPr="00AB6442">
              <w:rPr>
                <w:rFonts w:asciiTheme="majorHAnsi" w:hAnsiTheme="majorHAnsi" w:cstheme="majorHAnsi"/>
                <w:lang w:val="ro-MD"/>
              </w:rPr>
              <w:t xml:space="preserve">Școala de tip internat pentru copii orfani </w:t>
            </w:r>
            <w:r w:rsidR="006A61E5">
              <w:rPr>
                <w:rFonts w:asciiTheme="majorHAnsi" w:hAnsiTheme="majorHAnsi" w:cstheme="majorHAnsi"/>
                <w:lang w:val="ro-MD"/>
              </w:rPr>
              <w:t>ș</w:t>
            </w:r>
            <w:r w:rsidRPr="00AB6442">
              <w:rPr>
                <w:rFonts w:asciiTheme="majorHAnsi" w:hAnsiTheme="majorHAnsi" w:cstheme="majorHAnsi"/>
                <w:lang w:val="ro-MD"/>
              </w:rPr>
              <w:t>i copii rămași fără îngrijirea părinților</w:t>
            </w:r>
            <w:r w:rsidR="006A61E5">
              <w:rPr>
                <w:rFonts w:asciiTheme="majorHAnsi" w:hAnsiTheme="majorHAnsi" w:cstheme="majorHAnsi"/>
                <w:lang w:val="ro-MD"/>
              </w:rPr>
              <w:t xml:space="preserve"> din</w:t>
            </w:r>
            <w:r w:rsidRPr="00AB6442">
              <w:rPr>
                <w:rFonts w:asciiTheme="majorHAnsi" w:hAnsiTheme="majorHAnsi" w:cstheme="majorHAnsi"/>
                <w:lang w:val="ro-MD"/>
              </w:rPr>
              <w:t xml:space="preserve"> or. Cead</w:t>
            </w:r>
            <w:r w:rsidR="00D366EF">
              <w:rPr>
                <w:rFonts w:asciiTheme="majorHAnsi" w:hAnsiTheme="majorHAnsi" w:cstheme="majorHAnsi"/>
                <w:lang w:val="ro-MD"/>
              </w:rPr>
              <w:t>â</w:t>
            </w:r>
            <w:r w:rsidRPr="00AB6442">
              <w:rPr>
                <w:rFonts w:asciiTheme="majorHAnsi" w:hAnsiTheme="majorHAnsi" w:cstheme="majorHAnsi"/>
                <w:lang w:val="ro-MD"/>
              </w:rPr>
              <w:t>r-Lunga</w:t>
            </w:r>
          </w:p>
        </w:tc>
      </w:tr>
      <w:tr w:rsidR="00B57673" w:rsidRPr="00AB6442" w14:paraId="253543B3" w14:textId="77777777" w:rsidTr="000E7BC0">
        <w:tc>
          <w:tcPr>
            <w:tcW w:w="9304" w:type="dxa"/>
          </w:tcPr>
          <w:p w14:paraId="65450DF4" w14:textId="568EA0B9" w:rsidR="00B57673" w:rsidRPr="00AB6442" w:rsidRDefault="00B57673" w:rsidP="00BB111A">
            <w:pPr>
              <w:shd w:val="clear" w:color="auto" w:fill="FFFFFF" w:themeFill="background1"/>
              <w:spacing w:line="276" w:lineRule="auto"/>
              <w:jc w:val="both"/>
              <w:rPr>
                <w:rFonts w:asciiTheme="majorHAnsi" w:hAnsiTheme="majorHAnsi" w:cstheme="majorHAnsi"/>
                <w:lang w:val="ro-MD"/>
              </w:rPr>
            </w:pPr>
            <w:r w:rsidRPr="00AB6442">
              <w:rPr>
                <w:rFonts w:asciiTheme="majorHAnsi" w:hAnsiTheme="majorHAnsi" w:cstheme="majorHAnsi"/>
                <w:lang w:val="ro-MD"/>
              </w:rPr>
              <w:t xml:space="preserve">Școala de tip internat pentru copii orfani și copii rămași fără îngrijirea părinților </w:t>
            </w:r>
            <w:r w:rsidR="006A61E5">
              <w:rPr>
                <w:rFonts w:asciiTheme="majorHAnsi" w:hAnsiTheme="majorHAnsi" w:cstheme="majorHAnsi"/>
                <w:lang w:val="ro-MD"/>
              </w:rPr>
              <w:t xml:space="preserve">din </w:t>
            </w:r>
            <w:r w:rsidRPr="00AB6442">
              <w:rPr>
                <w:rFonts w:asciiTheme="majorHAnsi" w:hAnsiTheme="majorHAnsi" w:cstheme="majorHAnsi"/>
                <w:lang w:val="ro-MD"/>
              </w:rPr>
              <w:t>s.Cărpineni, r-nul H</w:t>
            </w:r>
            <w:r w:rsidR="009614BA">
              <w:rPr>
                <w:rFonts w:asciiTheme="majorHAnsi" w:hAnsiTheme="majorHAnsi" w:cstheme="majorHAnsi"/>
                <w:lang w:val="ro-MD"/>
              </w:rPr>
              <w:t>â</w:t>
            </w:r>
            <w:r w:rsidRPr="00AB6442">
              <w:rPr>
                <w:rFonts w:asciiTheme="majorHAnsi" w:hAnsiTheme="majorHAnsi" w:cstheme="majorHAnsi"/>
                <w:lang w:val="ro-MD"/>
              </w:rPr>
              <w:t>ncești</w:t>
            </w:r>
          </w:p>
        </w:tc>
      </w:tr>
      <w:tr w:rsidR="00B57673" w:rsidRPr="00AB6442" w14:paraId="61CA146E" w14:textId="77777777" w:rsidTr="000E7BC0">
        <w:tc>
          <w:tcPr>
            <w:tcW w:w="9304" w:type="dxa"/>
          </w:tcPr>
          <w:p w14:paraId="0772FFC0" w14:textId="07208229" w:rsidR="00B57673" w:rsidRPr="00AB6442" w:rsidRDefault="00B57673">
            <w:pPr>
              <w:shd w:val="clear" w:color="auto" w:fill="FFFFFF" w:themeFill="background1"/>
              <w:spacing w:line="276" w:lineRule="auto"/>
              <w:jc w:val="both"/>
              <w:rPr>
                <w:rFonts w:asciiTheme="majorHAnsi" w:hAnsiTheme="majorHAnsi" w:cstheme="majorHAnsi"/>
                <w:lang w:val="ro-MD"/>
              </w:rPr>
            </w:pPr>
            <w:r w:rsidRPr="00AB6442">
              <w:rPr>
                <w:rFonts w:asciiTheme="majorHAnsi" w:hAnsiTheme="majorHAnsi" w:cstheme="majorHAnsi"/>
                <w:lang w:val="ro-MD"/>
              </w:rPr>
              <w:t>Școala internat specială pentru copii surzi și hipoacuzici</w:t>
            </w:r>
            <w:r w:rsidR="006A61E5">
              <w:rPr>
                <w:rFonts w:asciiTheme="majorHAnsi" w:hAnsiTheme="majorHAnsi" w:cstheme="majorHAnsi"/>
                <w:lang w:val="ro-MD"/>
              </w:rPr>
              <w:t xml:space="preserve"> din</w:t>
            </w:r>
            <w:r w:rsidRPr="00AB6442">
              <w:rPr>
                <w:rFonts w:asciiTheme="majorHAnsi" w:hAnsiTheme="majorHAnsi" w:cstheme="majorHAnsi"/>
                <w:lang w:val="ro-MD"/>
              </w:rPr>
              <w:t xml:space="preserve"> </w:t>
            </w:r>
            <w:r w:rsidR="00B37219">
              <w:rPr>
                <w:rFonts w:asciiTheme="majorHAnsi" w:hAnsiTheme="majorHAnsi" w:cstheme="majorHAnsi"/>
                <w:lang w:val="ro-MD"/>
              </w:rPr>
              <w:t>mun</w:t>
            </w:r>
            <w:r w:rsidRPr="00AB6442">
              <w:rPr>
                <w:rFonts w:asciiTheme="majorHAnsi" w:hAnsiTheme="majorHAnsi" w:cstheme="majorHAnsi"/>
                <w:lang w:val="ro-MD"/>
              </w:rPr>
              <w:t>.Cahul</w:t>
            </w:r>
          </w:p>
        </w:tc>
      </w:tr>
      <w:tr w:rsidR="00B57673" w:rsidRPr="00AB6442" w14:paraId="390683C9" w14:textId="77777777" w:rsidTr="000E7BC0">
        <w:tc>
          <w:tcPr>
            <w:tcW w:w="9304" w:type="dxa"/>
          </w:tcPr>
          <w:p w14:paraId="207EBC32" w14:textId="0526EB4F" w:rsidR="00B57673" w:rsidRPr="00AB6442" w:rsidRDefault="00B57673" w:rsidP="00BB111A">
            <w:pPr>
              <w:pStyle w:val="a5"/>
              <w:spacing w:line="276" w:lineRule="auto"/>
              <w:jc w:val="both"/>
              <w:rPr>
                <w:rFonts w:asciiTheme="majorHAnsi" w:hAnsiTheme="majorHAnsi" w:cstheme="majorHAnsi"/>
                <w:sz w:val="22"/>
                <w:szCs w:val="22"/>
                <w:lang w:val="ro-MD"/>
              </w:rPr>
            </w:pPr>
            <w:r w:rsidRPr="00AB6442">
              <w:rPr>
                <w:rFonts w:asciiTheme="majorHAnsi" w:hAnsiTheme="majorHAnsi" w:cstheme="majorHAnsi"/>
                <w:sz w:val="22"/>
                <w:szCs w:val="22"/>
                <w:lang w:val="ro-MD"/>
              </w:rPr>
              <w:t>Școala specializată sportivă de fotbal nr.2</w:t>
            </w:r>
            <w:r w:rsidR="006A61E5">
              <w:rPr>
                <w:rFonts w:asciiTheme="majorHAnsi" w:hAnsiTheme="majorHAnsi" w:cstheme="majorHAnsi"/>
                <w:sz w:val="22"/>
                <w:szCs w:val="22"/>
                <w:lang w:val="ro-MD"/>
              </w:rPr>
              <w:t xml:space="preserve"> din</w:t>
            </w:r>
            <w:r w:rsidR="00B37219">
              <w:rPr>
                <w:rFonts w:asciiTheme="majorHAnsi" w:hAnsiTheme="majorHAnsi" w:cstheme="majorHAnsi"/>
                <w:sz w:val="22"/>
                <w:szCs w:val="22"/>
                <w:lang w:val="ro-MD"/>
              </w:rPr>
              <w:t xml:space="preserve"> mun. Chișinău</w:t>
            </w:r>
          </w:p>
        </w:tc>
      </w:tr>
      <w:tr w:rsidR="00B57673" w:rsidRPr="00AB6442" w14:paraId="2A9931AD" w14:textId="77777777" w:rsidTr="000E7BC0">
        <w:tc>
          <w:tcPr>
            <w:tcW w:w="9304" w:type="dxa"/>
          </w:tcPr>
          <w:p w14:paraId="49FA83A5" w14:textId="77777777" w:rsidR="00B57673" w:rsidRPr="00AB6442" w:rsidRDefault="00B57673" w:rsidP="00BB111A">
            <w:pPr>
              <w:shd w:val="clear" w:color="auto" w:fill="FFFFFF" w:themeFill="background1"/>
              <w:spacing w:line="276" w:lineRule="auto"/>
              <w:jc w:val="both"/>
              <w:rPr>
                <w:rFonts w:asciiTheme="majorHAnsi" w:hAnsiTheme="majorHAnsi" w:cstheme="majorHAnsi"/>
                <w:lang w:val="ro-MD"/>
              </w:rPr>
            </w:pPr>
            <w:r w:rsidRPr="00AB6442">
              <w:rPr>
                <w:rFonts w:asciiTheme="majorHAnsi" w:hAnsiTheme="majorHAnsi" w:cstheme="majorHAnsi"/>
                <w:lang w:val="ro-MD"/>
              </w:rPr>
              <w:t>Liceul Teoretic „Ștefan cel Mare și Sfânt” din or.Grigoriopol</w:t>
            </w:r>
          </w:p>
        </w:tc>
      </w:tr>
      <w:tr w:rsidR="00B57673" w:rsidRPr="00AB6442" w14:paraId="5132D9D8" w14:textId="77777777" w:rsidTr="000E7BC0">
        <w:tc>
          <w:tcPr>
            <w:tcW w:w="9304" w:type="dxa"/>
          </w:tcPr>
          <w:p w14:paraId="5213806E" w14:textId="63038825" w:rsidR="00B57673" w:rsidRPr="00AB6442" w:rsidRDefault="00B57673" w:rsidP="00BB111A">
            <w:pPr>
              <w:pStyle w:val="a5"/>
              <w:shd w:val="clear" w:color="auto" w:fill="FFFFFF" w:themeFill="background1"/>
              <w:spacing w:line="276" w:lineRule="auto"/>
              <w:jc w:val="both"/>
              <w:rPr>
                <w:rFonts w:asciiTheme="majorHAnsi" w:hAnsiTheme="majorHAnsi" w:cstheme="majorHAnsi"/>
                <w:sz w:val="22"/>
                <w:szCs w:val="22"/>
                <w:lang w:val="ro-MD"/>
              </w:rPr>
            </w:pPr>
            <w:r w:rsidRPr="00AB6442">
              <w:rPr>
                <w:rFonts w:asciiTheme="majorHAnsi" w:hAnsiTheme="majorHAnsi" w:cstheme="majorHAnsi"/>
                <w:sz w:val="22"/>
                <w:szCs w:val="22"/>
                <w:lang w:val="ro-MD"/>
              </w:rPr>
              <w:t>Liceul Teoretic  „Evrica” din</w:t>
            </w:r>
            <w:r w:rsidR="00B37219">
              <w:rPr>
                <w:rFonts w:asciiTheme="majorHAnsi" w:hAnsiTheme="majorHAnsi" w:cstheme="majorHAnsi"/>
                <w:sz w:val="22"/>
                <w:szCs w:val="22"/>
                <w:lang w:val="ro-MD"/>
              </w:rPr>
              <w:t xml:space="preserve"> or.</w:t>
            </w:r>
            <w:r w:rsidRPr="00AB6442">
              <w:rPr>
                <w:rFonts w:asciiTheme="majorHAnsi" w:hAnsiTheme="majorHAnsi" w:cstheme="majorHAnsi"/>
                <w:sz w:val="22"/>
                <w:szCs w:val="22"/>
                <w:lang w:val="ro-MD"/>
              </w:rPr>
              <w:t xml:space="preserve"> R</w:t>
            </w:r>
            <w:r w:rsidR="009614BA">
              <w:rPr>
                <w:rFonts w:asciiTheme="majorHAnsi" w:hAnsiTheme="majorHAnsi" w:cstheme="majorHAnsi"/>
                <w:sz w:val="22"/>
                <w:szCs w:val="22"/>
                <w:lang w:val="ro-MD"/>
              </w:rPr>
              <w:t>â</w:t>
            </w:r>
            <w:r w:rsidRPr="00AB6442">
              <w:rPr>
                <w:rFonts w:asciiTheme="majorHAnsi" w:hAnsiTheme="majorHAnsi" w:cstheme="majorHAnsi"/>
                <w:sz w:val="22"/>
                <w:szCs w:val="22"/>
                <w:lang w:val="ro-MD"/>
              </w:rPr>
              <w:t>bnița</w:t>
            </w:r>
          </w:p>
        </w:tc>
      </w:tr>
      <w:tr w:rsidR="00B57673" w:rsidRPr="00AB6442" w14:paraId="666419ED" w14:textId="77777777" w:rsidTr="000E7BC0">
        <w:tc>
          <w:tcPr>
            <w:tcW w:w="9304" w:type="dxa"/>
          </w:tcPr>
          <w:p w14:paraId="26DC242A" w14:textId="366A6256" w:rsidR="00B57673" w:rsidRPr="00AB6442" w:rsidRDefault="00B57673" w:rsidP="00BB111A">
            <w:pPr>
              <w:pStyle w:val="a5"/>
              <w:shd w:val="clear" w:color="auto" w:fill="FFFFFF" w:themeFill="background1"/>
              <w:spacing w:line="276" w:lineRule="auto"/>
              <w:jc w:val="both"/>
              <w:rPr>
                <w:rFonts w:asciiTheme="majorHAnsi" w:hAnsiTheme="majorHAnsi" w:cstheme="majorHAnsi"/>
                <w:sz w:val="22"/>
                <w:szCs w:val="22"/>
                <w:lang w:val="ro-MD"/>
              </w:rPr>
            </w:pPr>
            <w:r w:rsidRPr="00AB6442">
              <w:rPr>
                <w:rFonts w:asciiTheme="majorHAnsi" w:hAnsiTheme="majorHAnsi" w:cstheme="majorHAnsi"/>
                <w:sz w:val="22"/>
                <w:szCs w:val="22"/>
                <w:lang w:val="ro-MD"/>
              </w:rPr>
              <w:t xml:space="preserve">Liceul Teoretic „Mihai Eminescu” din </w:t>
            </w:r>
            <w:r w:rsidR="00B37219">
              <w:rPr>
                <w:rFonts w:asciiTheme="majorHAnsi" w:hAnsiTheme="majorHAnsi" w:cstheme="majorHAnsi"/>
                <w:sz w:val="22"/>
                <w:szCs w:val="22"/>
                <w:lang w:val="ro-MD"/>
              </w:rPr>
              <w:t>or.</w:t>
            </w:r>
            <w:r w:rsidRPr="00AB6442">
              <w:rPr>
                <w:rFonts w:asciiTheme="majorHAnsi" w:hAnsiTheme="majorHAnsi" w:cstheme="majorHAnsi"/>
                <w:sz w:val="22"/>
                <w:szCs w:val="22"/>
                <w:lang w:val="ro-MD"/>
              </w:rPr>
              <w:t>Dubăsari</w:t>
            </w:r>
          </w:p>
        </w:tc>
      </w:tr>
      <w:tr w:rsidR="00B57673" w:rsidRPr="00AB6442" w14:paraId="1CE7C3FD" w14:textId="77777777" w:rsidTr="000E7BC0">
        <w:tc>
          <w:tcPr>
            <w:tcW w:w="9304" w:type="dxa"/>
          </w:tcPr>
          <w:p w14:paraId="29437B8E" w14:textId="77777777" w:rsidR="00B57673" w:rsidRPr="00AB6442" w:rsidRDefault="00B57673" w:rsidP="00BB111A">
            <w:pPr>
              <w:pStyle w:val="a5"/>
              <w:spacing w:line="276" w:lineRule="auto"/>
              <w:jc w:val="both"/>
              <w:rPr>
                <w:rFonts w:asciiTheme="majorHAnsi" w:hAnsiTheme="majorHAnsi" w:cstheme="majorHAnsi"/>
                <w:color w:val="000000"/>
                <w:sz w:val="22"/>
                <w:szCs w:val="22"/>
                <w:lang w:val="ro-MD"/>
              </w:rPr>
            </w:pPr>
            <w:r w:rsidRPr="00AB6442">
              <w:rPr>
                <w:rFonts w:asciiTheme="majorHAnsi" w:hAnsiTheme="majorHAnsi" w:cstheme="majorHAnsi"/>
                <w:color w:val="000000"/>
                <w:sz w:val="22"/>
                <w:szCs w:val="22"/>
                <w:lang w:val="ro-MD"/>
              </w:rPr>
              <w:t>Liceul Teoretic „Alexandru cel Bun” din or.Bender</w:t>
            </w:r>
          </w:p>
        </w:tc>
      </w:tr>
      <w:tr w:rsidR="00B57673" w:rsidRPr="00AB6442" w14:paraId="4D62019B" w14:textId="77777777" w:rsidTr="000E7BC0">
        <w:tc>
          <w:tcPr>
            <w:tcW w:w="9304" w:type="dxa"/>
          </w:tcPr>
          <w:p w14:paraId="02568CBE" w14:textId="77777777" w:rsidR="00B57673" w:rsidRPr="00AB6442" w:rsidRDefault="00B57673" w:rsidP="00BB111A">
            <w:pPr>
              <w:pStyle w:val="a5"/>
              <w:shd w:val="clear" w:color="auto" w:fill="FFFFFF" w:themeFill="background1"/>
              <w:spacing w:line="276" w:lineRule="auto"/>
              <w:jc w:val="both"/>
              <w:rPr>
                <w:rFonts w:asciiTheme="majorHAnsi" w:hAnsiTheme="majorHAnsi" w:cstheme="majorHAnsi"/>
                <w:sz w:val="22"/>
                <w:szCs w:val="22"/>
                <w:lang w:val="ro-MD"/>
              </w:rPr>
            </w:pPr>
            <w:r w:rsidRPr="00AB6442">
              <w:rPr>
                <w:rFonts w:asciiTheme="majorHAnsi" w:hAnsiTheme="majorHAnsi" w:cstheme="majorHAnsi"/>
                <w:sz w:val="22"/>
                <w:szCs w:val="22"/>
                <w:lang w:val="ro-MD"/>
              </w:rPr>
              <w:t xml:space="preserve">Liceul internat republican cu profil sportiv  din mun.Chișinău </w:t>
            </w:r>
          </w:p>
        </w:tc>
      </w:tr>
      <w:tr w:rsidR="00B57673" w:rsidRPr="00AB6442" w14:paraId="6B6C55AE" w14:textId="77777777" w:rsidTr="000E7BC0">
        <w:tc>
          <w:tcPr>
            <w:tcW w:w="9304" w:type="dxa"/>
          </w:tcPr>
          <w:p w14:paraId="45410BBE" w14:textId="77777777" w:rsidR="00B57673" w:rsidRPr="00AB6442" w:rsidRDefault="00B57673" w:rsidP="00BB111A">
            <w:pPr>
              <w:pStyle w:val="a5"/>
              <w:shd w:val="clear" w:color="auto" w:fill="FFFFFF" w:themeFill="background1"/>
              <w:spacing w:line="276" w:lineRule="auto"/>
              <w:jc w:val="both"/>
              <w:rPr>
                <w:rFonts w:asciiTheme="majorHAnsi" w:hAnsiTheme="majorHAnsi" w:cstheme="majorHAnsi"/>
                <w:sz w:val="22"/>
                <w:szCs w:val="22"/>
                <w:lang w:val="ro-MD"/>
              </w:rPr>
            </w:pPr>
            <w:r w:rsidRPr="00AB6442">
              <w:rPr>
                <w:rFonts w:asciiTheme="majorHAnsi" w:hAnsiTheme="majorHAnsi" w:cstheme="majorHAnsi"/>
                <w:sz w:val="22"/>
                <w:szCs w:val="22"/>
                <w:lang w:val="ro-MD"/>
              </w:rPr>
              <w:t>Liceul Teoretic Republican „Ion Creangă” din mun. Bălți</w:t>
            </w:r>
          </w:p>
        </w:tc>
      </w:tr>
      <w:tr w:rsidR="00B57673" w:rsidRPr="00AB6442" w14:paraId="033B14E5" w14:textId="77777777" w:rsidTr="000E7BC0">
        <w:tc>
          <w:tcPr>
            <w:tcW w:w="9304" w:type="dxa"/>
          </w:tcPr>
          <w:p w14:paraId="361FF65D" w14:textId="68A8AB82" w:rsidR="00B57673" w:rsidRPr="00AB6442" w:rsidRDefault="00B57673" w:rsidP="00BB111A">
            <w:pPr>
              <w:pStyle w:val="a5"/>
              <w:shd w:val="clear" w:color="auto" w:fill="FFFFFF" w:themeFill="background1"/>
              <w:spacing w:line="276" w:lineRule="auto"/>
              <w:jc w:val="both"/>
              <w:rPr>
                <w:rFonts w:asciiTheme="majorHAnsi" w:hAnsiTheme="majorHAnsi" w:cstheme="majorHAnsi"/>
                <w:sz w:val="22"/>
                <w:szCs w:val="22"/>
                <w:lang w:val="ro-MD"/>
              </w:rPr>
            </w:pPr>
            <w:r w:rsidRPr="00AB6442">
              <w:rPr>
                <w:rFonts w:asciiTheme="majorHAnsi" w:hAnsiTheme="majorHAnsi" w:cstheme="majorHAnsi"/>
                <w:sz w:val="22"/>
                <w:szCs w:val="22"/>
                <w:lang w:val="ro-MD"/>
              </w:rPr>
              <w:t>Liceul Teoretic Republican „Aristotel”</w:t>
            </w:r>
            <w:r w:rsidR="009507CD">
              <w:rPr>
                <w:rFonts w:asciiTheme="majorHAnsi" w:hAnsiTheme="majorHAnsi" w:cstheme="majorHAnsi"/>
                <w:sz w:val="22"/>
                <w:szCs w:val="22"/>
                <w:lang w:val="ro-MD"/>
              </w:rPr>
              <w:t xml:space="preserve"> </w:t>
            </w:r>
            <w:r w:rsidR="00EC002D">
              <w:rPr>
                <w:rFonts w:asciiTheme="majorHAnsi" w:hAnsiTheme="majorHAnsi" w:cstheme="majorHAnsi"/>
                <w:sz w:val="22"/>
                <w:szCs w:val="22"/>
                <w:lang w:val="ro-MD"/>
              </w:rPr>
              <w:t xml:space="preserve">din </w:t>
            </w:r>
            <w:r w:rsidR="009507CD" w:rsidRPr="00AB6442">
              <w:rPr>
                <w:rFonts w:asciiTheme="majorHAnsi" w:hAnsiTheme="majorHAnsi" w:cstheme="majorHAnsi"/>
                <w:sz w:val="22"/>
                <w:szCs w:val="22"/>
                <w:lang w:val="ro-MD"/>
              </w:rPr>
              <w:t>mun.Chișinău</w:t>
            </w:r>
          </w:p>
        </w:tc>
      </w:tr>
      <w:tr w:rsidR="00B57673" w:rsidRPr="00AB6442" w14:paraId="0B2460D7" w14:textId="77777777" w:rsidTr="000E7BC0">
        <w:tc>
          <w:tcPr>
            <w:tcW w:w="9304" w:type="dxa"/>
          </w:tcPr>
          <w:p w14:paraId="0C9D5722" w14:textId="2E8E552B" w:rsidR="00B57673" w:rsidRPr="00AB6442" w:rsidRDefault="00B57673" w:rsidP="00BB111A">
            <w:pPr>
              <w:pStyle w:val="a5"/>
              <w:shd w:val="clear" w:color="auto" w:fill="FFFFFF" w:themeFill="background1"/>
              <w:spacing w:line="276" w:lineRule="auto"/>
              <w:jc w:val="both"/>
              <w:rPr>
                <w:rFonts w:asciiTheme="majorHAnsi" w:hAnsiTheme="majorHAnsi" w:cstheme="majorHAnsi"/>
                <w:sz w:val="22"/>
                <w:szCs w:val="22"/>
                <w:lang w:val="ro-MD"/>
              </w:rPr>
            </w:pPr>
            <w:r w:rsidRPr="00AB6442">
              <w:rPr>
                <w:rFonts w:asciiTheme="majorHAnsi" w:hAnsiTheme="majorHAnsi" w:cstheme="majorHAnsi"/>
                <w:sz w:val="22"/>
                <w:szCs w:val="22"/>
                <w:lang w:val="ro-MD"/>
              </w:rPr>
              <w:t xml:space="preserve">Gimnaziul </w:t>
            </w:r>
            <w:r w:rsidR="00EC002D">
              <w:rPr>
                <w:rFonts w:asciiTheme="majorHAnsi" w:hAnsiTheme="majorHAnsi" w:cstheme="majorHAnsi"/>
                <w:sz w:val="22"/>
                <w:szCs w:val="22"/>
                <w:lang w:val="ro-MD"/>
              </w:rPr>
              <w:t xml:space="preserve">din </w:t>
            </w:r>
            <w:r w:rsidRPr="00AB6442">
              <w:rPr>
                <w:rFonts w:asciiTheme="majorHAnsi" w:hAnsiTheme="majorHAnsi" w:cstheme="majorHAnsi"/>
                <w:sz w:val="22"/>
                <w:szCs w:val="22"/>
                <w:lang w:val="ro-MD"/>
              </w:rPr>
              <w:t>s.Corjova</w:t>
            </w:r>
            <w:r w:rsidR="00EC002D">
              <w:rPr>
                <w:rFonts w:asciiTheme="majorHAnsi" w:hAnsiTheme="majorHAnsi" w:cstheme="majorHAnsi"/>
                <w:sz w:val="22"/>
                <w:szCs w:val="22"/>
                <w:lang w:val="ro-MD"/>
              </w:rPr>
              <w:t>,</w:t>
            </w:r>
            <w:r w:rsidRPr="00AB6442">
              <w:rPr>
                <w:rFonts w:asciiTheme="majorHAnsi" w:hAnsiTheme="majorHAnsi" w:cstheme="majorHAnsi"/>
                <w:sz w:val="22"/>
                <w:szCs w:val="22"/>
                <w:lang w:val="ro-MD"/>
              </w:rPr>
              <w:t xml:space="preserve"> r-nul Dubăsari</w:t>
            </w:r>
          </w:p>
        </w:tc>
      </w:tr>
      <w:tr w:rsidR="00B57673" w:rsidRPr="00AB6442" w14:paraId="5EF0D263" w14:textId="77777777" w:rsidTr="000E7BC0">
        <w:tc>
          <w:tcPr>
            <w:tcW w:w="9304" w:type="dxa"/>
          </w:tcPr>
          <w:p w14:paraId="0DA3C608" w14:textId="6BE4F5AF" w:rsidR="00B57673" w:rsidRPr="00AB6442" w:rsidRDefault="00B57673" w:rsidP="00BB111A">
            <w:pPr>
              <w:pStyle w:val="a5"/>
              <w:shd w:val="clear" w:color="auto" w:fill="FFFFFF" w:themeFill="background1"/>
              <w:spacing w:line="276" w:lineRule="auto"/>
              <w:jc w:val="both"/>
              <w:rPr>
                <w:rFonts w:asciiTheme="majorHAnsi" w:hAnsiTheme="majorHAnsi" w:cstheme="majorHAnsi"/>
                <w:sz w:val="22"/>
                <w:szCs w:val="22"/>
                <w:lang w:val="ro-MD"/>
              </w:rPr>
            </w:pPr>
            <w:r w:rsidRPr="00AB6442">
              <w:rPr>
                <w:rFonts w:asciiTheme="majorHAnsi" w:hAnsiTheme="majorHAnsi" w:cstheme="majorHAnsi"/>
                <w:sz w:val="22"/>
                <w:szCs w:val="22"/>
                <w:lang w:val="ro-MD"/>
              </w:rPr>
              <w:t>Centrul de excelență în construcții</w:t>
            </w:r>
            <w:r w:rsidR="009507CD">
              <w:rPr>
                <w:rFonts w:asciiTheme="majorHAnsi" w:hAnsiTheme="majorHAnsi" w:cstheme="majorHAnsi"/>
                <w:sz w:val="22"/>
                <w:szCs w:val="22"/>
                <w:lang w:val="ro-MD"/>
              </w:rPr>
              <w:t xml:space="preserve"> </w:t>
            </w:r>
            <w:r w:rsidR="00EC002D">
              <w:rPr>
                <w:rFonts w:asciiTheme="majorHAnsi" w:hAnsiTheme="majorHAnsi" w:cstheme="majorHAnsi"/>
                <w:sz w:val="22"/>
                <w:szCs w:val="22"/>
                <w:lang w:val="ro-MD"/>
              </w:rPr>
              <w:t xml:space="preserve">din </w:t>
            </w:r>
            <w:r w:rsidR="009507CD" w:rsidRPr="00AB6442">
              <w:rPr>
                <w:rFonts w:asciiTheme="majorHAnsi" w:hAnsiTheme="majorHAnsi" w:cstheme="majorHAnsi"/>
                <w:sz w:val="22"/>
                <w:szCs w:val="22"/>
                <w:lang w:val="ro-MD"/>
              </w:rPr>
              <w:t>mun.Chișinău</w:t>
            </w:r>
          </w:p>
        </w:tc>
      </w:tr>
      <w:tr w:rsidR="00B57673" w:rsidRPr="00AB6442" w14:paraId="14C34078" w14:textId="77777777" w:rsidTr="000E7BC0">
        <w:tc>
          <w:tcPr>
            <w:tcW w:w="9304" w:type="dxa"/>
          </w:tcPr>
          <w:p w14:paraId="57C3FCBA" w14:textId="402C83E8" w:rsidR="00B57673" w:rsidRPr="00AB6442" w:rsidRDefault="00B57673" w:rsidP="00BB111A">
            <w:pPr>
              <w:pStyle w:val="a5"/>
              <w:shd w:val="clear" w:color="auto" w:fill="FFFFFF" w:themeFill="background1"/>
              <w:spacing w:line="276" w:lineRule="auto"/>
              <w:jc w:val="both"/>
              <w:rPr>
                <w:rFonts w:asciiTheme="majorHAnsi" w:hAnsiTheme="majorHAnsi" w:cstheme="majorHAnsi"/>
                <w:sz w:val="22"/>
                <w:szCs w:val="22"/>
                <w:lang w:val="ro-MD"/>
              </w:rPr>
            </w:pPr>
            <w:r w:rsidRPr="00AB6442">
              <w:rPr>
                <w:rFonts w:asciiTheme="majorHAnsi" w:hAnsiTheme="majorHAnsi" w:cstheme="majorHAnsi"/>
                <w:sz w:val="22"/>
                <w:szCs w:val="22"/>
                <w:lang w:val="ro-MD"/>
              </w:rPr>
              <w:t>Centrul de Excelență în Informatică și Tehnologii</w:t>
            </w:r>
            <w:r w:rsidR="009507CD">
              <w:rPr>
                <w:rFonts w:asciiTheme="majorHAnsi" w:hAnsiTheme="majorHAnsi" w:cstheme="majorHAnsi"/>
                <w:sz w:val="22"/>
                <w:szCs w:val="22"/>
                <w:lang w:val="ro-MD"/>
              </w:rPr>
              <w:t xml:space="preserve"> </w:t>
            </w:r>
            <w:r w:rsidR="00EC002D">
              <w:rPr>
                <w:rFonts w:asciiTheme="majorHAnsi" w:hAnsiTheme="majorHAnsi" w:cstheme="majorHAnsi"/>
                <w:sz w:val="22"/>
                <w:szCs w:val="22"/>
                <w:lang w:val="ro-MD"/>
              </w:rPr>
              <w:t xml:space="preserve">din </w:t>
            </w:r>
            <w:r w:rsidR="009507CD" w:rsidRPr="00AB6442">
              <w:rPr>
                <w:rFonts w:asciiTheme="majorHAnsi" w:hAnsiTheme="majorHAnsi" w:cstheme="majorHAnsi"/>
                <w:sz w:val="22"/>
                <w:szCs w:val="22"/>
                <w:lang w:val="ro-MD"/>
              </w:rPr>
              <w:t>mun.Chișinău</w:t>
            </w:r>
          </w:p>
        </w:tc>
      </w:tr>
      <w:tr w:rsidR="00B57673" w:rsidRPr="00AB6442" w14:paraId="35944488" w14:textId="77777777" w:rsidTr="000E7BC0">
        <w:tc>
          <w:tcPr>
            <w:tcW w:w="9304" w:type="dxa"/>
          </w:tcPr>
          <w:p w14:paraId="218CE75B" w14:textId="352E2BD1" w:rsidR="00B57673" w:rsidRPr="00AB6442" w:rsidRDefault="00B57673" w:rsidP="00BB111A">
            <w:pPr>
              <w:pStyle w:val="a5"/>
              <w:shd w:val="clear" w:color="auto" w:fill="FFFFFF" w:themeFill="background1"/>
              <w:spacing w:line="276" w:lineRule="auto"/>
              <w:jc w:val="both"/>
              <w:rPr>
                <w:rFonts w:asciiTheme="majorHAnsi" w:eastAsia="Calibri" w:hAnsiTheme="majorHAnsi" w:cstheme="majorHAnsi"/>
                <w:sz w:val="22"/>
                <w:szCs w:val="22"/>
                <w:lang w:val="ro-MD"/>
              </w:rPr>
            </w:pPr>
            <w:r w:rsidRPr="00AB6442">
              <w:rPr>
                <w:rFonts w:asciiTheme="majorHAnsi" w:eastAsia="Calibri" w:hAnsiTheme="majorHAnsi" w:cstheme="majorHAnsi"/>
                <w:sz w:val="22"/>
                <w:szCs w:val="22"/>
                <w:lang w:val="ro-MD"/>
              </w:rPr>
              <w:t xml:space="preserve">Centrul de Excelență  </w:t>
            </w:r>
            <w:r w:rsidR="00EC002D">
              <w:rPr>
                <w:rFonts w:asciiTheme="majorHAnsi" w:eastAsia="Calibri" w:hAnsiTheme="majorHAnsi" w:cstheme="majorHAnsi"/>
                <w:sz w:val="22"/>
                <w:szCs w:val="22"/>
                <w:lang w:val="ro-MD"/>
              </w:rPr>
              <w:t>„</w:t>
            </w:r>
            <w:r w:rsidRPr="00AB6442">
              <w:rPr>
                <w:rFonts w:asciiTheme="majorHAnsi" w:eastAsia="Calibri" w:hAnsiTheme="majorHAnsi" w:cstheme="majorHAnsi"/>
                <w:sz w:val="22"/>
                <w:szCs w:val="22"/>
                <w:lang w:val="ro-MD"/>
              </w:rPr>
              <w:t>Ștefan Neaga</w:t>
            </w:r>
            <w:r w:rsidR="00EC002D">
              <w:rPr>
                <w:rFonts w:asciiTheme="majorHAnsi" w:eastAsia="Calibri" w:hAnsiTheme="majorHAnsi" w:cstheme="majorHAnsi"/>
                <w:sz w:val="22"/>
                <w:szCs w:val="22"/>
                <w:lang w:val="ro-MD"/>
              </w:rPr>
              <w:t>” din</w:t>
            </w:r>
            <w:r w:rsidR="009507CD">
              <w:rPr>
                <w:rFonts w:asciiTheme="majorHAnsi" w:eastAsia="Calibri" w:hAnsiTheme="majorHAnsi" w:cstheme="majorHAnsi"/>
                <w:sz w:val="22"/>
                <w:szCs w:val="22"/>
                <w:lang w:val="ro-MD"/>
              </w:rPr>
              <w:t xml:space="preserve"> </w:t>
            </w:r>
            <w:r w:rsidR="009507CD" w:rsidRPr="00AB6442">
              <w:rPr>
                <w:rFonts w:asciiTheme="majorHAnsi" w:hAnsiTheme="majorHAnsi" w:cstheme="majorHAnsi"/>
                <w:sz w:val="22"/>
                <w:szCs w:val="22"/>
                <w:lang w:val="ro-MD"/>
              </w:rPr>
              <w:t>mun.Chișinău</w:t>
            </w:r>
          </w:p>
        </w:tc>
      </w:tr>
      <w:tr w:rsidR="00B57673" w:rsidRPr="00AB6442" w14:paraId="28D5B212" w14:textId="77777777" w:rsidTr="000E7BC0">
        <w:tc>
          <w:tcPr>
            <w:tcW w:w="9304" w:type="dxa"/>
          </w:tcPr>
          <w:p w14:paraId="1415F145" w14:textId="15E846B5" w:rsidR="00B57673" w:rsidRPr="00AB6442" w:rsidRDefault="00B57673" w:rsidP="00BB111A">
            <w:pPr>
              <w:pStyle w:val="a5"/>
              <w:shd w:val="clear" w:color="auto" w:fill="FFFFFF" w:themeFill="background1"/>
              <w:jc w:val="both"/>
              <w:rPr>
                <w:rFonts w:asciiTheme="majorHAnsi" w:hAnsiTheme="majorHAnsi" w:cstheme="majorHAnsi"/>
                <w:sz w:val="22"/>
                <w:szCs w:val="22"/>
                <w:lang w:val="ro-MD"/>
              </w:rPr>
            </w:pPr>
            <w:r w:rsidRPr="00AB6442">
              <w:rPr>
                <w:rFonts w:asciiTheme="majorHAnsi" w:hAnsiTheme="majorHAnsi" w:cstheme="majorHAnsi"/>
                <w:sz w:val="22"/>
                <w:szCs w:val="22"/>
                <w:lang w:val="ro-MD"/>
              </w:rPr>
              <w:t>Centrul de Excelență în Transporturi</w:t>
            </w:r>
            <w:r w:rsidR="009507CD">
              <w:rPr>
                <w:rFonts w:asciiTheme="majorHAnsi" w:hAnsiTheme="majorHAnsi" w:cstheme="majorHAnsi"/>
                <w:sz w:val="22"/>
                <w:szCs w:val="22"/>
                <w:lang w:val="ro-MD"/>
              </w:rPr>
              <w:t xml:space="preserve"> </w:t>
            </w:r>
            <w:r w:rsidR="00EC002D">
              <w:rPr>
                <w:rFonts w:asciiTheme="majorHAnsi" w:hAnsiTheme="majorHAnsi" w:cstheme="majorHAnsi"/>
                <w:sz w:val="22"/>
                <w:szCs w:val="22"/>
                <w:lang w:val="ro-MD"/>
              </w:rPr>
              <w:t xml:space="preserve">din </w:t>
            </w:r>
            <w:r w:rsidR="009507CD" w:rsidRPr="00AB6442">
              <w:rPr>
                <w:rFonts w:asciiTheme="majorHAnsi" w:hAnsiTheme="majorHAnsi" w:cstheme="majorHAnsi"/>
                <w:sz w:val="22"/>
                <w:szCs w:val="22"/>
                <w:lang w:val="ro-MD"/>
              </w:rPr>
              <w:t>mun.Chișinău</w:t>
            </w:r>
          </w:p>
        </w:tc>
      </w:tr>
      <w:tr w:rsidR="00B57673" w:rsidRPr="00AB6442" w14:paraId="5B7D954E" w14:textId="77777777" w:rsidTr="000E7BC0">
        <w:tc>
          <w:tcPr>
            <w:tcW w:w="9304" w:type="dxa"/>
          </w:tcPr>
          <w:p w14:paraId="291D1363" w14:textId="1D679E69" w:rsidR="00B57673" w:rsidRPr="00AB6442" w:rsidRDefault="00B57673" w:rsidP="00BB111A">
            <w:pPr>
              <w:pStyle w:val="a5"/>
              <w:spacing w:line="276" w:lineRule="auto"/>
              <w:jc w:val="both"/>
              <w:rPr>
                <w:rFonts w:asciiTheme="majorHAnsi" w:hAnsiTheme="majorHAnsi" w:cstheme="majorHAnsi"/>
                <w:sz w:val="22"/>
                <w:szCs w:val="22"/>
                <w:lang w:val="ro-MD"/>
              </w:rPr>
            </w:pPr>
            <w:r w:rsidRPr="00AB6442">
              <w:rPr>
                <w:rFonts w:asciiTheme="majorHAnsi" w:hAnsiTheme="majorHAnsi" w:cstheme="majorHAnsi"/>
                <w:sz w:val="22"/>
                <w:szCs w:val="22"/>
                <w:lang w:val="ro-MD"/>
              </w:rPr>
              <w:t xml:space="preserve">Centrul de </w:t>
            </w:r>
            <w:r w:rsidRPr="00A86E4E">
              <w:rPr>
                <w:rFonts w:asciiTheme="majorHAnsi" w:hAnsiTheme="majorHAnsi" w:cstheme="majorHAnsi"/>
                <w:sz w:val="22"/>
                <w:szCs w:val="22"/>
                <w:lang w:val="ro-MD"/>
              </w:rPr>
              <w:t xml:space="preserve">Excelență în </w:t>
            </w:r>
            <w:r w:rsidR="0010495A" w:rsidRPr="00A86E4E">
              <w:rPr>
                <w:rFonts w:asciiTheme="majorHAnsi" w:hAnsiTheme="majorHAnsi" w:cstheme="majorHAnsi"/>
                <w:sz w:val="22"/>
                <w:szCs w:val="22"/>
                <w:lang w:val="ro-MD"/>
              </w:rPr>
              <w:t xml:space="preserve">Servicii </w:t>
            </w:r>
            <w:r w:rsidRPr="00A86E4E">
              <w:rPr>
                <w:rFonts w:asciiTheme="majorHAnsi" w:hAnsiTheme="majorHAnsi" w:cstheme="majorHAnsi"/>
                <w:sz w:val="22"/>
                <w:szCs w:val="22"/>
                <w:lang w:val="ro-MD"/>
              </w:rPr>
              <w:t xml:space="preserve">și </w:t>
            </w:r>
            <w:r w:rsidR="0010495A" w:rsidRPr="00A86E4E">
              <w:rPr>
                <w:rFonts w:asciiTheme="majorHAnsi" w:hAnsiTheme="majorHAnsi" w:cstheme="majorHAnsi"/>
                <w:sz w:val="22"/>
                <w:szCs w:val="22"/>
                <w:lang w:val="ro-MD"/>
              </w:rPr>
              <w:t xml:space="preserve">Prelucrarea Alimentelor </w:t>
            </w:r>
            <w:r w:rsidRPr="00A86E4E">
              <w:rPr>
                <w:rFonts w:asciiTheme="majorHAnsi" w:hAnsiTheme="majorHAnsi" w:cstheme="majorHAnsi"/>
                <w:sz w:val="22"/>
                <w:szCs w:val="22"/>
                <w:lang w:val="ro-MD"/>
              </w:rPr>
              <w:t>din</w:t>
            </w:r>
            <w:r w:rsidRPr="00AB6442">
              <w:rPr>
                <w:rFonts w:asciiTheme="majorHAnsi" w:hAnsiTheme="majorHAnsi" w:cstheme="majorHAnsi"/>
                <w:sz w:val="22"/>
                <w:szCs w:val="22"/>
                <w:lang w:val="ro-MD"/>
              </w:rPr>
              <w:t xml:space="preserve"> mun. Bălți</w:t>
            </w:r>
          </w:p>
        </w:tc>
      </w:tr>
      <w:tr w:rsidR="00B57673" w:rsidRPr="00AB6442" w14:paraId="4FF7C4CD" w14:textId="77777777" w:rsidTr="000E7BC0">
        <w:tc>
          <w:tcPr>
            <w:tcW w:w="9304" w:type="dxa"/>
          </w:tcPr>
          <w:p w14:paraId="7BD5B117" w14:textId="0A0911AC" w:rsidR="00B57673" w:rsidRPr="00AB6442" w:rsidRDefault="00B57673" w:rsidP="00BB111A">
            <w:pPr>
              <w:pStyle w:val="a5"/>
              <w:spacing w:line="276" w:lineRule="auto"/>
              <w:jc w:val="both"/>
              <w:rPr>
                <w:rFonts w:asciiTheme="majorHAnsi" w:hAnsiTheme="majorHAnsi" w:cstheme="majorHAnsi"/>
                <w:sz w:val="22"/>
                <w:szCs w:val="22"/>
                <w:lang w:val="ro-MD"/>
              </w:rPr>
            </w:pPr>
            <w:r w:rsidRPr="00AB6442">
              <w:rPr>
                <w:rFonts w:asciiTheme="majorHAnsi" w:hAnsiTheme="majorHAnsi" w:cstheme="majorHAnsi"/>
                <w:sz w:val="22"/>
                <w:szCs w:val="22"/>
                <w:lang w:val="ro-MD"/>
              </w:rPr>
              <w:t>Centrul Tehnologii Informaționale și Comunicaționale în Educație</w:t>
            </w:r>
            <w:r w:rsidR="009507CD">
              <w:rPr>
                <w:rFonts w:asciiTheme="majorHAnsi" w:hAnsiTheme="majorHAnsi" w:cstheme="majorHAnsi"/>
                <w:sz w:val="22"/>
                <w:szCs w:val="22"/>
                <w:lang w:val="ro-MD"/>
              </w:rPr>
              <w:t xml:space="preserve"> </w:t>
            </w:r>
            <w:r w:rsidR="00EC002D">
              <w:rPr>
                <w:rFonts w:asciiTheme="majorHAnsi" w:hAnsiTheme="majorHAnsi" w:cstheme="majorHAnsi"/>
                <w:sz w:val="22"/>
                <w:szCs w:val="22"/>
                <w:lang w:val="ro-MD"/>
              </w:rPr>
              <w:t xml:space="preserve">din </w:t>
            </w:r>
            <w:r w:rsidR="009507CD" w:rsidRPr="00AB6442">
              <w:rPr>
                <w:rFonts w:asciiTheme="majorHAnsi" w:hAnsiTheme="majorHAnsi" w:cstheme="majorHAnsi"/>
                <w:sz w:val="22"/>
                <w:szCs w:val="22"/>
                <w:lang w:val="ro-MD"/>
              </w:rPr>
              <w:t>mun.Chișinău</w:t>
            </w:r>
          </w:p>
        </w:tc>
      </w:tr>
      <w:tr w:rsidR="00B57673" w:rsidRPr="00AB6442" w14:paraId="65BB5B5E" w14:textId="77777777" w:rsidTr="000E7BC0">
        <w:tc>
          <w:tcPr>
            <w:tcW w:w="9304" w:type="dxa"/>
          </w:tcPr>
          <w:p w14:paraId="6F45D9A4" w14:textId="287ABF47" w:rsidR="00B57673" w:rsidRPr="00AB6442" w:rsidRDefault="00253205" w:rsidP="00BB111A">
            <w:pPr>
              <w:pStyle w:val="a5"/>
              <w:shd w:val="clear" w:color="auto" w:fill="FFFFFF" w:themeFill="background1"/>
              <w:jc w:val="both"/>
              <w:rPr>
                <w:rFonts w:asciiTheme="majorHAnsi" w:hAnsiTheme="majorHAnsi" w:cstheme="majorHAnsi"/>
                <w:sz w:val="22"/>
                <w:szCs w:val="22"/>
                <w:lang w:val="ro-MD"/>
              </w:rPr>
            </w:pPr>
            <w:r w:rsidRPr="00253205">
              <w:rPr>
                <w:rFonts w:asciiTheme="majorHAnsi" w:hAnsiTheme="majorHAnsi" w:cstheme="majorHAnsi"/>
                <w:sz w:val="22"/>
                <w:szCs w:val="22"/>
                <w:lang w:val="ro-MD"/>
              </w:rPr>
              <w:t xml:space="preserve">Centrul Republican pentru Copii și Tineret </w:t>
            </w:r>
            <w:r>
              <w:rPr>
                <w:rFonts w:asciiTheme="majorHAnsi" w:hAnsiTheme="majorHAnsi" w:cstheme="majorHAnsi"/>
                <w:sz w:val="22"/>
                <w:szCs w:val="22"/>
                <w:lang w:val="ro-MD"/>
              </w:rPr>
              <w:t>(</w:t>
            </w:r>
            <w:r w:rsidR="00B57673" w:rsidRPr="00AB6442">
              <w:rPr>
                <w:rFonts w:asciiTheme="majorHAnsi" w:hAnsiTheme="majorHAnsi" w:cstheme="majorHAnsi"/>
                <w:sz w:val="22"/>
                <w:szCs w:val="22"/>
                <w:lang w:val="ro-MD"/>
              </w:rPr>
              <w:t>ARTICO</w:t>
            </w:r>
            <w:r>
              <w:rPr>
                <w:rFonts w:asciiTheme="majorHAnsi" w:hAnsiTheme="majorHAnsi" w:cstheme="majorHAnsi"/>
                <w:sz w:val="22"/>
                <w:szCs w:val="22"/>
                <w:lang w:val="ro-MD"/>
              </w:rPr>
              <w:t>)</w:t>
            </w:r>
          </w:p>
        </w:tc>
      </w:tr>
      <w:tr w:rsidR="00B57673" w:rsidRPr="00AB6442" w14:paraId="0C516F7B" w14:textId="77777777" w:rsidTr="000E7BC0">
        <w:tc>
          <w:tcPr>
            <w:tcW w:w="9304" w:type="dxa"/>
          </w:tcPr>
          <w:p w14:paraId="5FAD097A" w14:textId="77777777" w:rsidR="00B57673" w:rsidRPr="00AB6442" w:rsidRDefault="00B57673" w:rsidP="00BB111A">
            <w:pPr>
              <w:pStyle w:val="a5"/>
              <w:shd w:val="clear" w:color="auto" w:fill="FFFFFF" w:themeFill="background1"/>
              <w:spacing w:line="276" w:lineRule="auto"/>
              <w:jc w:val="both"/>
              <w:rPr>
                <w:rFonts w:asciiTheme="majorHAnsi" w:hAnsiTheme="majorHAnsi" w:cstheme="majorHAnsi"/>
                <w:sz w:val="22"/>
                <w:szCs w:val="22"/>
                <w:lang w:val="ro-MD"/>
              </w:rPr>
            </w:pPr>
            <w:r w:rsidRPr="00AB6442">
              <w:rPr>
                <w:rFonts w:asciiTheme="majorHAnsi" w:hAnsiTheme="majorHAnsi" w:cstheme="majorHAnsi"/>
                <w:sz w:val="22"/>
                <w:szCs w:val="22"/>
                <w:lang w:val="ro-MD"/>
              </w:rPr>
              <w:t>Școala profesională nr.3 din mun. Chișinău</w:t>
            </w:r>
          </w:p>
        </w:tc>
      </w:tr>
      <w:tr w:rsidR="00B57673" w:rsidRPr="00AB6442" w14:paraId="3006BAEE" w14:textId="77777777" w:rsidTr="000E7BC0">
        <w:tc>
          <w:tcPr>
            <w:tcW w:w="9304" w:type="dxa"/>
          </w:tcPr>
          <w:p w14:paraId="2B2E7336" w14:textId="77777777" w:rsidR="00B57673" w:rsidRPr="00AB6442" w:rsidRDefault="00B57673" w:rsidP="00BB111A">
            <w:pPr>
              <w:pStyle w:val="a5"/>
              <w:shd w:val="clear" w:color="auto" w:fill="FFFFFF" w:themeFill="background1"/>
              <w:spacing w:line="276" w:lineRule="auto"/>
              <w:jc w:val="both"/>
              <w:rPr>
                <w:rFonts w:asciiTheme="majorHAnsi" w:hAnsiTheme="majorHAnsi" w:cstheme="majorHAnsi"/>
                <w:sz w:val="22"/>
                <w:szCs w:val="22"/>
                <w:lang w:val="ro-MD"/>
              </w:rPr>
            </w:pPr>
            <w:r w:rsidRPr="00AB6442">
              <w:rPr>
                <w:rFonts w:asciiTheme="majorHAnsi" w:hAnsiTheme="majorHAnsi" w:cstheme="majorHAnsi"/>
                <w:sz w:val="22"/>
                <w:szCs w:val="22"/>
                <w:lang w:val="ro-MD"/>
              </w:rPr>
              <w:t>Școala profesională nr.4 din mun. Chișinău</w:t>
            </w:r>
          </w:p>
        </w:tc>
      </w:tr>
      <w:tr w:rsidR="00B57673" w:rsidRPr="00AB6442" w14:paraId="20A86822" w14:textId="77777777" w:rsidTr="000E7BC0">
        <w:tc>
          <w:tcPr>
            <w:tcW w:w="9304" w:type="dxa"/>
          </w:tcPr>
          <w:p w14:paraId="0D3E0DE9" w14:textId="590B2C08" w:rsidR="00B57673" w:rsidRPr="00AB6442" w:rsidRDefault="00B57673" w:rsidP="00BB111A">
            <w:pPr>
              <w:pStyle w:val="a5"/>
              <w:spacing w:line="276" w:lineRule="auto"/>
              <w:jc w:val="both"/>
              <w:rPr>
                <w:rFonts w:asciiTheme="majorHAnsi" w:hAnsiTheme="majorHAnsi" w:cstheme="majorHAnsi"/>
                <w:sz w:val="22"/>
                <w:szCs w:val="22"/>
                <w:lang w:val="ro-MD"/>
              </w:rPr>
            </w:pPr>
            <w:r w:rsidRPr="00AB6442">
              <w:rPr>
                <w:rFonts w:asciiTheme="majorHAnsi" w:eastAsia="Times New Roman" w:hAnsiTheme="majorHAnsi" w:cstheme="majorHAnsi"/>
                <w:sz w:val="22"/>
                <w:szCs w:val="22"/>
                <w:lang w:val="ro-MD"/>
              </w:rPr>
              <w:t xml:space="preserve">Școala profesională nr.7 </w:t>
            </w:r>
            <w:r w:rsidR="00235202">
              <w:rPr>
                <w:rFonts w:asciiTheme="majorHAnsi" w:eastAsia="Times New Roman" w:hAnsiTheme="majorHAnsi" w:cstheme="majorHAnsi"/>
                <w:sz w:val="22"/>
                <w:szCs w:val="22"/>
                <w:lang w:val="ro-MD"/>
              </w:rPr>
              <w:t xml:space="preserve">din </w:t>
            </w:r>
            <w:r w:rsidRPr="00AB6442">
              <w:rPr>
                <w:rFonts w:asciiTheme="majorHAnsi" w:eastAsia="Times New Roman" w:hAnsiTheme="majorHAnsi" w:cstheme="majorHAnsi"/>
                <w:sz w:val="22"/>
                <w:szCs w:val="22"/>
                <w:lang w:val="ro-MD"/>
              </w:rPr>
              <w:t>mun. Chișinău</w:t>
            </w:r>
          </w:p>
        </w:tc>
      </w:tr>
      <w:tr w:rsidR="00B57673" w:rsidRPr="00AB6442" w14:paraId="25E3BC65" w14:textId="77777777" w:rsidTr="000E7BC0">
        <w:tc>
          <w:tcPr>
            <w:tcW w:w="9304" w:type="dxa"/>
          </w:tcPr>
          <w:p w14:paraId="77AF9493" w14:textId="52D5748A" w:rsidR="00B57673" w:rsidRPr="00AB6442" w:rsidRDefault="00B57673" w:rsidP="00BB111A">
            <w:pPr>
              <w:pStyle w:val="a5"/>
              <w:shd w:val="clear" w:color="auto" w:fill="FFFFFF" w:themeFill="background1"/>
              <w:spacing w:line="276" w:lineRule="auto"/>
              <w:jc w:val="both"/>
              <w:rPr>
                <w:rFonts w:asciiTheme="majorHAnsi" w:hAnsiTheme="majorHAnsi" w:cstheme="majorHAnsi"/>
                <w:sz w:val="22"/>
                <w:szCs w:val="22"/>
                <w:lang w:val="ro-MD"/>
              </w:rPr>
            </w:pPr>
            <w:r w:rsidRPr="00AB6442">
              <w:rPr>
                <w:rFonts w:asciiTheme="majorHAnsi" w:hAnsiTheme="majorHAnsi" w:cstheme="majorHAnsi"/>
                <w:sz w:val="22"/>
                <w:szCs w:val="22"/>
                <w:lang w:val="ro-MD"/>
              </w:rPr>
              <w:t>Școala profesională nr.3 din mun. Bălți</w:t>
            </w:r>
          </w:p>
        </w:tc>
      </w:tr>
      <w:tr w:rsidR="00B57673" w:rsidRPr="00AB6442" w14:paraId="40CFE0C5" w14:textId="77777777" w:rsidTr="000E7BC0">
        <w:tc>
          <w:tcPr>
            <w:tcW w:w="9304" w:type="dxa"/>
          </w:tcPr>
          <w:p w14:paraId="2CBF453C" w14:textId="77777777" w:rsidR="00B57673" w:rsidRPr="00AB6442" w:rsidRDefault="00B57673" w:rsidP="00BB111A">
            <w:pPr>
              <w:pStyle w:val="a5"/>
              <w:shd w:val="clear" w:color="auto" w:fill="FFFFFF" w:themeFill="background1"/>
              <w:spacing w:line="276" w:lineRule="auto"/>
              <w:jc w:val="both"/>
              <w:rPr>
                <w:rFonts w:asciiTheme="majorHAnsi" w:hAnsiTheme="majorHAnsi" w:cstheme="majorHAnsi"/>
                <w:sz w:val="22"/>
                <w:szCs w:val="22"/>
                <w:lang w:val="ro-MD"/>
              </w:rPr>
            </w:pPr>
            <w:r w:rsidRPr="00AB6442">
              <w:rPr>
                <w:rFonts w:asciiTheme="majorHAnsi" w:hAnsiTheme="majorHAnsi" w:cstheme="majorHAnsi"/>
                <w:sz w:val="22"/>
                <w:szCs w:val="22"/>
                <w:lang w:val="ro-MD"/>
              </w:rPr>
              <w:t>Școala profesională nr.5 din mun. Bălți</w:t>
            </w:r>
          </w:p>
        </w:tc>
      </w:tr>
      <w:tr w:rsidR="00B57673" w:rsidRPr="00AB6442" w14:paraId="3D8E1D56" w14:textId="77777777" w:rsidTr="000E7BC0">
        <w:tc>
          <w:tcPr>
            <w:tcW w:w="9304" w:type="dxa"/>
          </w:tcPr>
          <w:p w14:paraId="01EEB478" w14:textId="0808E20F" w:rsidR="00B57673" w:rsidRPr="00AB6442" w:rsidRDefault="00B57673">
            <w:pPr>
              <w:pStyle w:val="a5"/>
              <w:shd w:val="clear" w:color="auto" w:fill="FFFFFF" w:themeFill="background1"/>
              <w:jc w:val="both"/>
              <w:rPr>
                <w:rFonts w:asciiTheme="majorHAnsi" w:hAnsiTheme="majorHAnsi" w:cstheme="majorHAnsi"/>
                <w:sz w:val="22"/>
                <w:szCs w:val="22"/>
                <w:lang w:val="ro-MD"/>
              </w:rPr>
            </w:pPr>
            <w:r w:rsidRPr="00AB6442">
              <w:rPr>
                <w:rFonts w:asciiTheme="majorHAnsi" w:hAnsiTheme="majorHAnsi" w:cstheme="majorHAnsi"/>
                <w:sz w:val="22"/>
                <w:szCs w:val="22"/>
                <w:lang w:val="ro-MD"/>
              </w:rPr>
              <w:t xml:space="preserve">Școala profesională din </w:t>
            </w:r>
            <w:r w:rsidR="00B37219">
              <w:rPr>
                <w:rFonts w:asciiTheme="majorHAnsi" w:hAnsiTheme="majorHAnsi" w:cstheme="majorHAnsi"/>
                <w:sz w:val="22"/>
                <w:szCs w:val="22"/>
                <w:lang w:val="ro-MD"/>
              </w:rPr>
              <w:t>mun</w:t>
            </w:r>
            <w:r w:rsidRPr="00AB6442">
              <w:rPr>
                <w:rFonts w:asciiTheme="majorHAnsi" w:hAnsiTheme="majorHAnsi" w:cstheme="majorHAnsi"/>
                <w:sz w:val="22"/>
                <w:szCs w:val="22"/>
                <w:lang w:val="ro-MD"/>
              </w:rPr>
              <w:t>. Soroca</w:t>
            </w:r>
          </w:p>
        </w:tc>
      </w:tr>
    </w:tbl>
    <w:p w14:paraId="5C8CD202" w14:textId="3B478CEE" w:rsidR="008C61BF" w:rsidRPr="00AB6442" w:rsidRDefault="008C61BF" w:rsidP="006444E6">
      <w:pPr>
        <w:jc w:val="both"/>
        <w:rPr>
          <w:rFonts w:asciiTheme="majorHAnsi" w:eastAsiaTheme="minorHAnsi" w:hAnsiTheme="majorHAnsi" w:cstheme="majorHAnsi"/>
          <w:b/>
          <w:strike/>
          <w:sz w:val="28"/>
          <w:szCs w:val="24"/>
          <w:lang w:val="ro-MD"/>
        </w:rPr>
      </w:pPr>
    </w:p>
    <w:p w14:paraId="0B911C53" w14:textId="4DB60AA2" w:rsidR="009A3ED9" w:rsidRDefault="009A3ED9" w:rsidP="00EC5839">
      <w:pPr>
        <w:ind w:firstLine="720"/>
        <w:jc w:val="right"/>
        <w:rPr>
          <w:rFonts w:asciiTheme="majorHAnsi" w:hAnsiTheme="majorHAnsi" w:cstheme="majorHAnsi"/>
          <w:sz w:val="24"/>
          <w:lang w:val="ro-MD"/>
        </w:rPr>
      </w:pPr>
      <w:r>
        <w:rPr>
          <w:rFonts w:asciiTheme="majorHAnsi" w:hAnsiTheme="majorHAnsi" w:cstheme="majorHAnsi"/>
          <w:sz w:val="24"/>
          <w:lang w:val="ro-MD"/>
        </w:rPr>
        <w:br w:type="page"/>
      </w:r>
    </w:p>
    <w:p w14:paraId="21616D92" w14:textId="0A8781F4" w:rsidR="00EC5839" w:rsidRPr="00AB6442" w:rsidRDefault="00EC5839" w:rsidP="0085302B">
      <w:pPr>
        <w:pStyle w:val="1"/>
        <w:jc w:val="right"/>
        <w:rPr>
          <w:rFonts w:asciiTheme="majorHAnsi" w:eastAsiaTheme="minorHAnsi" w:hAnsiTheme="majorHAnsi" w:cstheme="majorHAnsi"/>
          <w:sz w:val="28"/>
          <w:szCs w:val="24"/>
          <w:lang w:val="ro-MD"/>
        </w:rPr>
      </w:pPr>
      <w:bookmarkStart w:id="22" w:name="_Toc62643606"/>
      <w:r w:rsidRPr="00AB6442">
        <w:rPr>
          <w:rFonts w:asciiTheme="majorHAnsi" w:hAnsiTheme="majorHAnsi" w:cstheme="majorHAnsi"/>
          <w:sz w:val="24"/>
          <w:lang w:val="ro-MD"/>
        </w:rPr>
        <w:t>Anexa nr.</w:t>
      </w:r>
      <w:r w:rsidR="007A1096" w:rsidRPr="00AB6442">
        <w:rPr>
          <w:rFonts w:asciiTheme="majorHAnsi" w:hAnsiTheme="majorHAnsi" w:cstheme="majorHAnsi"/>
          <w:sz w:val="24"/>
          <w:lang w:val="ro-MD"/>
        </w:rPr>
        <w:t>4</w:t>
      </w:r>
      <w:bookmarkEnd w:id="22"/>
    </w:p>
    <w:p w14:paraId="7A9EB113" w14:textId="5B57AFE3" w:rsidR="00AE65ED" w:rsidRPr="00AB6442" w:rsidRDefault="00AE65ED" w:rsidP="00154553">
      <w:pPr>
        <w:pStyle w:val="aa"/>
        <w:shd w:val="clear" w:color="auto" w:fill="FFFFFF" w:themeFill="background1"/>
        <w:spacing w:after="60" w:line="276" w:lineRule="auto"/>
        <w:ind w:left="0"/>
        <w:contextualSpacing w:val="0"/>
        <w:jc w:val="center"/>
        <w:rPr>
          <w:rFonts w:asciiTheme="majorHAnsi" w:hAnsiTheme="majorHAnsi" w:cstheme="majorHAnsi"/>
          <w:b/>
          <w:sz w:val="24"/>
          <w:szCs w:val="24"/>
          <w:lang w:val="ro-MD"/>
        </w:rPr>
      </w:pPr>
      <w:r w:rsidRPr="00AB6442">
        <w:rPr>
          <w:rFonts w:asciiTheme="majorHAnsi" w:hAnsiTheme="majorHAnsi" w:cstheme="majorHAnsi"/>
          <w:b/>
          <w:sz w:val="24"/>
          <w:szCs w:val="24"/>
          <w:lang w:val="ro-MD"/>
        </w:rPr>
        <w:t>Coordonarea constatărilor și recomandărilor</w:t>
      </w:r>
    </w:p>
    <w:p w14:paraId="4E0381CA" w14:textId="3E05AB7B" w:rsidR="00992072" w:rsidRPr="00AB6442" w:rsidRDefault="00CC7CE2" w:rsidP="00C857C6">
      <w:pPr>
        <w:pStyle w:val="aa"/>
        <w:shd w:val="clear" w:color="auto" w:fill="FFFFFF" w:themeFill="background1"/>
        <w:spacing w:after="60" w:line="276" w:lineRule="auto"/>
        <w:ind w:left="0"/>
        <w:contextualSpacing w:val="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 xml:space="preserve">Constatările </w:t>
      </w:r>
      <w:r w:rsidR="009C5674" w:rsidRPr="00AB6442">
        <w:rPr>
          <w:rFonts w:asciiTheme="majorHAnsi" w:hAnsiTheme="majorHAnsi" w:cstheme="majorHAnsi"/>
          <w:sz w:val="24"/>
          <w:szCs w:val="24"/>
          <w:lang w:val="ro-MD"/>
        </w:rPr>
        <w:t>de audit au fost aduse la cunoștință</w:t>
      </w:r>
      <w:r w:rsidR="009C5674" w:rsidRPr="00AB6442">
        <w:rPr>
          <w:rFonts w:asciiTheme="majorHAnsi" w:hAnsiTheme="majorHAnsi" w:cstheme="majorHAnsi"/>
          <w:iCs/>
          <w:sz w:val="24"/>
          <w:szCs w:val="28"/>
          <w:lang w:val="ro-MD"/>
        </w:rPr>
        <w:t xml:space="preserve"> </w:t>
      </w:r>
      <w:r w:rsidR="002537FC" w:rsidRPr="00AB6442">
        <w:rPr>
          <w:rFonts w:asciiTheme="majorHAnsi" w:hAnsiTheme="majorHAnsi" w:cstheme="majorHAnsi"/>
          <w:sz w:val="24"/>
          <w:szCs w:val="24"/>
          <w:lang w:val="ro-MD"/>
        </w:rPr>
        <w:t>(</w:t>
      </w:r>
      <w:r w:rsidR="008837FB" w:rsidRPr="00AB6442">
        <w:rPr>
          <w:rFonts w:asciiTheme="majorHAnsi" w:hAnsiTheme="majorHAnsi" w:cstheme="majorHAnsi"/>
          <w:sz w:val="24"/>
          <w:szCs w:val="24"/>
          <w:lang w:val="ro-MD"/>
        </w:rPr>
        <w:t>12.11.2020; 11.12.2020</w:t>
      </w:r>
      <w:r w:rsidR="002537FC" w:rsidRPr="00AB6442">
        <w:rPr>
          <w:rFonts w:asciiTheme="majorHAnsi" w:hAnsiTheme="majorHAnsi" w:cstheme="majorHAnsi"/>
          <w:iCs/>
          <w:sz w:val="24"/>
          <w:szCs w:val="28"/>
          <w:lang w:val="ro-MD"/>
        </w:rPr>
        <w:t>) Mi</w:t>
      </w:r>
      <w:r w:rsidR="009C5674" w:rsidRPr="00AB6442">
        <w:rPr>
          <w:rFonts w:asciiTheme="majorHAnsi" w:hAnsiTheme="majorHAnsi" w:cstheme="majorHAnsi"/>
          <w:iCs/>
          <w:sz w:val="24"/>
          <w:szCs w:val="28"/>
          <w:lang w:val="ro-MD"/>
        </w:rPr>
        <w:t xml:space="preserve">nisterului Educației, Culturii și Cercetării și </w:t>
      </w:r>
      <w:r w:rsidR="00EC002D">
        <w:rPr>
          <w:rFonts w:asciiTheme="majorHAnsi" w:hAnsiTheme="majorHAnsi" w:cstheme="majorHAnsi"/>
          <w:iCs/>
          <w:sz w:val="24"/>
          <w:szCs w:val="28"/>
          <w:lang w:val="ro-MD"/>
        </w:rPr>
        <w:t>unor</w:t>
      </w:r>
      <w:r w:rsidR="009C5674" w:rsidRPr="00AB6442">
        <w:rPr>
          <w:rFonts w:asciiTheme="majorHAnsi" w:hAnsiTheme="majorHAnsi" w:cstheme="majorHAnsi"/>
          <w:iCs/>
          <w:sz w:val="24"/>
          <w:szCs w:val="28"/>
          <w:lang w:val="ro-MD"/>
        </w:rPr>
        <w:t xml:space="preserve"> instituții din subordine</w:t>
      </w:r>
      <w:r w:rsidR="004E6273" w:rsidRPr="00AB6442">
        <w:rPr>
          <w:rFonts w:asciiTheme="majorHAnsi" w:hAnsiTheme="majorHAnsi" w:cstheme="majorHAnsi"/>
          <w:iCs/>
          <w:sz w:val="24"/>
          <w:szCs w:val="28"/>
          <w:lang w:val="ro-MD"/>
        </w:rPr>
        <w:t xml:space="preserve"> (în parte</w:t>
      </w:r>
      <w:r w:rsidR="00EC002D">
        <w:rPr>
          <w:rFonts w:asciiTheme="majorHAnsi" w:hAnsiTheme="majorHAnsi" w:cstheme="majorHAnsi"/>
          <w:iCs/>
          <w:sz w:val="24"/>
          <w:szCs w:val="28"/>
          <w:lang w:val="ro-MD"/>
        </w:rPr>
        <w:t>,</w:t>
      </w:r>
      <w:r w:rsidR="004E6273" w:rsidRPr="00AB6442">
        <w:rPr>
          <w:rFonts w:asciiTheme="majorHAnsi" w:hAnsiTheme="majorHAnsi" w:cstheme="majorHAnsi"/>
          <w:iCs/>
          <w:sz w:val="24"/>
          <w:szCs w:val="28"/>
          <w:lang w:val="ro-MD"/>
        </w:rPr>
        <w:t xml:space="preserve"> </w:t>
      </w:r>
      <w:r w:rsidR="008837FB" w:rsidRPr="00AB6442">
        <w:rPr>
          <w:rFonts w:asciiTheme="majorHAnsi" w:hAnsiTheme="majorHAnsi" w:cstheme="majorHAnsi"/>
          <w:iCs/>
          <w:sz w:val="24"/>
          <w:szCs w:val="28"/>
          <w:lang w:val="ro-MD"/>
        </w:rPr>
        <w:t xml:space="preserve">s-a comunicat </w:t>
      </w:r>
      <w:r w:rsidR="004E6273" w:rsidRPr="00AB6442">
        <w:rPr>
          <w:rFonts w:asciiTheme="majorHAnsi" w:hAnsiTheme="majorHAnsi" w:cstheme="majorHAnsi"/>
          <w:iCs/>
          <w:sz w:val="24"/>
          <w:szCs w:val="28"/>
          <w:lang w:val="ro-MD"/>
        </w:rPr>
        <w:t>prin Note informative)</w:t>
      </w:r>
      <w:r w:rsidR="00EC002D">
        <w:rPr>
          <w:rFonts w:asciiTheme="majorHAnsi" w:hAnsiTheme="majorHAnsi" w:cstheme="majorHAnsi"/>
          <w:sz w:val="24"/>
          <w:szCs w:val="24"/>
          <w:lang w:val="ro-MD"/>
        </w:rPr>
        <w:t xml:space="preserve">. </w:t>
      </w:r>
      <w:r w:rsidR="00D20641" w:rsidRPr="00AB6442">
        <w:rPr>
          <w:rFonts w:asciiTheme="majorHAnsi" w:hAnsiTheme="majorHAnsi" w:cstheme="majorHAnsi"/>
          <w:sz w:val="24"/>
          <w:szCs w:val="24"/>
          <w:lang w:val="ro-MD"/>
        </w:rPr>
        <w:t xml:space="preserve"> </w:t>
      </w:r>
      <w:r w:rsidR="00EC002D">
        <w:rPr>
          <w:rFonts w:asciiTheme="majorHAnsi" w:hAnsiTheme="majorHAnsi" w:cstheme="majorHAnsi"/>
          <w:sz w:val="24"/>
          <w:szCs w:val="24"/>
          <w:lang w:val="ro-MD"/>
        </w:rPr>
        <w:t>C</w:t>
      </w:r>
      <w:r w:rsidR="00D20641" w:rsidRPr="00AB6442">
        <w:rPr>
          <w:rFonts w:asciiTheme="majorHAnsi" w:hAnsiTheme="majorHAnsi" w:cstheme="majorHAnsi"/>
          <w:sz w:val="24"/>
          <w:szCs w:val="24"/>
          <w:lang w:val="ro-MD"/>
        </w:rPr>
        <w:t xml:space="preserve">areva obiecții necesare modificării esențiale a constatărilor de audit nu au fost înaintate. </w:t>
      </w:r>
    </w:p>
    <w:p w14:paraId="62BED37B" w14:textId="3BEFD3D7" w:rsidR="00154553" w:rsidRPr="00AB6442" w:rsidRDefault="00154553" w:rsidP="00154553">
      <w:pPr>
        <w:pStyle w:val="aa"/>
        <w:shd w:val="clear" w:color="auto" w:fill="FFFFFF" w:themeFill="background1"/>
        <w:spacing w:after="60" w:line="276" w:lineRule="auto"/>
        <w:ind w:left="0"/>
        <w:contextualSpacing w:val="0"/>
        <w:jc w:val="center"/>
        <w:rPr>
          <w:rFonts w:asciiTheme="majorHAnsi" w:hAnsiTheme="majorHAnsi" w:cstheme="majorHAnsi"/>
          <w:b/>
          <w:sz w:val="24"/>
          <w:szCs w:val="24"/>
          <w:lang w:val="ro-MD"/>
        </w:rPr>
      </w:pPr>
      <w:r w:rsidRPr="00AB6442">
        <w:rPr>
          <w:rFonts w:asciiTheme="majorHAnsi" w:hAnsiTheme="majorHAnsi" w:cstheme="majorHAnsi"/>
          <w:b/>
          <w:sz w:val="24"/>
          <w:szCs w:val="24"/>
          <w:lang w:val="ro-MD"/>
        </w:rPr>
        <w:t>Măsuri întreprinse de autoritățile contractante</w:t>
      </w:r>
    </w:p>
    <w:p w14:paraId="75CABFAB" w14:textId="0F78820A" w:rsidR="00E70DF4" w:rsidRPr="00AB6442" w:rsidRDefault="00E70DF4" w:rsidP="00154553">
      <w:pPr>
        <w:pStyle w:val="aa"/>
        <w:spacing w:after="240" w:line="276" w:lineRule="auto"/>
        <w:ind w:left="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 xml:space="preserve">- </w:t>
      </w:r>
      <w:r w:rsidR="00C857C6" w:rsidRPr="00AB6442">
        <w:rPr>
          <w:rFonts w:asciiTheme="majorHAnsi" w:hAnsiTheme="majorHAnsi" w:cstheme="majorHAnsi"/>
          <w:sz w:val="24"/>
          <w:szCs w:val="24"/>
          <w:lang w:val="ro-MD"/>
        </w:rPr>
        <w:t>Prin</w:t>
      </w:r>
      <w:r w:rsidRPr="00AB6442">
        <w:rPr>
          <w:rFonts w:asciiTheme="majorHAnsi" w:hAnsiTheme="majorHAnsi" w:cstheme="majorHAnsi"/>
          <w:sz w:val="24"/>
          <w:szCs w:val="24"/>
          <w:lang w:val="ro-MD"/>
        </w:rPr>
        <w:t xml:space="preserve"> Ordin</w:t>
      </w:r>
      <w:r w:rsidR="00C857C6" w:rsidRPr="00AB6442">
        <w:rPr>
          <w:rFonts w:asciiTheme="majorHAnsi" w:hAnsiTheme="majorHAnsi" w:cstheme="majorHAnsi"/>
          <w:sz w:val="24"/>
          <w:szCs w:val="24"/>
          <w:lang w:val="ro-MD"/>
        </w:rPr>
        <w:t>ul</w:t>
      </w:r>
      <w:r w:rsidRPr="00AB6442">
        <w:rPr>
          <w:rFonts w:asciiTheme="majorHAnsi" w:hAnsiTheme="majorHAnsi" w:cstheme="majorHAnsi"/>
          <w:sz w:val="24"/>
          <w:szCs w:val="24"/>
          <w:lang w:val="ro-MD"/>
        </w:rPr>
        <w:t xml:space="preserve"> US din </w:t>
      </w:r>
      <w:r w:rsidR="00FF6D29">
        <w:rPr>
          <w:rFonts w:asciiTheme="majorHAnsi" w:hAnsiTheme="majorHAnsi" w:cstheme="majorHAnsi"/>
          <w:sz w:val="24"/>
          <w:szCs w:val="24"/>
          <w:lang w:val="ro-MD"/>
        </w:rPr>
        <w:t>mun.</w:t>
      </w:r>
      <w:r w:rsidRPr="00AB6442">
        <w:rPr>
          <w:rFonts w:asciiTheme="majorHAnsi" w:hAnsiTheme="majorHAnsi" w:cstheme="majorHAnsi"/>
          <w:sz w:val="24"/>
          <w:szCs w:val="24"/>
          <w:lang w:val="ro-MD"/>
        </w:rPr>
        <w:t>Comrat nr.122„a” din 03.07.2020</w:t>
      </w:r>
      <w:r w:rsidR="00EC002D">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w:t>
      </w:r>
      <w:r w:rsidR="00C857C6" w:rsidRPr="00AB6442">
        <w:rPr>
          <w:rFonts w:asciiTheme="majorHAnsi" w:hAnsiTheme="majorHAnsi" w:cstheme="majorHAnsi"/>
          <w:sz w:val="24"/>
          <w:szCs w:val="24"/>
          <w:lang w:val="ro-MD"/>
        </w:rPr>
        <w:t xml:space="preserve">au fost înregistrate în evidența contabilă </w:t>
      </w:r>
      <w:r w:rsidRPr="00AB6442">
        <w:rPr>
          <w:rFonts w:asciiTheme="majorHAnsi" w:hAnsiTheme="majorHAnsi" w:cstheme="majorHAnsi"/>
          <w:sz w:val="24"/>
          <w:szCs w:val="24"/>
          <w:lang w:val="ro-MD"/>
        </w:rPr>
        <w:t>materialel</w:t>
      </w:r>
      <w:r w:rsidR="00C857C6" w:rsidRPr="00AB6442">
        <w:rPr>
          <w:rFonts w:asciiTheme="majorHAnsi" w:hAnsiTheme="majorHAnsi" w:cstheme="majorHAnsi"/>
          <w:sz w:val="24"/>
          <w:szCs w:val="24"/>
          <w:lang w:val="ro-MD"/>
        </w:rPr>
        <w:t>e</w:t>
      </w:r>
      <w:r w:rsidRPr="00AB6442">
        <w:rPr>
          <w:rFonts w:asciiTheme="majorHAnsi" w:hAnsiTheme="majorHAnsi" w:cstheme="majorHAnsi"/>
          <w:sz w:val="24"/>
          <w:szCs w:val="24"/>
          <w:lang w:val="ro-MD"/>
        </w:rPr>
        <w:t xml:space="preserve"> demolate în urma efectuării lucrărilor de reparați</w:t>
      </w:r>
      <w:r w:rsidR="00EC002D">
        <w:rPr>
          <w:rFonts w:asciiTheme="majorHAnsi" w:hAnsiTheme="majorHAnsi" w:cstheme="majorHAnsi"/>
          <w:sz w:val="24"/>
          <w:szCs w:val="24"/>
          <w:lang w:val="ro-MD"/>
        </w:rPr>
        <w:t>e</w:t>
      </w:r>
      <w:r w:rsidRPr="00AB6442">
        <w:rPr>
          <w:rFonts w:asciiTheme="majorHAnsi" w:hAnsiTheme="majorHAnsi" w:cstheme="majorHAnsi"/>
          <w:sz w:val="24"/>
          <w:szCs w:val="24"/>
          <w:lang w:val="ro-MD"/>
        </w:rPr>
        <w:t xml:space="preserve"> </w:t>
      </w:r>
      <w:r w:rsidR="00C857C6" w:rsidRPr="00AB6442">
        <w:rPr>
          <w:rFonts w:asciiTheme="majorHAnsi" w:hAnsiTheme="majorHAnsi" w:cstheme="majorHAnsi"/>
          <w:sz w:val="24"/>
          <w:szCs w:val="24"/>
          <w:lang w:val="ro-MD"/>
        </w:rPr>
        <w:t xml:space="preserve">curentă a căminului studențesc: </w:t>
      </w:r>
      <w:r w:rsidRPr="00AB6442">
        <w:rPr>
          <w:rFonts w:asciiTheme="majorHAnsi" w:hAnsiTheme="majorHAnsi" w:cstheme="majorHAnsi"/>
          <w:sz w:val="24"/>
          <w:szCs w:val="24"/>
          <w:lang w:val="ro-MD"/>
        </w:rPr>
        <w:t>fer uzat în cantitate de 8190,0 kg</w:t>
      </w:r>
      <w:r w:rsidR="00EC002D">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w:t>
      </w:r>
      <w:r w:rsidR="00C857C6" w:rsidRPr="00AB6442">
        <w:rPr>
          <w:rFonts w:asciiTheme="majorHAnsi" w:hAnsiTheme="majorHAnsi" w:cstheme="majorHAnsi"/>
          <w:sz w:val="24"/>
          <w:szCs w:val="24"/>
          <w:lang w:val="ro-MD"/>
        </w:rPr>
        <w:t>cu</w:t>
      </w:r>
      <w:r w:rsidRPr="00AB6442">
        <w:rPr>
          <w:rFonts w:asciiTheme="majorHAnsi" w:hAnsiTheme="majorHAnsi" w:cstheme="majorHAnsi"/>
          <w:sz w:val="24"/>
          <w:szCs w:val="24"/>
          <w:lang w:val="ro-MD"/>
        </w:rPr>
        <w:t xml:space="preserve"> valoare</w:t>
      </w:r>
      <w:r w:rsidR="00C857C6" w:rsidRPr="00AB6442">
        <w:rPr>
          <w:rFonts w:asciiTheme="majorHAnsi" w:hAnsiTheme="majorHAnsi" w:cstheme="majorHAnsi"/>
          <w:sz w:val="24"/>
          <w:szCs w:val="24"/>
          <w:lang w:val="ro-MD"/>
        </w:rPr>
        <w:t>a</w:t>
      </w:r>
      <w:r w:rsidRPr="00AB6442">
        <w:rPr>
          <w:rFonts w:asciiTheme="majorHAnsi" w:hAnsiTheme="majorHAnsi" w:cstheme="majorHAnsi"/>
          <w:sz w:val="24"/>
          <w:szCs w:val="24"/>
          <w:lang w:val="ro-MD"/>
        </w:rPr>
        <w:t xml:space="preserve"> de 16,38 mii lei, realizat</w:t>
      </w:r>
      <w:r w:rsidRPr="00AB6442">
        <w:rPr>
          <w:rStyle w:val="a7"/>
          <w:rFonts w:asciiTheme="majorHAnsi" w:hAnsiTheme="majorHAnsi" w:cstheme="majorHAnsi"/>
          <w:sz w:val="24"/>
          <w:szCs w:val="24"/>
          <w:lang w:val="ro-MD"/>
        </w:rPr>
        <w:footnoteReference w:id="143"/>
      </w:r>
      <w:r w:rsidRPr="00AB6442">
        <w:rPr>
          <w:rFonts w:asciiTheme="majorHAnsi" w:hAnsiTheme="majorHAnsi" w:cstheme="majorHAnsi"/>
          <w:sz w:val="24"/>
          <w:szCs w:val="24"/>
          <w:lang w:val="ro-MD"/>
        </w:rPr>
        <w:t xml:space="preserve"> agenților economic</w:t>
      </w:r>
      <w:r w:rsidR="00EE705D" w:rsidRPr="00AB6442">
        <w:rPr>
          <w:rFonts w:asciiTheme="majorHAnsi" w:hAnsiTheme="majorHAnsi" w:cstheme="majorHAnsi"/>
          <w:sz w:val="24"/>
          <w:szCs w:val="24"/>
          <w:lang w:val="ro-MD"/>
        </w:rPr>
        <w:t>i</w:t>
      </w:r>
      <w:r w:rsidRPr="00AB6442">
        <w:rPr>
          <w:rFonts w:asciiTheme="majorHAnsi" w:hAnsiTheme="majorHAnsi" w:cstheme="majorHAnsi"/>
          <w:sz w:val="24"/>
          <w:szCs w:val="24"/>
          <w:lang w:val="ro-MD"/>
        </w:rPr>
        <w:t>.</w:t>
      </w:r>
    </w:p>
    <w:p w14:paraId="54AA5514" w14:textId="7095FF4E" w:rsidR="003929AC" w:rsidRPr="00AB6442" w:rsidRDefault="003929AC" w:rsidP="00154553">
      <w:pPr>
        <w:pStyle w:val="aa"/>
        <w:spacing w:after="240" w:line="276" w:lineRule="auto"/>
        <w:ind w:left="0"/>
        <w:jc w:val="both"/>
        <w:rPr>
          <w:rFonts w:asciiTheme="majorHAnsi" w:hAnsiTheme="majorHAnsi" w:cstheme="majorHAnsi"/>
          <w:sz w:val="24"/>
          <w:szCs w:val="24"/>
          <w:lang w:val="ro-MD"/>
        </w:rPr>
      </w:pPr>
      <w:r w:rsidRPr="00AB6442">
        <w:rPr>
          <w:rFonts w:asciiTheme="majorHAnsi" w:hAnsiTheme="majorHAnsi" w:cstheme="majorHAnsi"/>
          <w:sz w:val="24"/>
          <w:szCs w:val="24"/>
          <w:lang w:val="ro-MD"/>
        </w:rPr>
        <w:t>- MECC</w:t>
      </w:r>
      <w:r w:rsidR="00EC002D">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la situația din 01.12.2020</w:t>
      </w:r>
      <w:r w:rsidR="00EC002D">
        <w:rPr>
          <w:rFonts w:asciiTheme="majorHAnsi" w:hAnsiTheme="majorHAnsi" w:cstheme="majorHAnsi"/>
          <w:sz w:val="24"/>
          <w:szCs w:val="24"/>
          <w:lang w:val="ro-MD"/>
        </w:rPr>
        <w:t>,</w:t>
      </w:r>
      <w:r w:rsidRPr="00AB6442">
        <w:rPr>
          <w:rFonts w:asciiTheme="majorHAnsi" w:hAnsiTheme="majorHAnsi" w:cstheme="majorHAnsi"/>
          <w:sz w:val="24"/>
          <w:szCs w:val="24"/>
          <w:lang w:val="ro-MD"/>
        </w:rPr>
        <w:t xml:space="preserve"> a asigurat depunerea garanției de bună execuție pentru 4 contr</w:t>
      </w:r>
      <w:r w:rsidR="00C857C6" w:rsidRPr="00AB6442">
        <w:rPr>
          <w:rFonts w:asciiTheme="majorHAnsi" w:hAnsiTheme="majorHAnsi" w:cstheme="majorHAnsi"/>
          <w:sz w:val="24"/>
          <w:szCs w:val="24"/>
          <w:lang w:val="ro-MD"/>
        </w:rPr>
        <w:t>acte în sumă de 1152,6 mii lei.</w:t>
      </w:r>
    </w:p>
    <w:p w14:paraId="7E280651" w14:textId="77777777" w:rsidR="000B1A40" w:rsidRPr="00AB6442" w:rsidRDefault="000B1A40" w:rsidP="00154553">
      <w:pPr>
        <w:pStyle w:val="aa"/>
        <w:spacing w:after="240" w:line="276" w:lineRule="auto"/>
        <w:ind w:left="0"/>
        <w:jc w:val="both"/>
        <w:rPr>
          <w:rFonts w:asciiTheme="majorHAnsi" w:hAnsiTheme="majorHAnsi" w:cstheme="majorHAnsi"/>
          <w:lang w:val="ro-MD"/>
        </w:rPr>
      </w:pPr>
    </w:p>
    <w:p w14:paraId="608753B9" w14:textId="77777777" w:rsidR="00E70DF4" w:rsidRPr="00AB6442" w:rsidRDefault="00E70DF4" w:rsidP="00F33F46">
      <w:pPr>
        <w:ind w:firstLine="720"/>
        <w:jc w:val="both"/>
        <w:rPr>
          <w:rFonts w:asciiTheme="majorHAnsi" w:hAnsiTheme="majorHAnsi" w:cstheme="majorHAnsi"/>
          <w:sz w:val="24"/>
          <w:lang w:val="ro-MD"/>
        </w:rPr>
      </w:pPr>
    </w:p>
    <w:p w14:paraId="42A3DB9D" w14:textId="77777777" w:rsidR="00154553" w:rsidRPr="00AB6442" w:rsidRDefault="00154553" w:rsidP="00F33F46">
      <w:pPr>
        <w:ind w:firstLine="720"/>
        <w:jc w:val="both"/>
        <w:rPr>
          <w:rFonts w:asciiTheme="majorHAnsi" w:hAnsiTheme="majorHAnsi" w:cstheme="majorHAnsi"/>
          <w:sz w:val="24"/>
          <w:lang w:val="ro-MD"/>
        </w:rPr>
      </w:pPr>
      <w:r w:rsidRPr="00AB6442">
        <w:rPr>
          <w:rFonts w:asciiTheme="majorHAnsi" w:hAnsiTheme="majorHAnsi" w:cstheme="majorHAnsi"/>
          <w:sz w:val="24"/>
          <w:lang w:val="ro-MD"/>
        </w:rPr>
        <w:br w:type="page"/>
      </w:r>
    </w:p>
    <w:p w14:paraId="232CF618" w14:textId="432ACDF3" w:rsidR="00AA030F" w:rsidRPr="00AB6442" w:rsidRDefault="00AB305D" w:rsidP="0085302B">
      <w:pPr>
        <w:pStyle w:val="1"/>
        <w:jc w:val="right"/>
        <w:rPr>
          <w:rFonts w:asciiTheme="majorHAnsi" w:eastAsiaTheme="minorHAnsi" w:hAnsiTheme="majorHAnsi" w:cstheme="majorHAnsi"/>
          <w:sz w:val="28"/>
          <w:szCs w:val="24"/>
          <w:lang w:val="ro-MD"/>
        </w:rPr>
      </w:pPr>
      <w:bookmarkStart w:id="23" w:name="_Toc62643607"/>
      <w:r w:rsidRPr="00AB6442">
        <w:rPr>
          <w:rFonts w:asciiTheme="majorHAnsi" w:hAnsiTheme="majorHAnsi" w:cstheme="majorHAnsi"/>
          <w:sz w:val="24"/>
          <w:lang w:val="ro-MD"/>
        </w:rPr>
        <w:t>Anexa nr.</w:t>
      </w:r>
      <w:r w:rsidR="00706A7F" w:rsidRPr="00AB6442">
        <w:rPr>
          <w:rFonts w:asciiTheme="majorHAnsi" w:hAnsiTheme="majorHAnsi" w:cstheme="majorHAnsi"/>
          <w:sz w:val="24"/>
          <w:lang w:val="ro-MD"/>
        </w:rPr>
        <w:t>5</w:t>
      </w:r>
      <w:bookmarkEnd w:id="23"/>
    </w:p>
    <w:p w14:paraId="0EE9CB51" w14:textId="0312497F" w:rsidR="00CC0455" w:rsidRPr="00AB6442" w:rsidRDefault="00FC5ECA" w:rsidP="008F68FD">
      <w:pPr>
        <w:spacing w:after="0" w:line="276" w:lineRule="auto"/>
        <w:jc w:val="center"/>
        <w:rPr>
          <w:rFonts w:asciiTheme="majorHAnsi" w:eastAsiaTheme="minorHAnsi" w:hAnsiTheme="majorHAnsi" w:cstheme="majorHAnsi"/>
          <w:b/>
          <w:i/>
          <w:sz w:val="24"/>
          <w:szCs w:val="20"/>
          <w:lang w:val="ro-MD"/>
        </w:rPr>
      </w:pPr>
      <w:r w:rsidRPr="00AB6442">
        <w:rPr>
          <w:rFonts w:asciiTheme="majorHAnsi" w:eastAsiaTheme="minorHAnsi" w:hAnsiTheme="majorHAnsi" w:cstheme="majorHAnsi"/>
          <w:b/>
          <w:i/>
          <w:sz w:val="24"/>
          <w:szCs w:val="20"/>
          <w:lang w:val="ro-MD"/>
        </w:rPr>
        <w:t xml:space="preserve">Sancțiunile </w:t>
      </w:r>
      <w:r w:rsidR="009F370C" w:rsidRPr="00AB6442">
        <w:rPr>
          <w:rFonts w:asciiTheme="majorHAnsi" w:eastAsiaTheme="minorHAnsi" w:hAnsiTheme="majorHAnsi" w:cstheme="majorHAnsi"/>
          <w:b/>
          <w:i/>
          <w:sz w:val="24"/>
          <w:szCs w:val="20"/>
          <w:lang w:val="ro-MD"/>
        </w:rPr>
        <w:t>prevăzute de Codul contravențional</w:t>
      </w:r>
      <w:r w:rsidR="00EC002D">
        <w:rPr>
          <w:rFonts w:asciiTheme="majorHAnsi" w:eastAsiaTheme="minorHAnsi" w:hAnsiTheme="majorHAnsi" w:cstheme="majorHAnsi"/>
          <w:b/>
          <w:i/>
          <w:sz w:val="24"/>
          <w:szCs w:val="20"/>
          <w:lang w:val="ro-MD"/>
        </w:rPr>
        <w:t>,</w:t>
      </w:r>
      <w:r w:rsidR="00122057" w:rsidRPr="00AB6442">
        <w:rPr>
          <w:rFonts w:asciiTheme="majorHAnsi" w:eastAsiaTheme="minorHAnsi" w:hAnsiTheme="majorHAnsi" w:cstheme="majorHAnsi"/>
          <w:b/>
          <w:i/>
          <w:sz w:val="24"/>
          <w:szCs w:val="20"/>
          <w:lang w:val="ro-MD"/>
        </w:rPr>
        <w:t xml:space="preserve"> </w:t>
      </w:r>
    </w:p>
    <w:p w14:paraId="3A2998AD" w14:textId="203D3C20" w:rsidR="008F68FD" w:rsidRPr="00AB6442" w:rsidRDefault="00CC0455" w:rsidP="008F68FD">
      <w:pPr>
        <w:spacing w:after="0" w:line="276" w:lineRule="auto"/>
        <w:jc w:val="center"/>
        <w:rPr>
          <w:rFonts w:asciiTheme="majorHAnsi" w:eastAsiaTheme="minorHAnsi" w:hAnsiTheme="majorHAnsi" w:cstheme="majorHAnsi"/>
          <w:b/>
          <w:i/>
          <w:sz w:val="24"/>
          <w:szCs w:val="20"/>
          <w:lang w:val="ro-MD"/>
        </w:rPr>
      </w:pPr>
      <w:r w:rsidRPr="00AB6442">
        <w:rPr>
          <w:rFonts w:asciiTheme="majorHAnsi" w:eastAsiaTheme="minorHAnsi" w:hAnsiTheme="majorHAnsi" w:cstheme="majorHAnsi"/>
          <w:b/>
          <w:i/>
          <w:sz w:val="24"/>
          <w:szCs w:val="20"/>
          <w:lang w:val="ro-MD"/>
        </w:rPr>
        <w:t>generalizate pe MECC și instituțiile din subordine</w:t>
      </w:r>
    </w:p>
    <w:p w14:paraId="68D2EBCD" w14:textId="5C2BC13C" w:rsidR="00B374F9" w:rsidRPr="00AB6442" w:rsidRDefault="00122057" w:rsidP="009F370C">
      <w:pPr>
        <w:spacing w:line="276" w:lineRule="auto"/>
        <w:jc w:val="center"/>
        <w:rPr>
          <w:rFonts w:asciiTheme="majorHAnsi" w:eastAsiaTheme="minorHAnsi" w:hAnsiTheme="majorHAnsi" w:cstheme="majorHAnsi"/>
          <w:b/>
          <w:i/>
          <w:sz w:val="24"/>
          <w:szCs w:val="20"/>
          <w:lang w:val="ro-MD"/>
        </w:rPr>
      </w:pPr>
      <w:r w:rsidRPr="00AB6442">
        <w:rPr>
          <w:rFonts w:asciiTheme="majorHAnsi" w:eastAsiaTheme="minorHAnsi" w:hAnsiTheme="majorHAnsi" w:cstheme="majorHAnsi"/>
          <w:b/>
          <w:i/>
          <w:sz w:val="24"/>
          <w:szCs w:val="20"/>
          <w:lang w:val="ro-MD"/>
        </w:rPr>
        <w:t>(pe anul 2019 nu au fost aplicate)</w:t>
      </w: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790"/>
        <w:gridCol w:w="833"/>
        <w:gridCol w:w="900"/>
      </w:tblGrid>
      <w:tr w:rsidR="00CF21B0" w:rsidRPr="00AB6442" w14:paraId="40BDEB45" w14:textId="77777777" w:rsidTr="006444E6">
        <w:tc>
          <w:tcPr>
            <w:tcW w:w="5040" w:type="dxa"/>
            <w:vMerge w:val="restart"/>
            <w:shd w:val="clear" w:color="auto" w:fill="FFFFFF" w:themeFill="background1"/>
            <w:vAlign w:val="center"/>
          </w:tcPr>
          <w:p w14:paraId="7EAD1832" w14:textId="77777777" w:rsidR="00CF21B0" w:rsidRPr="00AB6442" w:rsidRDefault="00CF21B0" w:rsidP="009D5AF2">
            <w:pPr>
              <w:pStyle w:val="ad"/>
              <w:ind w:left="-92" w:right="-92" w:hanging="19"/>
              <w:jc w:val="center"/>
              <w:rPr>
                <w:rFonts w:asciiTheme="majorHAnsi" w:hAnsiTheme="majorHAnsi" w:cstheme="majorHAnsi"/>
                <w:sz w:val="22"/>
                <w:szCs w:val="20"/>
                <w:lang w:val="ro-MD"/>
              </w:rPr>
            </w:pPr>
            <w:r w:rsidRPr="00AB6442">
              <w:rPr>
                <w:rFonts w:asciiTheme="majorHAnsi" w:hAnsiTheme="majorHAnsi" w:cstheme="majorHAnsi"/>
                <w:sz w:val="22"/>
                <w:szCs w:val="20"/>
                <w:lang w:val="ro-MD"/>
              </w:rPr>
              <w:t>Încălcarea regulilor de inițiere şi desfășurare a procedurilor de achiziţii publice -</w:t>
            </w:r>
            <w:r w:rsidRPr="00AB6442">
              <w:rPr>
                <w:rFonts w:asciiTheme="majorHAnsi" w:hAnsiTheme="majorHAnsi" w:cstheme="majorHAnsi"/>
                <w:b/>
                <w:bCs/>
                <w:sz w:val="22"/>
                <w:szCs w:val="20"/>
                <w:lang w:val="ro-MD"/>
              </w:rPr>
              <w:t xml:space="preserve"> Art.327</w:t>
            </w:r>
            <w:r w:rsidRPr="00AB6442">
              <w:rPr>
                <w:rFonts w:asciiTheme="majorHAnsi" w:hAnsiTheme="majorHAnsi" w:cstheme="majorHAnsi"/>
                <w:b/>
                <w:bCs/>
                <w:sz w:val="22"/>
                <w:szCs w:val="20"/>
                <w:vertAlign w:val="superscript"/>
                <w:lang w:val="ro-MD"/>
              </w:rPr>
              <w:t>1</w:t>
            </w:r>
            <w:r w:rsidRPr="00AB6442">
              <w:rPr>
                <w:rFonts w:asciiTheme="majorHAnsi" w:hAnsiTheme="majorHAnsi" w:cstheme="majorHAnsi"/>
                <w:b/>
                <w:bCs/>
                <w:sz w:val="22"/>
                <w:szCs w:val="20"/>
                <w:lang w:val="ro-MD"/>
              </w:rPr>
              <w:t xml:space="preserve"> Cod contravențional</w:t>
            </w:r>
          </w:p>
        </w:tc>
        <w:tc>
          <w:tcPr>
            <w:tcW w:w="2790" w:type="dxa"/>
            <w:vMerge w:val="restart"/>
            <w:shd w:val="clear" w:color="auto" w:fill="FFFFFF" w:themeFill="background1"/>
            <w:vAlign w:val="center"/>
          </w:tcPr>
          <w:p w14:paraId="5186389D" w14:textId="4DC83B41" w:rsidR="00CF21B0" w:rsidRPr="00AB6442" w:rsidRDefault="00CF21B0" w:rsidP="00DC67F6">
            <w:pPr>
              <w:pStyle w:val="ad"/>
              <w:ind w:left="-92" w:right="-92" w:firstLine="0"/>
              <w:jc w:val="center"/>
              <w:rPr>
                <w:rFonts w:asciiTheme="majorHAnsi" w:hAnsiTheme="majorHAnsi" w:cstheme="majorHAnsi"/>
                <w:sz w:val="22"/>
                <w:szCs w:val="20"/>
                <w:lang w:val="ro-MD"/>
              </w:rPr>
            </w:pPr>
            <w:r w:rsidRPr="00AB6442">
              <w:rPr>
                <w:rFonts w:asciiTheme="majorHAnsi" w:hAnsiTheme="majorHAnsi" w:cstheme="majorHAnsi"/>
                <w:sz w:val="22"/>
                <w:szCs w:val="20"/>
                <w:lang w:val="ro-MD"/>
              </w:rPr>
              <w:t xml:space="preserve">Sancțiunea, amendă </w:t>
            </w:r>
            <w:r w:rsidR="005B3D24" w:rsidRPr="00AB6442">
              <w:rPr>
                <w:rFonts w:asciiTheme="majorHAnsi" w:hAnsiTheme="majorHAnsi" w:cstheme="majorHAnsi"/>
                <w:sz w:val="22"/>
                <w:szCs w:val="20"/>
                <w:lang w:val="ro-MD"/>
              </w:rPr>
              <w:t xml:space="preserve">în </w:t>
            </w:r>
            <w:r w:rsidR="00DC67F6">
              <w:rPr>
                <w:rFonts w:asciiTheme="majorHAnsi" w:hAnsiTheme="majorHAnsi" w:cstheme="majorHAnsi"/>
                <w:sz w:val="22"/>
                <w:szCs w:val="20"/>
                <w:lang w:val="ro-MD"/>
              </w:rPr>
              <w:t xml:space="preserve">unități convenționale </w:t>
            </w:r>
            <w:r w:rsidR="007C2AD7">
              <w:rPr>
                <w:rFonts w:asciiTheme="majorHAnsi" w:hAnsiTheme="majorHAnsi" w:cstheme="majorHAnsi"/>
                <w:sz w:val="22"/>
                <w:szCs w:val="20"/>
                <w:lang w:val="ro-MD"/>
              </w:rPr>
              <w:t>(</w:t>
            </w:r>
            <w:r w:rsidR="00DC67F6">
              <w:rPr>
                <w:rFonts w:asciiTheme="majorHAnsi" w:hAnsiTheme="majorHAnsi" w:cstheme="majorHAnsi"/>
                <w:sz w:val="22"/>
                <w:szCs w:val="20"/>
                <w:lang w:val="ro-MD"/>
              </w:rPr>
              <w:t>UC</w:t>
            </w:r>
            <w:r w:rsidR="007C2AD7">
              <w:rPr>
                <w:rFonts w:asciiTheme="majorHAnsi" w:hAnsiTheme="majorHAnsi" w:cstheme="majorHAnsi"/>
                <w:sz w:val="22"/>
                <w:szCs w:val="20"/>
                <w:lang w:val="ro-MD"/>
              </w:rPr>
              <w:t>)</w:t>
            </w:r>
          </w:p>
        </w:tc>
        <w:tc>
          <w:tcPr>
            <w:tcW w:w="1733" w:type="dxa"/>
            <w:gridSpan w:val="2"/>
            <w:shd w:val="clear" w:color="auto" w:fill="FFFFFF" w:themeFill="background1"/>
            <w:vAlign w:val="center"/>
          </w:tcPr>
          <w:p w14:paraId="2536C204" w14:textId="232337DF" w:rsidR="00CF21B0" w:rsidRPr="00AB6442" w:rsidRDefault="00CF21B0" w:rsidP="00122057">
            <w:pPr>
              <w:pStyle w:val="ad"/>
              <w:ind w:left="-92" w:right="-92" w:firstLine="0"/>
              <w:jc w:val="center"/>
              <w:rPr>
                <w:rFonts w:asciiTheme="majorHAnsi" w:hAnsiTheme="majorHAnsi" w:cstheme="majorHAnsi"/>
                <w:sz w:val="20"/>
                <w:szCs w:val="20"/>
                <w:lang w:val="ro-MD"/>
              </w:rPr>
            </w:pPr>
            <w:r w:rsidRPr="00AB6442">
              <w:rPr>
                <w:rFonts w:asciiTheme="majorHAnsi" w:hAnsiTheme="majorHAnsi" w:cstheme="majorHAnsi"/>
                <w:sz w:val="20"/>
                <w:szCs w:val="20"/>
                <w:lang w:val="ro-MD"/>
              </w:rPr>
              <w:t>Nr. cazuri</w:t>
            </w:r>
            <w:r w:rsidR="00EC002D">
              <w:rPr>
                <w:rFonts w:asciiTheme="majorHAnsi" w:hAnsiTheme="majorHAnsi" w:cstheme="majorHAnsi"/>
                <w:sz w:val="20"/>
                <w:szCs w:val="20"/>
                <w:lang w:val="ro-MD"/>
              </w:rPr>
              <w:t xml:space="preserve">lor de </w:t>
            </w:r>
            <w:r w:rsidRPr="00AB6442">
              <w:rPr>
                <w:rFonts w:asciiTheme="majorHAnsi" w:hAnsiTheme="majorHAnsi" w:cstheme="majorHAnsi"/>
                <w:sz w:val="20"/>
                <w:szCs w:val="20"/>
                <w:lang w:val="ro-MD"/>
              </w:rPr>
              <w:t xml:space="preserve"> încălcare </w:t>
            </w:r>
            <w:r w:rsidR="00122057" w:rsidRPr="00AB6442">
              <w:rPr>
                <w:rFonts w:asciiTheme="majorHAnsi" w:hAnsiTheme="majorHAnsi" w:cstheme="majorHAnsi"/>
                <w:sz w:val="20"/>
                <w:szCs w:val="20"/>
                <w:lang w:val="ro-MD"/>
              </w:rPr>
              <w:t>/ Valoare</w:t>
            </w:r>
            <w:r w:rsidR="00EC002D">
              <w:rPr>
                <w:rFonts w:asciiTheme="majorHAnsi" w:hAnsiTheme="majorHAnsi" w:cstheme="majorHAnsi"/>
                <w:sz w:val="20"/>
                <w:szCs w:val="20"/>
                <w:lang w:val="ro-MD"/>
              </w:rPr>
              <w:t xml:space="preserve">a </w:t>
            </w:r>
            <w:r w:rsidR="00122057" w:rsidRPr="00AB6442">
              <w:rPr>
                <w:rFonts w:asciiTheme="majorHAnsi" w:hAnsiTheme="majorHAnsi" w:cstheme="majorHAnsi"/>
                <w:sz w:val="20"/>
                <w:szCs w:val="20"/>
                <w:lang w:val="ro-MD"/>
              </w:rPr>
              <w:t xml:space="preserve"> pe </w:t>
            </w:r>
            <w:r w:rsidR="00EC002D">
              <w:rPr>
                <w:rFonts w:asciiTheme="majorHAnsi" w:hAnsiTheme="majorHAnsi" w:cstheme="majorHAnsi"/>
                <w:sz w:val="20"/>
                <w:szCs w:val="20"/>
                <w:lang w:val="ro-MD"/>
              </w:rPr>
              <w:t>a.</w:t>
            </w:r>
            <w:r w:rsidR="00122057" w:rsidRPr="00AB6442">
              <w:rPr>
                <w:rFonts w:asciiTheme="majorHAnsi" w:hAnsiTheme="majorHAnsi" w:cstheme="majorHAnsi"/>
                <w:sz w:val="20"/>
                <w:szCs w:val="20"/>
                <w:lang w:val="ro-MD"/>
              </w:rPr>
              <w:t xml:space="preserve"> 2018</w:t>
            </w:r>
          </w:p>
        </w:tc>
      </w:tr>
      <w:tr w:rsidR="00CF21B0" w:rsidRPr="00AB6442" w14:paraId="78A4A8F6" w14:textId="77777777" w:rsidTr="006444E6">
        <w:tc>
          <w:tcPr>
            <w:tcW w:w="5040" w:type="dxa"/>
            <w:vMerge/>
            <w:shd w:val="clear" w:color="auto" w:fill="FFFFFF" w:themeFill="background1"/>
            <w:vAlign w:val="center"/>
          </w:tcPr>
          <w:p w14:paraId="50F78B69" w14:textId="77777777" w:rsidR="00CF21B0" w:rsidRPr="00AB6442" w:rsidRDefault="00CF21B0" w:rsidP="009D5AF2">
            <w:pPr>
              <w:pStyle w:val="ad"/>
              <w:ind w:left="-92" w:right="-92"/>
              <w:jc w:val="center"/>
              <w:rPr>
                <w:rFonts w:asciiTheme="majorHAnsi" w:hAnsiTheme="majorHAnsi" w:cstheme="majorHAnsi"/>
                <w:sz w:val="20"/>
                <w:szCs w:val="20"/>
                <w:lang w:val="ro-MD"/>
              </w:rPr>
            </w:pPr>
          </w:p>
        </w:tc>
        <w:tc>
          <w:tcPr>
            <w:tcW w:w="2790" w:type="dxa"/>
            <w:vMerge/>
            <w:shd w:val="clear" w:color="auto" w:fill="FFFFFF" w:themeFill="background1"/>
            <w:vAlign w:val="center"/>
          </w:tcPr>
          <w:p w14:paraId="43AC10B6" w14:textId="77777777" w:rsidR="00CF21B0" w:rsidRPr="00AB6442" w:rsidRDefault="00CF21B0" w:rsidP="009D5AF2">
            <w:pPr>
              <w:pStyle w:val="ad"/>
              <w:ind w:left="-92" w:right="-92" w:firstLine="0"/>
              <w:jc w:val="center"/>
              <w:rPr>
                <w:rFonts w:asciiTheme="majorHAnsi" w:hAnsiTheme="majorHAnsi" w:cstheme="majorHAnsi"/>
                <w:sz w:val="20"/>
                <w:szCs w:val="20"/>
                <w:lang w:val="ro-MD"/>
              </w:rPr>
            </w:pPr>
          </w:p>
        </w:tc>
        <w:tc>
          <w:tcPr>
            <w:tcW w:w="833" w:type="dxa"/>
            <w:shd w:val="clear" w:color="auto" w:fill="FFFFFF" w:themeFill="background1"/>
            <w:vAlign w:val="center"/>
          </w:tcPr>
          <w:p w14:paraId="3B0A0097" w14:textId="19232062" w:rsidR="00CF21B0" w:rsidRPr="00AB6442" w:rsidRDefault="00EC002D" w:rsidP="009D5AF2">
            <w:pPr>
              <w:pStyle w:val="ad"/>
              <w:ind w:left="-92" w:right="-92" w:firstLine="0"/>
              <w:jc w:val="center"/>
              <w:rPr>
                <w:rFonts w:asciiTheme="majorHAnsi" w:hAnsiTheme="majorHAnsi" w:cstheme="majorHAnsi"/>
                <w:sz w:val="20"/>
                <w:szCs w:val="20"/>
                <w:lang w:val="ro-MD"/>
              </w:rPr>
            </w:pPr>
            <w:r>
              <w:rPr>
                <w:rFonts w:asciiTheme="majorHAnsi" w:hAnsiTheme="majorHAnsi" w:cstheme="majorHAnsi"/>
                <w:sz w:val="20"/>
                <w:szCs w:val="20"/>
                <w:lang w:val="ro-MD"/>
              </w:rPr>
              <w:t>n</w:t>
            </w:r>
            <w:r w:rsidR="00122057" w:rsidRPr="00AB6442">
              <w:rPr>
                <w:rFonts w:asciiTheme="majorHAnsi" w:hAnsiTheme="majorHAnsi" w:cstheme="majorHAnsi"/>
                <w:sz w:val="20"/>
                <w:szCs w:val="20"/>
                <w:lang w:val="ro-MD"/>
              </w:rPr>
              <w:t>r</w:t>
            </w:r>
            <w:r>
              <w:rPr>
                <w:rFonts w:asciiTheme="majorHAnsi" w:hAnsiTheme="majorHAnsi" w:cstheme="majorHAnsi"/>
                <w:sz w:val="20"/>
                <w:szCs w:val="20"/>
                <w:lang w:val="ro-MD"/>
              </w:rPr>
              <w:t>.</w:t>
            </w:r>
          </w:p>
        </w:tc>
        <w:tc>
          <w:tcPr>
            <w:tcW w:w="900" w:type="dxa"/>
            <w:shd w:val="clear" w:color="auto" w:fill="FFFFFF" w:themeFill="background1"/>
            <w:vAlign w:val="center"/>
          </w:tcPr>
          <w:p w14:paraId="09C57EF8" w14:textId="739E162E" w:rsidR="00CF21B0" w:rsidRPr="00AB6442" w:rsidRDefault="00EC002D" w:rsidP="009D5AF2">
            <w:pPr>
              <w:pStyle w:val="ad"/>
              <w:ind w:left="-92" w:right="-92" w:firstLine="0"/>
              <w:jc w:val="center"/>
              <w:rPr>
                <w:rFonts w:asciiTheme="majorHAnsi" w:hAnsiTheme="majorHAnsi" w:cstheme="majorHAnsi"/>
                <w:sz w:val="20"/>
                <w:szCs w:val="20"/>
                <w:lang w:val="ro-MD"/>
              </w:rPr>
            </w:pPr>
            <w:r>
              <w:rPr>
                <w:rFonts w:asciiTheme="majorHAnsi" w:hAnsiTheme="majorHAnsi" w:cstheme="majorHAnsi"/>
                <w:sz w:val="20"/>
                <w:szCs w:val="20"/>
                <w:lang w:val="ro-MD"/>
              </w:rPr>
              <w:t>s</w:t>
            </w:r>
            <w:r w:rsidR="00122057" w:rsidRPr="00AB6442">
              <w:rPr>
                <w:rFonts w:asciiTheme="majorHAnsi" w:hAnsiTheme="majorHAnsi" w:cstheme="majorHAnsi"/>
                <w:sz w:val="20"/>
                <w:szCs w:val="20"/>
                <w:lang w:val="ro-MD"/>
              </w:rPr>
              <w:t>uma</w:t>
            </w:r>
            <w:r w:rsidR="001E4391" w:rsidRPr="00AB6442">
              <w:rPr>
                <w:rFonts w:asciiTheme="majorHAnsi" w:hAnsiTheme="majorHAnsi" w:cstheme="majorHAnsi"/>
                <w:sz w:val="20"/>
                <w:szCs w:val="20"/>
                <w:lang w:val="ro-MD"/>
              </w:rPr>
              <w:t>, lei</w:t>
            </w:r>
          </w:p>
        </w:tc>
      </w:tr>
      <w:tr w:rsidR="009D5AF2" w:rsidRPr="00AB6442" w14:paraId="187E0CD7" w14:textId="77777777" w:rsidTr="006444E6">
        <w:tc>
          <w:tcPr>
            <w:tcW w:w="5040" w:type="dxa"/>
            <w:shd w:val="clear" w:color="auto" w:fill="D9D9D9" w:themeFill="background1" w:themeFillShade="D9"/>
            <w:vAlign w:val="center"/>
          </w:tcPr>
          <w:p w14:paraId="5FF2E066" w14:textId="77777777" w:rsidR="009D5AF2" w:rsidRPr="00AB6442" w:rsidRDefault="009D5AF2" w:rsidP="00B374F9">
            <w:pPr>
              <w:pStyle w:val="ad"/>
              <w:ind w:left="-92" w:right="-92" w:firstLine="52"/>
              <w:jc w:val="left"/>
              <w:rPr>
                <w:rFonts w:asciiTheme="majorHAnsi" w:hAnsiTheme="majorHAnsi" w:cstheme="majorHAnsi"/>
                <w:sz w:val="20"/>
                <w:szCs w:val="20"/>
                <w:lang w:val="ro-MD"/>
              </w:rPr>
            </w:pPr>
            <w:r w:rsidRPr="00AB6442">
              <w:rPr>
                <w:rFonts w:asciiTheme="majorHAnsi" w:hAnsiTheme="majorHAnsi" w:cstheme="majorHAnsi"/>
                <w:sz w:val="20"/>
                <w:szCs w:val="20"/>
                <w:lang w:val="ro-MD"/>
              </w:rPr>
              <w:t>(1) Încălcarea termenelor de prezentare a dărilor de seamă Agenției Achiziţii Publice</w:t>
            </w:r>
          </w:p>
        </w:tc>
        <w:tc>
          <w:tcPr>
            <w:tcW w:w="2790" w:type="dxa"/>
            <w:shd w:val="clear" w:color="auto" w:fill="D9D9D9" w:themeFill="background1" w:themeFillShade="D9"/>
            <w:vAlign w:val="center"/>
          </w:tcPr>
          <w:p w14:paraId="725A0397" w14:textId="61E4A839" w:rsidR="001046C5" w:rsidRDefault="009D5AF2" w:rsidP="00D62203">
            <w:pPr>
              <w:pStyle w:val="ad"/>
              <w:ind w:left="-92" w:right="-92" w:firstLine="0"/>
              <w:jc w:val="left"/>
              <w:rPr>
                <w:rFonts w:asciiTheme="majorHAnsi" w:hAnsiTheme="majorHAnsi" w:cstheme="majorHAnsi"/>
                <w:sz w:val="20"/>
                <w:szCs w:val="20"/>
                <w:lang w:val="ro-MD"/>
              </w:rPr>
            </w:pPr>
            <w:r w:rsidRPr="00AB6442">
              <w:rPr>
                <w:rFonts w:asciiTheme="majorHAnsi" w:hAnsiTheme="majorHAnsi" w:cstheme="majorHAnsi"/>
                <w:sz w:val="20"/>
                <w:szCs w:val="20"/>
                <w:lang w:val="ro-MD"/>
              </w:rPr>
              <w:t xml:space="preserve">de la 2 </w:t>
            </w:r>
            <w:r w:rsidR="00EC002D">
              <w:rPr>
                <w:rFonts w:asciiTheme="majorHAnsi" w:hAnsiTheme="majorHAnsi" w:cstheme="majorHAnsi"/>
                <w:sz w:val="20"/>
                <w:szCs w:val="20"/>
                <w:lang w:val="ro-MD"/>
              </w:rPr>
              <w:t xml:space="preserve">până </w:t>
            </w:r>
            <w:r w:rsidRPr="00AB6442">
              <w:rPr>
                <w:rFonts w:asciiTheme="majorHAnsi" w:hAnsiTheme="majorHAnsi" w:cstheme="majorHAnsi"/>
                <w:sz w:val="20"/>
                <w:szCs w:val="20"/>
                <w:lang w:val="ro-MD"/>
              </w:rPr>
              <w:t>la 4 UC</w:t>
            </w:r>
            <w:r w:rsidR="00F439FA">
              <w:rPr>
                <w:rFonts w:asciiTheme="majorHAnsi" w:hAnsiTheme="majorHAnsi" w:cstheme="majorHAnsi"/>
                <w:sz w:val="20"/>
                <w:szCs w:val="20"/>
                <w:lang w:val="ro-MD"/>
              </w:rPr>
              <w:t>,</w:t>
            </w:r>
            <w:r w:rsidRPr="00AB6442">
              <w:rPr>
                <w:rFonts w:asciiTheme="majorHAnsi" w:hAnsiTheme="majorHAnsi" w:cstheme="majorHAnsi"/>
                <w:sz w:val="20"/>
                <w:szCs w:val="20"/>
                <w:lang w:val="ro-MD"/>
              </w:rPr>
              <w:t xml:space="preserve"> aplicată persoanei fizice, </w:t>
            </w:r>
          </w:p>
          <w:p w14:paraId="03978CCA" w14:textId="671D83E6" w:rsidR="009D5AF2" w:rsidRPr="00AB6442" w:rsidRDefault="009D5AF2">
            <w:pPr>
              <w:pStyle w:val="ad"/>
              <w:ind w:left="-92" w:right="-92" w:firstLine="0"/>
              <w:jc w:val="left"/>
              <w:rPr>
                <w:rFonts w:asciiTheme="majorHAnsi" w:hAnsiTheme="majorHAnsi" w:cstheme="majorHAnsi"/>
                <w:sz w:val="20"/>
                <w:szCs w:val="20"/>
                <w:lang w:val="ro-MD"/>
              </w:rPr>
            </w:pPr>
            <w:r w:rsidRPr="00AB6442">
              <w:rPr>
                <w:rFonts w:asciiTheme="majorHAnsi" w:hAnsiTheme="majorHAnsi" w:cstheme="majorHAnsi"/>
                <w:sz w:val="20"/>
                <w:szCs w:val="20"/>
                <w:lang w:val="ro-MD"/>
              </w:rPr>
              <w:t xml:space="preserve">de la 6 </w:t>
            </w:r>
            <w:r w:rsidR="00F439FA">
              <w:rPr>
                <w:rFonts w:asciiTheme="majorHAnsi" w:hAnsiTheme="majorHAnsi" w:cstheme="majorHAnsi"/>
                <w:sz w:val="20"/>
                <w:szCs w:val="20"/>
                <w:lang w:val="ro-MD"/>
              </w:rPr>
              <w:t xml:space="preserve">până </w:t>
            </w:r>
            <w:r w:rsidRPr="00AB6442">
              <w:rPr>
                <w:rFonts w:asciiTheme="majorHAnsi" w:hAnsiTheme="majorHAnsi" w:cstheme="majorHAnsi"/>
                <w:sz w:val="20"/>
                <w:szCs w:val="20"/>
                <w:lang w:val="ro-MD"/>
              </w:rPr>
              <w:t>la 12 UC</w:t>
            </w:r>
            <w:r w:rsidR="00F439FA">
              <w:rPr>
                <w:rFonts w:asciiTheme="majorHAnsi" w:hAnsiTheme="majorHAnsi" w:cstheme="majorHAnsi"/>
                <w:sz w:val="20"/>
                <w:szCs w:val="20"/>
                <w:lang w:val="ro-MD"/>
              </w:rPr>
              <w:t>,</w:t>
            </w:r>
            <w:r w:rsidRPr="00AB6442">
              <w:rPr>
                <w:rFonts w:asciiTheme="majorHAnsi" w:hAnsiTheme="majorHAnsi" w:cstheme="majorHAnsi"/>
                <w:sz w:val="20"/>
                <w:szCs w:val="20"/>
                <w:lang w:val="ro-MD"/>
              </w:rPr>
              <w:t xml:space="preserve"> aplicată per</w:t>
            </w:r>
            <w:r w:rsidR="00673015" w:rsidRPr="00AB6442">
              <w:rPr>
                <w:rFonts w:asciiTheme="majorHAnsi" w:hAnsiTheme="majorHAnsi" w:cstheme="majorHAnsi"/>
                <w:sz w:val="20"/>
                <w:szCs w:val="20"/>
                <w:lang w:val="ro-MD"/>
              </w:rPr>
              <w:t>soanei cu funcţie de răspundere</w:t>
            </w:r>
          </w:p>
        </w:tc>
        <w:tc>
          <w:tcPr>
            <w:tcW w:w="833" w:type="dxa"/>
            <w:shd w:val="clear" w:color="auto" w:fill="D9D9D9" w:themeFill="background1" w:themeFillShade="D9"/>
            <w:vAlign w:val="center"/>
          </w:tcPr>
          <w:p w14:paraId="6800CBCA" w14:textId="77777777" w:rsidR="009D5AF2" w:rsidRPr="00AB6442" w:rsidRDefault="00122057" w:rsidP="008F68FD">
            <w:pPr>
              <w:pStyle w:val="ad"/>
              <w:ind w:left="-92" w:right="-92" w:firstLine="0"/>
              <w:jc w:val="center"/>
              <w:rPr>
                <w:rFonts w:asciiTheme="majorHAnsi" w:hAnsiTheme="majorHAnsi" w:cstheme="majorHAnsi"/>
                <w:b/>
                <w:sz w:val="22"/>
                <w:szCs w:val="20"/>
                <w:lang w:val="ro-MD"/>
              </w:rPr>
            </w:pPr>
            <w:r w:rsidRPr="00AB6442">
              <w:rPr>
                <w:rFonts w:asciiTheme="majorHAnsi" w:hAnsiTheme="majorHAnsi" w:cstheme="majorHAnsi"/>
                <w:b/>
                <w:sz w:val="22"/>
                <w:szCs w:val="20"/>
                <w:lang w:val="ro-MD"/>
              </w:rPr>
              <w:t>3</w:t>
            </w:r>
          </w:p>
        </w:tc>
        <w:tc>
          <w:tcPr>
            <w:tcW w:w="900" w:type="dxa"/>
            <w:shd w:val="clear" w:color="auto" w:fill="D9D9D9" w:themeFill="background1" w:themeFillShade="D9"/>
            <w:vAlign w:val="center"/>
          </w:tcPr>
          <w:p w14:paraId="0196FD3F" w14:textId="77777777" w:rsidR="009D5AF2" w:rsidRPr="00AB6442" w:rsidRDefault="00122057" w:rsidP="008F68FD">
            <w:pPr>
              <w:pStyle w:val="ad"/>
              <w:ind w:left="-92" w:right="-92" w:firstLine="0"/>
              <w:jc w:val="center"/>
              <w:rPr>
                <w:rFonts w:asciiTheme="majorHAnsi" w:hAnsiTheme="majorHAnsi" w:cstheme="majorHAnsi"/>
                <w:b/>
                <w:sz w:val="22"/>
                <w:szCs w:val="20"/>
                <w:lang w:val="ro-MD"/>
              </w:rPr>
            </w:pPr>
            <w:r w:rsidRPr="00AB6442">
              <w:rPr>
                <w:rFonts w:asciiTheme="majorHAnsi" w:hAnsiTheme="majorHAnsi" w:cstheme="majorHAnsi"/>
                <w:b/>
                <w:sz w:val="22"/>
                <w:szCs w:val="20"/>
                <w:lang w:val="ro-MD"/>
              </w:rPr>
              <w:t>4808,7</w:t>
            </w:r>
          </w:p>
        </w:tc>
      </w:tr>
      <w:tr w:rsidR="009D5AF2" w:rsidRPr="00AB6442" w14:paraId="5667ADEF" w14:textId="77777777" w:rsidTr="006444E6">
        <w:tc>
          <w:tcPr>
            <w:tcW w:w="5040" w:type="dxa"/>
            <w:vAlign w:val="center"/>
          </w:tcPr>
          <w:p w14:paraId="36BF5B5D" w14:textId="77777777" w:rsidR="009D5AF2" w:rsidRPr="00AB6442" w:rsidRDefault="009D5AF2" w:rsidP="00B374F9">
            <w:pPr>
              <w:pStyle w:val="ad"/>
              <w:ind w:left="-92" w:right="-92" w:firstLine="52"/>
              <w:jc w:val="left"/>
              <w:rPr>
                <w:rFonts w:asciiTheme="majorHAnsi" w:hAnsiTheme="majorHAnsi" w:cstheme="majorHAnsi"/>
                <w:sz w:val="20"/>
                <w:szCs w:val="20"/>
                <w:lang w:val="ro-MD"/>
              </w:rPr>
            </w:pPr>
            <w:r w:rsidRPr="00AB6442">
              <w:rPr>
                <w:rFonts w:asciiTheme="majorHAnsi" w:hAnsiTheme="majorHAnsi" w:cstheme="majorHAnsi"/>
                <w:sz w:val="20"/>
                <w:szCs w:val="20"/>
                <w:lang w:val="ro-MD"/>
              </w:rPr>
              <w:t xml:space="preserve">(2) Includerea de date false în dările de seamă şi explicațiile oficiale pe marginea contestațiilor prezentate Agenţiei Achiziţii Publice </w:t>
            </w:r>
          </w:p>
        </w:tc>
        <w:tc>
          <w:tcPr>
            <w:tcW w:w="2790" w:type="dxa"/>
            <w:vAlign w:val="center"/>
          </w:tcPr>
          <w:p w14:paraId="3A856233" w14:textId="1C168799" w:rsidR="001046C5" w:rsidRDefault="009D5AF2" w:rsidP="00D62203">
            <w:pPr>
              <w:pStyle w:val="ad"/>
              <w:ind w:left="-92" w:right="-92" w:firstLine="0"/>
              <w:jc w:val="left"/>
              <w:rPr>
                <w:rFonts w:asciiTheme="majorHAnsi" w:hAnsiTheme="majorHAnsi" w:cstheme="majorHAnsi"/>
                <w:sz w:val="20"/>
                <w:szCs w:val="20"/>
                <w:lang w:val="ro-MD"/>
              </w:rPr>
            </w:pPr>
            <w:r w:rsidRPr="00AB6442">
              <w:rPr>
                <w:rFonts w:asciiTheme="majorHAnsi" w:hAnsiTheme="majorHAnsi" w:cstheme="majorHAnsi"/>
                <w:sz w:val="20"/>
                <w:szCs w:val="20"/>
                <w:lang w:val="ro-MD"/>
              </w:rPr>
              <w:t xml:space="preserve">de la 3 </w:t>
            </w:r>
            <w:r w:rsidR="00F439FA">
              <w:rPr>
                <w:rFonts w:asciiTheme="majorHAnsi" w:hAnsiTheme="majorHAnsi" w:cstheme="majorHAnsi"/>
                <w:sz w:val="20"/>
                <w:szCs w:val="20"/>
                <w:lang w:val="ro-MD"/>
              </w:rPr>
              <w:t xml:space="preserve">până </w:t>
            </w:r>
            <w:r w:rsidRPr="00AB6442">
              <w:rPr>
                <w:rFonts w:asciiTheme="majorHAnsi" w:hAnsiTheme="majorHAnsi" w:cstheme="majorHAnsi"/>
                <w:sz w:val="20"/>
                <w:szCs w:val="20"/>
                <w:lang w:val="ro-MD"/>
              </w:rPr>
              <w:t>la 6 UC</w:t>
            </w:r>
            <w:r w:rsidR="00F439FA">
              <w:rPr>
                <w:rFonts w:asciiTheme="majorHAnsi" w:hAnsiTheme="majorHAnsi" w:cstheme="majorHAnsi"/>
                <w:sz w:val="20"/>
                <w:szCs w:val="20"/>
                <w:lang w:val="ro-MD"/>
              </w:rPr>
              <w:t>,</w:t>
            </w:r>
            <w:r w:rsidRPr="00AB6442">
              <w:rPr>
                <w:rFonts w:asciiTheme="majorHAnsi" w:hAnsiTheme="majorHAnsi" w:cstheme="majorHAnsi"/>
                <w:sz w:val="20"/>
                <w:szCs w:val="20"/>
                <w:lang w:val="ro-MD"/>
              </w:rPr>
              <w:t xml:space="preserve"> aplicată persoanei fizice, </w:t>
            </w:r>
          </w:p>
          <w:p w14:paraId="6620DA28" w14:textId="6423551F" w:rsidR="009D5AF2" w:rsidRPr="00AB6442" w:rsidRDefault="009D5AF2">
            <w:pPr>
              <w:pStyle w:val="ad"/>
              <w:ind w:left="-92" w:right="-92" w:firstLine="0"/>
              <w:jc w:val="left"/>
              <w:rPr>
                <w:rFonts w:asciiTheme="majorHAnsi" w:hAnsiTheme="majorHAnsi" w:cstheme="majorHAnsi"/>
                <w:sz w:val="20"/>
                <w:szCs w:val="20"/>
                <w:lang w:val="ro-MD"/>
              </w:rPr>
            </w:pPr>
            <w:r w:rsidRPr="00AB6442">
              <w:rPr>
                <w:rFonts w:asciiTheme="majorHAnsi" w:hAnsiTheme="majorHAnsi" w:cstheme="majorHAnsi"/>
                <w:sz w:val="20"/>
                <w:szCs w:val="20"/>
                <w:lang w:val="ro-MD"/>
              </w:rPr>
              <w:t xml:space="preserve">de la 12 </w:t>
            </w:r>
            <w:r w:rsidR="00F439FA">
              <w:rPr>
                <w:rFonts w:asciiTheme="majorHAnsi" w:hAnsiTheme="majorHAnsi" w:cstheme="majorHAnsi"/>
                <w:sz w:val="20"/>
                <w:szCs w:val="20"/>
                <w:lang w:val="ro-MD"/>
              </w:rPr>
              <w:t xml:space="preserve">până </w:t>
            </w:r>
            <w:r w:rsidRPr="00AB6442">
              <w:rPr>
                <w:rFonts w:asciiTheme="majorHAnsi" w:hAnsiTheme="majorHAnsi" w:cstheme="majorHAnsi"/>
                <w:sz w:val="20"/>
                <w:szCs w:val="20"/>
                <w:lang w:val="ro-MD"/>
              </w:rPr>
              <w:t>la 24 UC</w:t>
            </w:r>
            <w:r w:rsidR="00F439FA">
              <w:rPr>
                <w:rFonts w:asciiTheme="majorHAnsi" w:hAnsiTheme="majorHAnsi" w:cstheme="majorHAnsi"/>
                <w:sz w:val="20"/>
                <w:szCs w:val="20"/>
                <w:lang w:val="ro-MD"/>
              </w:rPr>
              <w:t xml:space="preserve">, </w:t>
            </w:r>
            <w:r w:rsidRPr="00AB6442">
              <w:rPr>
                <w:rFonts w:asciiTheme="majorHAnsi" w:hAnsiTheme="majorHAnsi" w:cstheme="majorHAnsi"/>
                <w:sz w:val="20"/>
                <w:szCs w:val="20"/>
                <w:lang w:val="ro-MD"/>
              </w:rPr>
              <w:t>aplicată persoanei cu funcţie de răspundere</w:t>
            </w:r>
          </w:p>
        </w:tc>
        <w:tc>
          <w:tcPr>
            <w:tcW w:w="833" w:type="dxa"/>
            <w:vAlign w:val="center"/>
          </w:tcPr>
          <w:p w14:paraId="155E311C" w14:textId="77777777" w:rsidR="009D5AF2" w:rsidRPr="00AB6442" w:rsidRDefault="009D5AF2" w:rsidP="008F68FD">
            <w:pPr>
              <w:pStyle w:val="ad"/>
              <w:ind w:left="-92" w:right="-92" w:firstLine="0"/>
              <w:jc w:val="center"/>
              <w:rPr>
                <w:rFonts w:asciiTheme="majorHAnsi" w:hAnsiTheme="majorHAnsi" w:cstheme="majorHAnsi"/>
                <w:b/>
                <w:sz w:val="22"/>
                <w:szCs w:val="20"/>
                <w:lang w:val="ro-MD"/>
              </w:rPr>
            </w:pPr>
          </w:p>
        </w:tc>
        <w:tc>
          <w:tcPr>
            <w:tcW w:w="900" w:type="dxa"/>
            <w:vAlign w:val="center"/>
          </w:tcPr>
          <w:p w14:paraId="598ECD52" w14:textId="77777777" w:rsidR="009D5AF2" w:rsidRPr="00AB6442" w:rsidRDefault="009D5AF2" w:rsidP="008F68FD">
            <w:pPr>
              <w:pStyle w:val="ad"/>
              <w:ind w:left="-92" w:right="-92" w:firstLine="0"/>
              <w:jc w:val="center"/>
              <w:rPr>
                <w:rFonts w:asciiTheme="majorHAnsi" w:hAnsiTheme="majorHAnsi" w:cstheme="majorHAnsi"/>
                <w:b/>
                <w:sz w:val="22"/>
                <w:szCs w:val="20"/>
                <w:lang w:val="ro-MD"/>
              </w:rPr>
            </w:pPr>
          </w:p>
        </w:tc>
      </w:tr>
      <w:tr w:rsidR="009D5AF2" w:rsidRPr="00AB6442" w14:paraId="1D029172" w14:textId="77777777" w:rsidTr="006444E6">
        <w:tc>
          <w:tcPr>
            <w:tcW w:w="5040" w:type="dxa"/>
            <w:shd w:val="clear" w:color="auto" w:fill="D9D9D9" w:themeFill="background1" w:themeFillShade="D9"/>
            <w:vAlign w:val="center"/>
          </w:tcPr>
          <w:p w14:paraId="6288A049" w14:textId="77777777" w:rsidR="009D5AF2" w:rsidRPr="00AB6442" w:rsidRDefault="009D5AF2" w:rsidP="00B374F9">
            <w:pPr>
              <w:pStyle w:val="ad"/>
              <w:ind w:left="-92" w:right="-92" w:firstLine="52"/>
              <w:jc w:val="left"/>
              <w:rPr>
                <w:rFonts w:asciiTheme="majorHAnsi" w:hAnsiTheme="majorHAnsi" w:cstheme="majorHAnsi"/>
                <w:sz w:val="20"/>
                <w:szCs w:val="20"/>
                <w:lang w:val="ro-MD"/>
              </w:rPr>
            </w:pPr>
            <w:r w:rsidRPr="00AB6442">
              <w:rPr>
                <w:rFonts w:asciiTheme="majorHAnsi" w:hAnsiTheme="majorHAnsi" w:cstheme="majorHAnsi"/>
                <w:sz w:val="20"/>
                <w:szCs w:val="20"/>
                <w:lang w:val="ro-MD"/>
              </w:rPr>
              <w:t xml:space="preserve">(3) Neplanificarea achizițiilor publice sau planificarea acestora cu încălcarea prevederilor actelor normative, nepublicarea invitaţiei de participare şi a anunțului de intenţie, divizarea achiziţiei publice prin încheierea unor contracte separate în scopul aplicării altei proceduri de achiziție decât cea care ar fi fost utilizată conform actelor normative </w:t>
            </w:r>
          </w:p>
        </w:tc>
        <w:tc>
          <w:tcPr>
            <w:tcW w:w="2790" w:type="dxa"/>
            <w:shd w:val="clear" w:color="auto" w:fill="D9D9D9" w:themeFill="background1" w:themeFillShade="D9"/>
            <w:vAlign w:val="center"/>
          </w:tcPr>
          <w:p w14:paraId="2E79F107" w14:textId="3FB6D464" w:rsidR="009D5AF2" w:rsidRPr="00AB6442" w:rsidRDefault="009D5AF2" w:rsidP="00B374F9">
            <w:pPr>
              <w:pStyle w:val="ad"/>
              <w:ind w:left="-92" w:right="-92" w:firstLine="0"/>
              <w:jc w:val="left"/>
              <w:rPr>
                <w:rFonts w:asciiTheme="majorHAnsi" w:hAnsiTheme="majorHAnsi" w:cstheme="majorHAnsi"/>
                <w:sz w:val="20"/>
                <w:szCs w:val="20"/>
                <w:lang w:val="ro-MD"/>
              </w:rPr>
            </w:pPr>
            <w:r w:rsidRPr="00AB6442">
              <w:rPr>
                <w:rFonts w:asciiTheme="majorHAnsi" w:hAnsiTheme="majorHAnsi" w:cstheme="majorHAnsi"/>
                <w:sz w:val="20"/>
                <w:szCs w:val="20"/>
                <w:lang w:val="ro-MD"/>
              </w:rPr>
              <w:t>de la 15</w:t>
            </w:r>
            <w:r w:rsidR="00F439FA">
              <w:rPr>
                <w:rFonts w:asciiTheme="majorHAnsi" w:hAnsiTheme="majorHAnsi" w:cstheme="majorHAnsi"/>
                <w:sz w:val="20"/>
                <w:szCs w:val="20"/>
                <w:lang w:val="ro-MD"/>
              </w:rPr>
              <w:t xml:space="preserve"> până</w:t>
            </w:r>
            <w:r w:rsidRPr="00AB6442">
              <w:rPr>
                <w:rFonts w:asciiTheme="majorHAnsi" w:hAnsiTheme="majorHAnsi" w:cstheme="majorHAnsi"/>
                <w:sz w:val="20"/>
                <w:szCs w:val="20"/>
                <w:lang w:val="ro-MD"/>
              </w:rPr>
              <w:t xml:space="preserve"> la 60 UC</w:t>
            </w:r>
            <w:r w:rsidR="00F439FA">
              <w:rPr>
                <w:rFonts w:asciiTheme="majorHAnsi" w:hAnsiTheme="majorHAnsi" w:cstheme="majorHAnsi"/>
                <w:sz w:val="20"/>
                <w:szCs w:val="20"/>
                <w:lang w:val="ro-MD"/>
              </w:rPr>
              <w:t>,</w:t>
            </w:r>
            <w:r w:rsidRPr="00AB6442">
              <w:rPr>
                <w:rFonts w:asciiTheme="majorHAnsi" w:hAnsiTheme="majorHAnsi" w:cstheme="majorHAnsi"/>
                <w:sz w:val="20"/>
                <w:szCs w:val="20"/>
                <w:lang w:val="ro-MD"/>
              </w:rPr>
              <w:t xml:space="preserve"> aplicată per</w:t>
            </w:r>
            <w:r w:rsidR="00673015" w:rsidRPr="00AB6442">
              <w:rPr>
                <w:rFonts w:asciiTheme="majorHAnsi" w:hAnsiTheme="majorHAnsi" w:cstheme="majorHAnsi"/>
                <w:sz w:val="20"/>
                <w:szCs w:val="20"/>
                <w:lang w:val="ro-MD"/>
              </w:rPr>
              <w:t>soanei cu funcţie de răspundere</w:t>
            </w:r>
          </w:p>
        </w:tc>
        <w:tc>
          <w:tcPr>
            <w:tcW w:w="833" w:type="dxa"/>
            <w:shd w:val="clear" w:color="auto" w:fill="D9D9D9" w:themeFill="background1" w:themeFillShade="D9"/>
            <w:vAlign w:val="center"/>
          </w:tcPr>
          <w:p w14:paraId="17207196" w14:textId="77777777" w:rsidR="009D5AF2" w:rsidRPr="00AB6442" w:rsidRDefault="00122057" w:rsidP="008F68FD">
            <w:pPr>
              <w:pStyle w:val="ad"/>
              <w:ind w:left="-92" w:right="-92" w:firstLine="0"/>
              <w:jc w:val="center"/>
              <w:rPr>
                <w:rFonts w:asciiTheme="majorHAnsi" w:hAnsiTheme="majorHAnsi" w:cstheme="majorHAnsi"/>
                <w:b/>
                <w:sz w:val="22"/>
                <w:szCs w:val="20"/>
                <w:lang w:val="ro-MD"/>
              </w:rPr>
            </w:pPr>
            <w:r w:rsidRPr="00AB6442">
              <w:rPr>
                <w:rFonts w:asciiTheme="majorHAnsi" w:hAnsiTheme="majorHAnsi" w:cstheme="majorHAnsi"/>
                <w:b/>
                <w:sz w:val="22"/>
                <w:szCs w:val="20"/>
                <w:lang w:val="ro-MD"/>
              </w:rPr>
              <w:t>3</w:t>
            </w:r>
          </w:p>
        </w:tc>
        <w:tc>
          <w:tcPr>
            <w:tcW w:w="900" w:type="dxa"/>
            <w:shd w:val="clear" w:color="auto" w:fill="D9D9D9" w:themeFill="background1" w:themeFillShade="D9"/>
            <w:vAlign w:val="center"/>
          </w:tcPr>
          <w:p w14:paraId="52B24B60" w14:textId="77777777" w:rsidR="009D5AF2" w:rsidRPr="00AB6442" w:rsidRDefault="00122057" w:rsidP="008F68FD">
            <w:pPr>
              <w:pStyle w:val="ad"/>
              <w:ind w:left="-92" w:right="-92" w:firstLine="0"/>
              <w:jc w:val="center"/>
              <w:rPr>
                <w:rFonts w:asciiTheme="majorHAnsi" w:hAnsiTheme="majorHAnsi" w:cstheme="majorHAnsi"/>
                <w:b/>
                <w:sz w:val="22"/>
                <w:szCs w:val="20"/>
                <w:lang w:val="ro-MD"/>
              </w:rPr>
            </w:pPr>
            <w:r w:rsidRPr="00AB6442">
              <w:rPr>
                <w:rFonts w:asciiTheme="majorHAnsi" w:hAnsiTheme="majorHAnsi" w:cstheme="majorHAnsi"/>
                <w:b/>
                <w:sz w:val="22"/>
                <w:szCs w:val="20"/>
                <w:lang w:val="ro-MD"/>
              </w:rPr>
              <w:t>816,0</w:t>
            </w:r>
          </w:p>
        </w:tc>
      </w:tr>
      <w:tr w:rsidR="009D5AF2" w:rsidRPr="00AB6442" w14:paraId="1CBCAC4B" w14:textId="77777777" w:rsidTr="006444E6">
        <w:tc>
          <w:tcPr>
            <w:tcW w:w="5040" w:type="dxa"/>
            <w:shd w:val="clear" w:color="auto" w:fill="D9D9D9" w:themeFill="background1" w:themeFillShade="D9"/>
            <w:vAlign w:val="center"/>
          </w:tcPr>
          <w:p w14:paraId="069287A7" w14:textId="77777777" w:rsidR="009D5AF2" w:rsidRPr="00AB6442" w:rsidRDefault="009D5AF2" w:rsidP="00B374F9">
            <w:pPr>
              <w:pStyle w:val="ad"/>
              <w:ind w:left="-92" w:right="-92" w:firstLine="52"/>
              <w:jc w:val="left"/>
              <w:rPr>
                <w:rFonts w:asciiTheme="majorHAnsi" w:hAnsiTheme="majorHAnsi" w:cstheme="majorHAnsi"/>
                <w:sz w:val="20"/>
                <w:szCs w:val="20"/>
                <w:lang w:val="ro-MD"/>
              </w:rPr>
            </w:pPr>
            <w:r w:rsidRPr="00AB6442">
              <w:rPr>
                <w:rFonts w:asciiTheme="majorHAnsi" w:hAnsiTheme="majorHAnsi" w:cstheme="majorHAnsi"/>
                <w:sz w:val="20"/>
                <w:szCs w:val="20"/>
                <w:lang w:val="ro-MD"/>
              </w:rPr>
              <w:t xml:space="preserve">(4) </w:t>
            </w:r>
            <w:r w:rsidR="00673015" w:rsidRPr="00AB6442">
              <w:rPr>
                <w:rFonts w:asciiTheme="majorHAnsi" w:hAnsiTheme="majorHAnsi" w:cstheme="majorHAnsi"/>
                <w:sz w:val="20"/>
                <w:szCs w:val="20"/>
                <w:lang w:val="ro-MD"/>
              </w:rPr>
              <w:t>Restricționarea</w:t>
            </w:r>
            <w:r w:rsidRPr="00AB6442">
              <w:rPr>
                <w:rFonts w:asciiTheme="majorHAnsi" w:hAnsiTheme="majorHAnsi" w:cstheme="majorHAnsi"/>
                <w:sz w:val="20"/>
                <w:szCs w:val="20"/>
                <w:lang w:val="ro-MD"/>
              </w:rPr>
              <w:t xml:space="preserve"> în orice mod a accesului operatorilor economici la procedura de atribuire a contractelor de achiziţii publice </w:t>
            </w:r>
          </w:p>
        </w:tc>
        <w:tc>
          <w:tcPr>
            <w:tcW w:w="2790" w:type="dxa"/>
            <w:shd w:val="clear" w:color="auto" w:fill="D9D9D9" w:themeFill="background1" w:themeFillShade="D9"/>
            <w:vAlign w:val="center"/>
          </w:tcPr>
          <w:p w14:paraId="3E6ABEDA" w14:textId="63FEE029" w:rsidR="009D5AF2" w:rsidRPr="00AB6442" w:rsidRDefault="009D5AF2" w:rsidP="00B374F9">
            <w:pPr>
              <w:pStyle w:val="ad"/>
              <w:ind w:left="-92" w:right="-92" w:firstLine="0"/>
              <w:jc w:val="left"/>
              <w:rPr>
                <w:rFonts w:asciiTheme="majorHAnsi" w:hAnsiTheme="majorHAnsi" w:cstheme="majorHAnsi"/>
                <w:sz w:val="20"/>
                <w:szCs w:val="20"/>
                <w:lang w:val="ro-MD"/>
              </w:rPr>
            </w:pPr>
            <w:r w:rsidRPr="00AB6442">
              <w:rPr>
                <w:rFonts w:asciiTheme="majorHAnsi" w:hAnsiTheme="majorHAnsi" w:cstheme="majorHAnsi"/>
                <w:sz w:val="20"/>
                <w:szCs w:val="20"/>
                <w:lang w:val="ro-MD"/>
              </w:rPr>
              <w:t xml:space="preserve">de la 15 </w:t>
            </w:r>
            <w:r w:rsidR="00F439FA">
              <w:rPr>
                <w:rFonts w:asciiTheme="majorHAnsi" w:hAnsiTheme="majorHAnsi" w:cstheme="majorHAnsi"/>
                <w:sz w:val="20"/>
                <w:szCs w:val="20"/>
                <w:lang w:val="ro-MD"/>
              </w:rPr>
              <w:t xml:space="preserve">până </w:t>
            </w:r>
            <w:r w:rsidRPr="00AB6442">
              <w:rPr>
                <w:rFonts w:asciiTheme="majorHAnsi" w:hAnsiTheme="majorHAnsi" w:cstheme="majorHAnsi"/>
                <w:sz w:val="20"/>
                <w:szCs w:val="20"/>
                <w:lang w:val="ro-MD"/>
              </w:rPr>
              <w:t>la 60 UC</w:t>
            </w:r>
            <w:r w:rsidR="00F439FA">
              <w:rPr>
                <w:rFonts w:asciiTheme="majorHAnsi" w:hAnsiTheme="majorHAnsi" w:cstheme="majorHAnsi"/>
                <w:sz w:val="20"/>
                <w:szCs w:val="20"/>
                <w:lang w:val="ro-MD"/>
              </w:rPr>
              <w:t>,</w:t>
            </w:r>
            <w:r w:rsidRPr="00AB6442">
              <w:rPr>
                <w:rFonts w:asciiTheme="majorHAnsi" w:hAnsiTheme="majorHAnsi" w:cstheme="majorHAnsi"/>
                <w:sz w:val="20"/>
                <w:szCs w:val="20"/>
                <w:lang w:val="ro-MD"/>
              </w:rPr>
              <w:t xml:space="preserve"> aplicată per</w:t>
            </w:r>
            <w:r w:rsidR="00673015" w:rsidRPr="00AB6442">
              <w:rPr>
                <w:rFonts w:asciiTheme="majorHAnsi" w:hAnsiTheme="majorHAnsi" w:cstheme="majorHAnsi"/>
                <w:sz w:val="20"/>
                <w:szCs w:val="20"/>
                <w:lang w:val="ro-MD"/>
              </w:rPr>
              <w:t>soanei cu funcţie de răspundere</w:t>
            </w:r>
          </w:p>
        </w:tc>
        <w:tc>
          <w:tcPr>
            <w:tcW w:w="833" w:type="dxa"/>
            <w:shd w:val="clear" w:color="auto" w:fill="D9D9D9" w:themeFill="background1" w:themeFillShade="D9"/>
            <w:vAlign w:val="center"/>
          </w:tcPr>
          <w:p w14:paraId="202878FB" w14:textId="77777777" w:rsidR="009D5AF2" w:rsidRPr="00AB6442" w:rsidRDefault="008F68FD" w:rsidP="008F68FD">
            <w:pPr>
              <w:pStyle w:val="ad"/>
              <w:ind w:left="-92" w:right="-92" w:firstLine="0"/>
              <w:jc w:val="center"/>
              <w:rPr>
                <w:rFonts w:asciiTheme="majorHAnsi" w:hAnsiTheme="majorHAnsi" w:cstheme="majorHAnsi"/>
                <w:b/>
                <w:sz w:val="22"/>
                <w:szCs w:val="20"/>
                <w:lang w:val="ro-MD"/>
              </w:rPr>
            </w:pPr>
            <w:r w:rsidRPr="00AB6442">
              <w:rPr>
                <w:rFonts w:asciiTheme="majorHAnsi" w:hAnsiTheme="majorHAnsi" w:cstheme="majorHAnsi"/>
                <w:b/>
                <w:sz w:val="22"/>
                <w:szCs w:val="20"/>
                <w:lang w:val="ro-MD"/>
              </w:rPr>
              <w:t>1</w:t>
            </w:r>
          </w:p>
        </w:tc>
        <w:tc>
          <w:tcPr>
            <w:tcW w:w="900" w:type="dxa"/>
            <w:shd w:val="clear" w:color="auto" w:fill="D9D9D9" w:themeFill="background1" w:themeFillShade="D9"/>
            <w:vAlign w:val="center"/>
          </w:tcPr>
          <w:p w14:paraId="4BB5E91C" w14:textId="77777777" w:rsidR="009D5AF2" w:rsidRPr="00AB6442" w:rsidRDefault="008F68FD" w:rsidP="008F68FD">
            <w:pPr>
              <w:pStyle w:val="ad"/>
              <w:ind w:left="-92" w:right="-92" w:firstLine="0"/>
              <w:jc w:val="center"/>
              <w:rPr>
                <w:rFonts w:asciiTheme="majorHAnsi" w:hAnsiTheme="majorHAnsi" w:cstheme="majorHAnsi"/>
                <w:b/>
                <w:sz w:val="22"/>
                <w:szCs w:val="20"/>
                <w:lang w:val="ro-MD"/>
              </w:rPr>
            </w:pPr>
            <w:r w:rsidRPr="00AB6442">
              <w:rPr>
                <w:rFonts w:asciiTheme="majorHAnsi" w:hAnsiTheme="majorHAnsi" w:cstheme="majorHAnsi"/>
                <w:b/>
                <w:sz w:val="22"/>
                <w:szCs w:val="20"/>
                <w:lang w:val="ro-MD"/>
              </w:rPr>
              <w:t>296,1</w:t>
            </w:r>
          </w:p>
        </w:tc>
      </w:tr>
      <w:tr w:rsidR="009D5AF2" w:rsidRPr="00AB6442" w14:paraId="5A8677CE" w14:textId="77777777" w:rsidTr="006444E6">
        <w:tc>
          <w:tcPr>
            <w:tcW w:w="5040" w:type="dxa"/>
            <w:vAlign w:val="center"/>
          </w:tcPr>
          <w:p w14:paraId="0D2A79EA" w14:textId="77777777" w:rsidR="009D5AF2" w:rsidRPr="00AB6442" w:rsidRDefault="009D5AF2" w:rsidP="00B374F9">
            <w:pPr>
              <w:pStyle w:val="ad"/>
              <w:ind w:left="-92" w:right="-92" w:firstLine="52"/>
              <w:jc w:val="left"/>
              <w:rPr>
                <w:rFonts w:asciiTheme="majorHAnsi" w:hAnsiTheme="majorHAnsi" w:cstheme="majorHAnsi"/>
                <w:sz w:val="20"/>
                <w:szCs w:val="20"/>
                <w:lang w:val="ro-MD"/>
              </w:rPr>
            </w:pPr>
            <w:r w:rsidRPr="00AB6442">
              <w:rPr>
                <w:rFonts w:asciiTheme="majorHAnsi" w:hAnsiTheme="majorHAnsi" w:cstheme="majorHAnsi"/>
                <w:sz w:val="20"/>
                <w:szCs w:val="20"/>
                <w:lang w:val="ro-MD"/>
              </w:rPr>
              <w:t xml:space="preserve">(5) Nesemnarea </w:t>
            </w:r>
            <w:r w:rsidR="00E543E3" w:rsidRPr="00AB6442">
              <w:rPr>
                <w:rFonts w:asciiTheme="majorHAnsi" w:hAnsiTheme="majorHAnsi" w:cstheme="majorHAnsi"/>
                <w:sz w:val="20"/>
                <w:szCs w:val="20"/>
                <w:lang w:val="ro-MD"/>
              </w:rPr>
              <w:t>declarațiilor</w:t>
            </w:r>
            <w:r w:rsidRPr="00AB6442">
              <w:rPr>
                <w:rFonts w:asciiTheme="majorHAnsi" w:hAnsiTheme="majorHAnsi" w:cstheme="majorHAnsi"/>
                <w:sz w:val="20"/>
                <w:szCs w:val="20"/>
                <w:lang w:val="ro-MD"/>
              </w:rPr>
              <w:t xml:space="preserve"> de </w:t>
            </w:r>
            <w:r w:rsidR="00E543E3" w:rsidRPr="00AB6442">
              <w:rPr>
                <w:rFonts w:asciiTheme="majorHAnsi" w:hAnsiTheme="majorHAnsi" w:cstheme="majorHAnsi"/>
                <w:sz w:val="20"/>
                <w:szCs w:val="20"/>
                <w:lang w:val="ro-MD"/>
              </w:rPr>
              <w:t>confidențialitate</w:t>
            </w:r>
            <w:r w:rsidRPr="00AB6442">
              <w:rPr>
                <w:rFonts w:asciiTheme="majorHAnsi" w:hAnsiTheme="majorHAnsi" w:cstheme="majorHAnsi"/>
                <w:sz w:val="20"/>
                <w:szCs w:val="20"/>
                <w:lang w:val="ro-MD"/>
              </w:rPr>
              <w:t xml:space="preserve"> şi </w:t>
            </w:r>
            <w:r w:rsidR="00E543E3" w:rsidRPr="00AB6442">
              <w:rPr>
                <w:rFonts w:asciiTheme="majorHAnsi" w:hAnsiTheme="majorHAnsi" w:cstheme="majorHAnsi"/>
                <w:sz w:val="20"/>
                <w:szCs w:val="20"/>
                <w:lang w:val="ro-MD"/>
              </w:rPr>
              <w:t>imparțialitate</w:t>
            </w:r>
            <w:r w:rsidRPr="00AB6442">
              <w:rPr>
                <w:rFonts w:asciiTheme="majorHAnsi" w:hAnsiTheme="majorHAnsi" w:cstheme="majorHAnsi"/>
                <w:sz w:val="20"/>
                <w:szCs w:val="20"/>
                <w:lang w:val="ro-MD"/>
              </w:rPr>
              <w:t xml:space="preserve"> de către membrii grupului de lucru, neîntocmirea proceselor-verbale de deschidere şi evaluare a ofertelor în cadrul procedurilor de achiziţii publice, neexpedierea, în termenele stabilite, pe adresa </w:t>
            </w:r>
            <w:r w:rsidR="00673015" w:rsidRPr="00AB6442">
              <w:rPr>
                <w:rFonts w:asciiTheme="majorHAnsi" w:hAnsiTheme="majorHAnsi" w:cstheme="majorHAnsi"/>
                <w:sz w:val="20"/>
                <w:szCs w:val="20"/>
                <w:lang w:val="ro-MD"/>
              </w:rPr>
              <w:t>ofertanților</w:t>
            </w:r>
            <w:r w:rsidRPr="00AB6442">
              <w:rPr>
                <w:rFonts w:asciiTheme="majorHAnsi" w:hAnsiTheme="majorHAnsi" w:cstheme="majorHAnsi"/>
                <w:sz w:val="20"/>
                <w:szCs w:val="20"/>
                <w:lang w:val="ro-MD"/>
              </w:rPr>
              <w:t xml:space="preserve"> a </w:t>
            </w:r>
            <w:r w:rsidR="00E543E3" w:rsidRPr="00AB6442">
              <w:rPr>
                <w:rFonts w:asciiTheme="majorHAnsi" w:hAnsiTheme="majorHAnsi" w:cstheme="majorHAnsi"/>
                <w:sz w:val="20"/>
                <w:szCs w:val="20"/>
                <w:lang w:val="ro-MD"/>
              </w:rPr>
              <w:t>informațiilor</w:t>
            </w:r>
            <w:r w:rsidRPr="00AB6442">
              <w:rPr>
                <w:rFonts w:asciiTheme="majorHAnsi" w:hAnsiTheme="majorHAnsi" w:cstheme="majorHAnsi"/>
                <w:sz w:val="20"/>
                <w:szCs w:val="20"/>
                <w:lang w:val="ro-MD"/>
              </w:rPr>
              <w:t xml:space="preserve"> privind rezultatul procedurii de </w:t>
            </w:r>
            <w:r w:rsidR="00673015" w:rsidRPr="00AB6442">
              <w:rPr>
                <w:rFonts w:asciiTheme="majorHAnsi" w:hAnsiTheme="majorHAnsi" w:cstheme="majorHAnsi"/>
                <w:sz w:val="20"/>
                <w:szCs w:val="20"/>
                <w:lang w:val="ro-MD"/>
              </w:rPr>
              <w:t>achiziție</w:t>
            </w:r>
            <w:r w:rsidRPr="00AB6442">
              <w:rPr>
                <w:rFonts w:asciiTheme="majorHAnsi" w:hAnsiTheme="majorHAnsi" w:cstheme="majorHAnsi"/>
                <w:sz w:val="20"/>
                <w:szCs w:val="20"/>
                <w:lang w:val="ro-MD"/>
              </w:rPr>
              <w:t xml:space="preserve"> sau a altor </w:t>
            </w:r>
            <w:r w:rsidR="00E543E3" w:rsidRPr="00AB6442">
              <w:rPr>
                <w:rFonts w:asciiTheme="majorHAnsi" w:hAnsiTheme="majorHAnsi" w:cstheme="majorHAnsi"/>
                <w:sz w:val="20"/>
                <w:szCs w:val="20"/>
                <w:lang w:val="ro-MD"/>
              </w:rPr>
              <w:t>informații</w:t>
            </w:r>
            <w:r w:rsidRPr="00AB6442">
              <w:rPr>
                <w:rFonts w:asciiTheme="majorHAnsi" w:hAnsiTheme="majorHAnsi" w:cstheme="majorHAnsi"/>
                <w:sz w:val="20"/>
                <w:szCs w:val="20"/>
                <w:lang w:val="ro-MD"/>
              </w:rPr>
              <w:t xml:space="preserve"> prevăzute de actele normative </w:t>
            </w:r>
          </w:p>
        </w:tc>
        <w:tc>
          <w:tcPr>
            <w:tcW w:w="2790" w:type="dxa"/>
            <w:vAlign w:val="center"/>
          </w:tcPr>
          <w:p w14:paraId="3193B01E" w14:textId="43EA6AF2" w:rsidR="009D5AF2" w:rsidRPr="00AB6442" w:rsidRDefault="009D5AF2" w:rsidP="00B374F9">
            <w:pPr>
              <w:pStyle w:val="ad"/>
              <w:ind w:left="-92" w:right="-92" w:hanging="17"/>
              <w:jc w:val="left"/>
              <w:rPr>
                <w:rFonts w:asciiTheme="majorHAnsi" w:hAnsiTheme="majorHAnsi" w:cstheme="majorHAnsi"/>
                <w:sz w:val="20"/>
                <w:lang w:val="ro-MD"/>
              </w:rPr>
            </w:pPr>
            <w:r w:rsidRPr="00AB6442">
              <w:rPr>
                <w:rFonts w:asciiTheme="majorHAnsi" w:hAnsiTheme="majorHAnsi" w:cstheme="majorHAnsi"/>
                <w:sz w:val="20"/>
                <w:lang w:val="ro-MD"/>
              </w:rPr>
              <w:t xml:space="preserve">de la 15 </w:t>
            </w:r>
            <w:r w:rsidR="00F439FA">
              <w:rPr>
                <w:rFonts w:asciiTheme="majorHAnsi" w:hAnsiTheme="majorHAnsi" w:cstheme="majorHAnsi"/>
                <w:sz w:val="20"/>
                <w:lang w:val="ro-MD"/>
              </w:rPr>
              <w:t xml:space="preserve">până </w:t>
            </w:r>
            <w:r w:rsidRPr="00AB6442">
              <w:rPr>
                <w:rFonts w:asciiTheme="majorHAnsi" w:hAnsiTheme="majorHAnsi" w:cstheme="majorHAnsi"/>
                <w:sz w:val="20"/>
                <w:lang w:val="ro-MD"/>
              </w:rPr>
              <w:t>la 90 UC</w:t>
            </w:r>
            <w:r w:rsidR="00F439FA">
              <w:rPr>
                <w:rFonts w:asciiTheme="majorHAnsi" w:hAnsiTheme="majorHAnsi" w:cstheme="majorHAnsi"/>
                <w:sz w:val="20"/>
                <w:lang w:val="ro-MD"/>
              </w:rPr>
              <w:t>,</w:t>
            </w:r>
            <w:r w:rsidRPr="00AB6442">
              <w:rPr>
                <w:rFonts w:asciiTheme="majorHAnsi" w:hAnsiTheme="majorHAnsi" w:cstheme="majorHAnsi"/>
                <w:sz w:val="20"/>
                <w:lang w:val="ro-MD"/>
              </w:rPr>
              <w:t xml:space="preserve"> aplicată per</w:t>
            </w:r>
            <w:r w:rsidR="00673015" w:rsidRPr="00AB6442">
              <w:rPr>
                <w:rFonts w:asciiTheme="majorHAnsi" w:hAnsiTheme="majorHAnsi" w:cstheme="majorHAnsi"/>
                <w:sz w:val="20"/>
                <w:lang w:val="ro-MD"/>
              </w:rPr>
              <w:t>soanei cu funcţie de răspundere</w:t>
            </w:r>
          </w:p>
          <w:p w14:paraId="09D84BE3" w14:textId="77777777" w:rsidR="009D5AF2" w:rsidRPr="00AB6442" w:rsidRDefault="009D5AF2" w:rsidP="00B374F9">
            <w:pPr>
              <w:pStyle w:val="ad"/>
              <w:ind w:left="-92" w:right="-92" w:firstLine="0"/>
              <w:jc w:val="left"/>
              <w:rPr>
                <w:rFonts w:asciiTheme="majorHAnsi" w:hAnsiTheme="majorHAnsi" w:cstheme="majorHAnsi"/>
                <w:sz w:val="20"/>
                <w:szCs w:val="20"/>
                <w:lang w:val="ro-MD"/>
              </w:rPr>
            </w:pPr>
          </w:p>
        </w:tc>
        <w:tc>
          <w:tcPr>
            <w:tcW w:w="833" w:type="dxa"/>
            <w:vAlign w:val="center"/>
          </w:tcPr>
          <w:p w14:paraId="49E406E6" w14:textId="77777777" w:rsidR="009D5AF2" w:rsidRPr="00AB6442" w:rsidRDefault="009D5AF2" w:rsidP="008F68FD">
            <w:pPr>
              <w:pStyle w:val="ad"/>
              <w:ind w:left="-92" w:right="-92" w:firstLine="0"/>
              <w:jc w:val="center"/>
              <w:rPr>
                <w:rFonts w:asciiTheme="majorHAnsi" w:hAnsiTheme="majorHAnsi" w:cstheme="majorHAnsi"/>
                <w:b/>
                <w:sz w:val="22"/>
                <w:szCs w:val="20"/>
                <w:lang w:val="ro-MD"/>
              </w:rPr>
            </w:pPr>
          </w:p>
        </w:tc>
        <w:tc>
          <w:tcPr>
            <w:tcW w:w="900" w:type="dxa"/>
            <w:vAlign w:val="center"/>
          </w:tcPr>
          <w:p w14:paraId="4BE991AD" w14:textId="77777777" w:rsidR="009D5AF2" w:rsidRPr="00AB6442" w:rsidRDefault="009D5AF2" w:rsidP="008F68FD">
            <w:pPr>
              <w:pStyle w:val="ad"/>
              <w:ind w:left="-92" w:right="-92" w:firstLine="0"/>
              <w:jc w:val="center"/>
              <w:rPr>
                <w:rFonts w:asciiTheme="majorHAnsi" w:hAnsiTheme="majorHAnsi" w:cstheme="majorHAnsi"/>
                <w:b/>
                <w:sz w:val="22"/>
                <w:szCs w:val="20"/>
                <w:lang w:val="ro-MD"/>
              </w:rPr>
            </w:pPr>
          </w:p>
        </w:tc>
      </w:tr>
      <w:tr w:rsidR="009D5AF2" w:rsidRPr="00AB6442" w14:paraId="4862AEF2" w14:textId="77777777" w:rsidTr="006444E6">
        <w:tc>
          <w:tcPr>
            <w:tcW w:w="5040" w:type="dxa"/>
            <w:shd w:val="clear" w:color="auto" w:fill="D9D9D9" w:themeFill="background1" w:themeFillShade="D9"/>
            <w:vAlign w:val="center"/>
          </w:tcPr>
          <w:p w14:paraId="73AF117E" w14:textId="77777777" w:rsidR="009D5AF2" w:rsidRPr="00AB6442" w:rsidRDefault="009D5AF2" w:rsidP="00B374F9">
            <w:pPr>
              <w:pStyle w:val="ad"/>
              <w:ind w:left="-92" w:right="-92" w:firstLine="52"/>
              <w:jc w:val="left"/>
              <w:rPr>
                <w:rFonts w:asciiTheme="majorHAnsi" w:hAnsiTheme="majorHAnsi" w:cstheme="majorHAnsi"/>
                <w:sz w:val="20"/>
                <w:szCs w:val="20"/>
                <w:lang w:val="ro-MD"/>
              </w:rPr>
            </w:pPr>
            <w:r w:rsidRPr="00AB6442">
              <w:rPr>
                <w:rFonts w:asciiTheme="majorHAnsi" w:hAnsiTheme="majorHAnsi" w:cstheme="majorHAnsi"/>
                <w:sz w:val="20"/>
                <w:szCs w:val="20"/>
                <w:lang w:val="ro-MD"/>
              </w:rPr>
              <w:t xml:space="preserve">(6) Încălcarea regulilor de întocmire şi păstrare a dosarului de achiziţii publice </w:t>
            </w:r>
          </w:p>
        </w:tc>
        <w:tc>
          <w:tcPr>
            <w:tcW w:w="2790" w:type="dxa"/>
            <w:shd w:val="clear" w:color="auto" w:fill="D9D9D9" w:themeFill="background1" w:themeFillShade="D9"/>
            <w:vAlign w:val="center"/>
          </w:tcPr>
          <w:p w14:paraId="1E3F120D" w14:textId="2736A4A7" w:rsidR="009D5AF2" w:rsidRPr="00AB6442" w:rsidRDefault="009D5AF2" w:rsidP="00B374F9">
            <w:pPr>
              <w:pStyle w:val="ad"/>
              <w:ind w:left="-92" w:right="-92" w:firstLine="0"/>
              <w:jc w:val="left"/>
              <w:rPr>
                <w:rFonts w:asciiTheme="majorHAnsi" w:hAnsiTheme="majorHAnsi" w:cstheme="majorHAnsi"/>
                <w:sz w:val="20"/>
                <w:szCs w:val="20"/>
                <w:lang w:val="ro-MD"/>
              </w:rPr>
            </w:pPr>
            <w:r w:rsidRPr="00AB6442">
              <w:rPr>
                <w:rFonts w:asciiTheme="majorHAnsi" w:hAnsiTheme="majorHAnsi" w:cstheme="majorHAnsi"/>
                <w:sz w:val="20"/>
                <w:szCs w:val="20"/>
                <w:lang w:val="ro-MD"/>
              </w:rPr>
              <w:t xml:space="preserve">de la 15 </w:t>
            </w:r>
            <w:r w:rsidR="00A2377E">
              <w:rPr>
                <w:rFonts w:asciiTheme="majorHAnsi" w:hAnsiTheme="majorHAnsi" w:cstheme="majorHAnsi"/>
                <w:sz w:val="20"/>
                <w:szCs w:val="20"/>
                <w:lang w:val="ro-MD"/>
              </w:rPr>
              <w:t>pâ</w:t>
            </w:r>
            <w:r w:rsidR="00F439FA">
              <w:rPr>
                <w:rFonts w:asciiTheme="majorHAnsi" w:hAnsiTheme="majorHAnsi" w:cstheme="majorHAnsi"/>
                <w:sz w:val="20"/>
                <w:szCs w:val="20"/>
                <w:lang w:val="ro-MD"/>
              </w:rPr>
              <w:t xml:space="preserve">nă </w:t>
            </w:r>
            <w:r w:rsidRPr="00AB6442">
              <w:rPr>
                <w:rFonts w:asciiTheme="majorHAnsi" w:hAnsiTheme="majorHAnsi" w:cstheme="majorHAnsi"/>
                <w:sz w:val="20"/>
                <w:szCs w:val="20"/>
                <w:lang w:val="ro-MD"/>
              </w:rPr>
              <w:t>la 60 UC</w:t>
            </w:r>
            <w:r w:rsidR="00F439FA">
              <w:rPr>
                <w:rFonts w:asciiTheme="majorHAnsi" w:hAnsiTheme="majorHAnsi" w:cstheme="majorHAnsi"/>
                <w:sz w:val="20"/>
                <w:szCs w:val="20"/>
                <w:lang w:val="ro-MD"/>
              </w:rPr>
              <w:t>,</w:t>
            </w:r>
            <w:r w:rsidRPr="00AB6442">
              <w:rPr>
                <w:rFonts w:asciiTheme="majorHAnsi" w:hAnsiTheme="majorHAnsi" w:cstheme="majorHAnsi"/>
                <w:sz w:val="20"/>
                <w:szCs w:val="20"/>
                <w:lang w:val="ro-MD"/>
              </w:rPr>
              <w:t xml:space="preserve"> aplicată persoanei</w:t>
            </w:r>
            <w:r w:rsidR="00673015" w:rsidRPr="00AB6442">
              <w:rPr>
                <w:rFonts w:asciiTheme="majorHAnsi" w:hAnsiTheme="majorHAnsi" w:cstheme="majorHAnsi"/>
                <w:sz w:val="20"/>
                <w:szCs w:val="20"/>
                <w:lang w:val="ro-MD"/>
              </w:rPr>
              <w:t xml:space="preserve"> cu funcţie de răspundere</w:t>
            </w:r>
          </w:p>
        </w:tc>
        <w:tc>
          <w:tcPr>
            <w:tcW w:w="833" w:type="dxa"/>
            <w:shd w:val="clear" w:color="auto" w:fill="D9D9D9" w:themeFill="background1" w:themeFillShade="D9"/>
            <w:vAlign w:val="center"/>
          </w:tcPr>
          <w:p w14:paraId="74A43930" w14:textId="77777777" w:rsidR="009D5AF2" w:rsidRPr="00AB6442" w:rsidRDefault="008F68FD" w:rsidP="008F68FD">
            <w:pPr>
              <w:pStyle w:val="ad"/>
              <w:ind w:left="-92" w:right="-92" w:firstLine="0"/>
              <w:jc w:val="center"/>
              <w:rPr>
                <w:rFonts w:asciiTheme="majorHAnsi" w:hAnsiTheme="majorHAnsi" w:cstheme="majorHAnsi"/>
                <w:b/>
                <w:sz w:val="22"/>
                <w:szCs w:val="20"/>
                <w:lang w:val="ro-MD"/>
              </w:rPr>
            </w:pPr>
            <w:r w:rsidRPr="00AB6442">
              <w:rPr>
                <w:rFonts w:asciiTheme="majorHAnsi" w:hAnsiTheme="majorHAnsi" w:cstheme="majorHAnsi"/>
                <w:b/>
                <w:sz w:val="22"/>
                <w:szCs w:val="20"/>
                <w:lang w:val="ro-MD"/>
              </w:rPr>
              <w:t>1</w:t>
            </w:r>
          </w:p>
        </w:tc>
        <w:tc>
          <w:tcPr>
            <w:tcW w:w="900" w:type="dxa"/>
            <w:shd w:val="clear" w:color="auto" w:fill="D9D9D9" w:themeFill="background1" w:themeFillShade="D9"/>
            <w:vAlign w:val="center"/>
          </w:tcPr>
          <w:p w14:paraId="5B32D6AE" w14:textId="77777777" w:rsidR="009D5AF2" w:rsidRPr="00AB6442" w:rsidRDefault="008F68FD" w:rsidP="008F68FD">
            <w:pPr>
              <w:pStyle w:val="ad"/>
              <w:ind w:left="-92" w:right="-92" w:firstLine="0"/>
              <w:jc w:val="center"/>
              <w:rPr>
                <w:rFonts w:asciiTheme="majorHAnsi" w:hAnsiTheme="majorHAnsi" w:cstheme="majorHAnsi"/>
                <w:b/>
                <w:sz w:val="22"/>
                <w:szCs w:val="20"/>
                <w:lang w:val="ro-MD"/>
              </w:rPr>
            </w:pPr>
            <w:r w:rsidRPr="00AB6442">
              <w:rPr>
                <w:rFonts w:asciiTheme="majorHAnsi" w:hAnsiTheme="majorHAnsi" w:cstheme="majorHAnsi"/>
                <w:b/>
                <w:sz w:val="22"/>
                <w:szCs w:val="20"/>
                <w:lang w:val="ro-MD"/>
              </w:rPr>
              <w:t>0</w:t>
            </w:r>
          </w:p>
        </w:tc>
      </w:tr>
      <w:tr w:rsidR="009D5AF2" w:rsidRPr="00AB6442" w14:paraId="1AED732D" w14:textId="77777777" w:rsidTr="006444E6">
        <w:tc>
          <w:tcPr>
            <w:tcW w:w="5040" w:type="dxa"/>
            <w:shd w:val="clear" w:color="auto" w:fill="D9D9D9" w:themeFill="background1" w:themeFillShade="D9"/>
            <w:vAlign w:val="center"/>
          </w:tcPr>
          <w:p w14:paraId="0CDE5CAC" w14:textId="77777777" w:rsidR="009D5AF2" w:rsidRPr="00AB6442" w:rsidRDefault="009D5AF2" w:rsidP="00B374F9">
            <w:pPr>
              <w:pStyle w:val="ad"/>
              <w:ind w:left="-92" w:right="-92" w:firstLine="52"/>
              <w:jc w:val="left"/>
              <w:rPr>
                <w:rFonts w:asciiTheme="majorHAnsi" w:hAnsiTheme="majorHAnsi" w:cstheme="majorHAnsi"/>
                <w:sz w:val="20"/>
                <w:szCs w:val="20"/>
                <w:lang w:val="ro-MD"/>
              </w:rPr>
            </w:pPr>
            <w:r w:rsidRPr="00AB6442">
              <w:rPr>
                <w:rFonts w:asciiTheme="majorHAnsi" w:hAnsiTheme="majorHAnsi" w:cstheme="majorHAnsi"/>
                <w:sz w:val="20"/>
                <w:szCs w:val="20"/>
                <w:lang w:val="ro-MD"/>
              </w:rPr>
              <w:t xml:space="preserve">(7) Refuzul de a transmite Agenţiei Achiziţii Publice </w:t>
            </w:r>
            <w:r w:rsidR="00673015" w:rsidRPr="00AB6442">
              <w:rPr>
                <w:rFonts w:asciiTheme="majorHAnsi" w:hAnsiTheme="majorHAnsi" w:cstheme="majorHAnsi"/>
                <w:sz w:val="20"/>
                <w:szCs w:val="20"/>
                <w:lang w:val="ro-MD"/>
              </w:rPr>
              <w:t>informațiile</w:t>
            </w:r>
            <w:r w:rsidRPr="00AB6442">
              <w:rPr>
                <w:rFonts w:asciiTheme="majorHAnsi" w:hAnsiTheme="majorHAnsi" w:cstheme="majorHAnsi"/>
                <w:sz w:val="20"/>
                <w:szCs w:val="20"/>
                <w:lang w:val="ro-MD"/>
              </w:rPr>
              <w:t xml:space="preserve"> privind procedurile de achiziţii publice, solicitate de Agenţie în scopul îndeplinirii </w:t>
            </w:r>
            <w:r w:rsidR="00673015" w:rsidRPr="00AB6442">
              <w:rPr>
                <w:rFonts w:asciiTheme="majorHAnsi" w:hAnsiTheme="majorHAnsi" w:cstheme="majorHAnsi"/>
                <w:sz w:val="20"/>
                <w:szCs w:val="20"/>
                <w:lang w:val="ro-MD"/>
              </w:rPr>
              <w:t>funcțiilor</w:t>
            </w:r>
            <w:r w:rsidRPr="00AB6442">
              <w:rPr>
                <w:rFonts w:asciiTheme="majorHAnsi" w:hAnsiTheme="majorHAnsi" w:cstheme="majorHAnsi"/>
                <w:sz w:val="20"/>
                <w:szCs w:val="20"/>
                <w:lang w:val="ro-MD"/>
              </w:rPr>
              <w:t xml:space="preserve"> şi </w:t>
            </w:r>
            <w:r w:rsidR="00673015" w:rsidRPr="00AB6442">
              <w:rPr>
                <w:rFonts w:asciiTheme="majorHAnsi" w:hAnsiTheme="majorHAnsi" w:cstheme="majorHAnsi"/>
                <w:sz w:val="20"/>
                <w:szCs w:val="20"/>
                <w:lang w:val="ro-MD"/>
              </w:rPr>
              <w:t>atribuțiilor</w:t>
            </w:r>
            <w:r w:rsidRPr="00AB6442">
              <w:rPr>
                <w:rFonts w:asciiTheme="majorHAnsi" w:hAnsiTheme="majorHAnsi" w:cstheme="majorHAnsi"/>
                <w:sz w:val="20"/>
                <w:szCs w:val="20"/>
                <w:lang w:val="ro-MD"/>
              </w:rPr>
              <w:t xml:space="preserve"> sale, sau netransmiterea acestora în termenul prevăzut de actele normative ori, după caz, în termenul solicitat </w:t>
            </w:r>
          </w:p>
        </w:tc>
        <w:tc>
          <w:tcPr>
            <w:tcW w:w="2790" w:type="dxa"/>
            <w:shd w:val="clear" w:color="auto" w:fill="D9D9D9" w:themeFill="background1" w:themeFillShade="D9"/>
            <w:vAlign w:val="center"/>
          </w:tcPr>
          <w:p w14:paraId="4995F565" w14:textId="424F0653" w:rsidR="009D5AF2" w:rsidRPr="00AB6442" w:rsidRDefault="009D5AF2" w:rsidP="00B374F9">
            <w:pPr>
              <w:pStyle w:val="ad"/>
              <w:ind w:left="-92" w:right="-92" w:firstLine="52"/>
              <w:jc w:val="left"/>
              <w:rPr>
                <w:rFonts w:asciiTheme="majorHAnsi" w:hAnsiTheme="majorHAnsi" w:cstheme="majorHAnsi"/>
                <w:sz w:val="20"/>
                <w:szCs w:val="20"/>
                <w:lang w:val="ro-MD"/>
              </w:rPr>
            </w:pPr>
            <w:r w:rsidRPr="00AB6442">
              <w:rPr>
                <w:rFonts w:asciiTheme="majorHAnsi" w:hAnsiTheme="majorHAnsi" w:cstheme="majorHAnsi"/>
                <w:sz w:val="20"/>
                <w:szCs w:val="20"/>
                <w:lang w:val="ro-MD"/>
              </w:rPr>
              <w:t>de la 15</w:t>
            </w:r>
            <w:r w:rsidR="00F439FA">
              <w:rPr>
                <w:rFonts w:asciiTheme="majorHAnsi" w:hAnsiTheme="majorHAnsi" w:cstheme="majorHAnsi"/>
                <w:sz w:val="20"/>
                <w:szCs w:val="20"/>
                <w:lang w:val="ro-MD"/>
              </w:rPr>
              <w:t xml:space="preserve"> până </w:t>
            </w:r>
            <w:r w:rsidRPr="00AB6442">
              <w:rPr>
                <w:rFonts w:asciiTheme="majorHAnsi" w:hAnsiTheme="majorHAnsi" w:cstheme="majorHAnsi"/>
                <w:sz w:val="20"/>
                <w:szCs w:val="20"/>
                <w:lang w:val="ro-MD"/>
              </w:rPr>
              <w:t>la 60 UC</w:t>
            </w:r>
            <w:r w:rsidR="00F439FA">
              <w:rPr>
                <w:rFonts w:asciiTheme="majorHAnsi" w:hAnsiTheme="majorHAnsi" w:cstheme="majorHAnsi"/>
                <w:sz w:val="20"/>
                <w:szCs w:val="20"/>
                <w:lang w:val="ro-MD"/>
              </w:rPr>
              <w:t>,</w:t>
            </w:r>
            <w:r w:rsidRPr="00AB6442">
              <w:rPr>
                <w:rFonts w:asciiTheme="majorHAnsi" w:hAnsiTheme="majorHAnsi" w:cstheme="majorHAnsi"/>
                <w:sz w:val="20"/>
                <w:szCs w:val="20"/>
                <w:lang w:val="ro-MD"/>
              </w:rPr>
              <w:t xml:space="preserve"> aplicată per</w:t>
            </w:r>
            <w:r w:rsidR="00673015" w:rsidRPr="00AB6442">
              <w:rPr>
                <w:rFonts w:asciiTheme="majorHAnsi" w:hAnsiTheme="majorHAnsi" w:cstheme="majorHAnsi"/>
                <w:sz w:val="20"/>
                <w:szCs w:val="20"/>
                <w:lang w:val="ro-MD"/>
              </w:rPr>
              <w:t>soanei cu funcţie de răspundere</w:t>
            </w:r>
          </w:p>
        </w:tc>
        <w:tc>
          <w:tcPr>
            <w:tcW w:w="833" w:type="dxa"/>
            <w:shd w:val="clear" w:color="auto" w:fill="D9D9D9" w:themeFill="background1" w:themeFillShade="D9"/>
            <w:vAlign w:val="center"/>
          </w:tcPr>
          <w:p w14:paraId="18F40567" w14:textId="77777777" w:rsidR="009D5AF2" w:rsidRPr="00AB6442" w:rsidRDefault="009D5AF2" w:rsidP="008F68FD">
            <w:pPr>
              <w:pStyle w:val="ad"/>
              <w:ind w:left="-92" w:right="-92" w:firstLine="0"/>
              <w:jc w:val="center"/>
              <w:rPr>
                <w:rFonts w:asciiTheme="majorHAnsi" w:hAnsiTheme="majorHAnsi" w:cstheme="majorHAnsi"/>
                <w:b/>
                <w:sz w:val="22"/>
                <w:szCs w:val="20"/>
                <w:lang w:val="ro-MD"/>
              </w:rPr>
            </w:pPr>
          </w:p>
        </w:tc>
        <w:tc>
          <w:tcPr>
            <w:tcW w:w="900" w:type="dxa"/>
            <w:shd w:val="clear" w:color="auto" w:fill="D9D9D9" w:themeFill="background1" w:themeFillShade="D9"/>
            <w:vAlign w:val="center"/>
          </w:tcPr>
          <w:p w14:paraId="647FEE7F" w14:textId="77777777" w:rsidR="009D5AF2" w:rsidRPr="00AB6442" w:rsidRDefault="009D5AF2" w:rsidP="008F68FD">
            <w:pPr>
              <w:pStyle w:val="ad"/>
              <w:ind w:left="-92" w:right="-92" w:firstLine="0"/>
              <w:jc w:val="center"/>
              <w:rPr>
                <w:rFonts w:asciiTheme="majorHAnsi" w:hAnsiTheme="majorHAnsi" w:cstheme="majorHAnsi"/>
                <w:b/>
                <w:sz w:val="22"/>
                <w:szCs w:val="20"/>
                <w:lang w:val="ro-MD"/>
              </w:rPr>
            </w:pPr>
          </w:p>
        </w:tc>
      </w:tr>
      <w:tr w:rsidR="009D5AF2" w:rsidRPr="00AB6442" w14:paraId="069EDE7E" w14:textId="77777777" w:rsidTr="006444E6">
        <w:tc>
          <w:tcPr>
            <w:tcW w:w="5040" w:type="dxa"/>
            <w:shd w:val="clear" w:color="auto" w:fill="D9D9D9" w:themeFill="background1" w:themeFillShade="D9"/>
            <w:vAlign w:val="center"/>
          </w:tcPr>
          <w:p w14:paraId="2268548D" w14:textId="77777777" w:rsidR="009D5AF2" w:rsidRPr="00AB6442" w:rsidRDefault="009D5AF2" w:rsidP="00B374F9">
            <w:pPr>
              <w:pStyle w:val="ad"/>
              <w:ind w:left="-92" w:right="-92" w:firstLine="52"/>
              <w:jc w:val="left"/>
              <w:rPr>
                <w:rFonts w:asciiTheme="majorHAnsi" w:hAnsiTheme="majorHAnsi" w:cstheme="majorHAnsi"/>
                <w:sz w:val="20"/>
                <w:szCs w:val="20"/>
                <w:lang w:val="ro-MD"/>
              </w:rPr>
            </w:pPr>
            <w:r w:rsidRPr="00AB6442">
              <w:rPr>
                <w:rFonts w:asciiTheme="majorHAnsi" w:hAnsiTheme="majorHAnsi" w:cstheme="majorHAnsi"/>
                <w:sz w:val="20"/>
                <w:szCs w:val="20"/>
                <w:lang w:val="ro-MD"/>
              </w:rPr>
              <w:t>(8) Neexecutarea deciziilor Agenţiei Achiziţii Publice emise cu privire la procedurile de achiziţii publice</w:t>
            </w:r>
          </w:p>
        </w:tc>
        <w:tc>
          <w:tcPr>
            <w:tcW w:w="2790" w:type="dxa"/>
            <w:shd w:val="clear" w:color="auto" w:fill="D9D9D9" w:themeFill="background1" w:themeFillShade="D9"/>
            <w:vAlign w:val="center"/>
          </w:tcPr>
          <w:p w14:paraId="1780587A" w14:textId="6CB26B53" w:rsidR="009D5AF2" w:rsidRPr="00AB6442" w:rsidRDefault="009D5AF2" w:rsidP="00B374F9">
            <w:pPr>
              <w:pStyle w:val="ad"/>
              <w:ind w:left="-92" w:right="-92" w:firstLine="0"/>
              <w:jc w:val="left"/>
              <w:rPr>
                <w:rFonts w:asciiTheme="majorHAnsi" w:hAnsiTheme="majorHAnsi" w:cstheme="majorHAnsi"/>
                <w:sz w:val="20"/>
                <w:szCs w:val="20"/>
                <w:lang w:val="ro-MD"/>
              </w:rPr>
            </w:pPr>
            <w:r w:rsidRPr="00AB6442">
              <w:rPr>
                <w:rFonts w:asciiTheme="majorHAnsi" w:hAnsiTheme="majorHAnsi" w:cstheme="majorHAnsi"/>
                <w:sz w:val="20"/>
                <w:lang w:val="ro-MD"/>
              </w:rPr>
              <w:t xml:space="preserve">de la 15 </w:t>
            </w:r>
            <w:r w:rsidR="00F439FA">
              <w:rPr>
                <w:rFonts w:asciiTheme="majorHAnsi" w:hAnsiTheme="majorHAnsi" w:cstheme="majorHAnsi"/>
                <w:sz w:val="20"/>
                <w:lang w:val="ro-MD"/>
              </w:rPr>
              <w:t xml:space="preserve">până </w:t>
            </w:r>
            <w:r w:rsidRPr="00AB6442">
              <w:rPr>
                <w:rFonts w:asciiTheme="majorHAnsi" w:hAnsiTheme="majorHAnsi" w:cstheme="majorHAnsi"/>
                <w:sz w:val="20"/>
                <w:lang w:val="ro-MD"/>
              </w:rPr>
              <w:t>la 60 UC</w:t>
            </w:r>
            <w:r w:rsidR="00F439FA">
              <w:rPr>
                <w:rFonts w:asciiTheme="majorHAnsi" w:hAnsiTheme="majorHAnsi" w:cstheme="majorHAnsi"/>
                <w:sz w:val="20"/>
                <w:lang w:val="ro-MD"/>
              </w:rPr>
              <w:t>,</w:t>
            </w:r>
            <w:r w:rsidRPr="00AB6442">
              <w:rPr>
                <w:rFonts w:asciiTheme="majorHAnsi" w:hAnsiTheme="majorHAnsi" w:cstheme="majorHAnsi"/>
                <w:sz w:val="20"/>
                <w:lang w:val="ro-MD"/>
              </w:rPr>
              <w:t xml:space="preserve"> aplicată persoanei cu funcţie de răspundere</w:t>
            </w:r>
          </w:p>
        </w:tc>
        <w:tc>
          <w:tcPr>
            <w:tcW w:w="833" w:type="dxa"/>
            <w:shd w:val="clear" w:color="auto" w:fill="D9D9D9" w:themeFill="background1" w:themeFillShade="D9"/>
            <w:vAlign w:val="center"/>
          </w:tcPr>
          <w:p w14:paraId="31CEFD17" w14:textId="77777777" w:rsidR="009D5AF2" w:rsidRPr="00AB6442" w:rsidRDefault="009D5AF2" w:rsidP="008F68FD">
            <w:pPr>
              <w:pStyle w:val="ad"/>
              <w:ind w:left="-92" w:right="-92" w:firstLine="0"/>
              <w:jc w:val="center"/>
              <w:rPr>
                <w:rFonts w:asciiTheme="majorHAnsi" w:hAnsiTheme="majorHAnsi" w:cstheme="majorHAnsi"/>
                <w:b/>
                <w:sz w:val="22"/>
                <w:szCs w:val="20"/>
                <w:lang w:val="ro-MD"/>
              </w:rPr>
            </w:pPr>
          </w:p>
        </w:tc>
        <w:tc>
          <w:tcPr>
            <w:tcW w:w="900" w:type="dxa"/>
            <w:shd w:val="clear" w:color="auto" w:fill="D9D9D9" w:themeFill="background1" w:themeFillShade="D9"/>
            <w:vAlign w:val="center"/>
          </w:tcPr>
          <w:p w14:paraId="6CD01ABE" w14:textId="77777777" w:rsidR="009D5AF2" w:rsidRPr="00AB6442" w:rsidRDefault="009D5AF2" w:rsidP="008F68FD">
            <w:pPr>
              <w:pStyle w:val="ad"/>
              <w:ind w:left="-92" w:right="-92" w:firstLine="0"/>
              <w:jc w:val="center"/>
              <w:rPr>
                <w:rFonts w:asciiTheme="majorHAnsi" w:hAnsiTheme="majorHAnsi" w:cstheme="majorHAnsi"/>
                <w:b/>
                <w:sz w:val="22"/>
                <w:szCs w:val="20"/>
                <w:lang w:val="ro-MD"/>
              </w:rPr>
            </w:pPr>
          </w:p>
        </w:tc>
      </w:tr>
      <w:tr w:rsidR="008F68FD" w:rsidRPr="00AB6442" w14:paraId="415EBB20" w14:textId="77777777" w:rsidTr="006444E6">
        <w:trPr>
          <w:trHeight w:val="548"/>
        </w:trPr>
        <w:tc>
          <w:tcPr>
            <w:tcW w:w="5040" w:type="dxa"/>
            <w:shd w:val="clear" w:color="auto" w:fill="D9D9D9" w:themeFill="background1" w:themeFillShade="D9"/>
            <w:vAlign w:val="center"/>
          </w:tcPr>
          <w:p w14:paraId="17CA37CE" w14:textId="77777777" w:rsidR="008F68FD" w:rsidRPr="00AB6442" w:rsidRDefault="008F68FD" w:rsidP="008F68FD">
            <w:pPr>
              <w:pStyle w:val="ad"/>
              <w:ind w:left="-92" w:right="-92" w:firstLine="52"/>
              <w:jc w:val="center"/>
              <w:rPr>
                <w:rFonts w:asciiTheme="majorHAnsi" w:hAnsiTheme="majorHAnsi" w:cstheme="majorHAnsi"/>
                <w:b/>
                <w:szCs w:val="20"/>
                <w:lang w:val="ro-MD"/>
              </w:rPr>
            </w:pPr>
            <w:r w:rsidRPr="00AB6442">
              <w:rPr>
                <w:rFonts w:asciiTheme="majorHAnsi" w:hAnsiTheme="majorHAnsi" w:cstheme="majorHAnsi"/>
                <w:b/>
                <w:szCs w:val="20"/>
                <w:lang w:val="ro-MD"/>
              </w:rPr>
              <w:t>TOTAL</w:t>
            </w:r>
          </w:p>
        </w:tc>
        <w:tc>
          <w:tcPr>
            <w:tcW w:w="2790" w:type="dxa"/>
            <w:shd w:val="clear" w:color="auto" w:fill="D9D9D9" w:themeFill="background1" w:themeFillShade="D9"/>
            <w:vAlign w:val="center"/>
          </w:tcPr>
          <w:p w14:paraId="43CB9DDF" w14:textId="77777777" w:rsidR="008F68FD" w:rsidRPr="00AB6442" w:rsidRDefault="008F68FD" w:rsidP="00B374F9">
            <w:pPr>
              <w:pStyle w:val="ad"/>
              <w:ind w:left="-92" w:right="-92" w:firstLine="0"/>
              <w:jc w:val="left"/>
              <w:rPr>
                <w:rFonts w:asciiTheme="majorHAnsi" w:hAnsiTheme="majorHAnsi" w:cstheme="majorHAnsi"/>
                <w:b/>
                <w:lang w:val="ro-MD"/>
              </w:rPr>
            </w:pPr>
          </w:p>
        </w:tc>
        <w:tc>
          <w:tcPr>
            <w:tcW w:w="833" w:type="dxa"/>
            <w:shd w:val="clear" w:color="auto" w:fill="D9D9D9" w:themeFill="background1" w:themeFillShade="D9"/>
            <w:vAlign w:val="center"/>
          </w:tcPr>
          <w:p w14:paraId="75744B26" w14:textId="77777777" w:rsidR="008F68FD" w:rsidRPr="00AB6442" w:rsidRDefault="008F68FD" w:rsidP="008F68FD">
            <w:pPr>
              <w:pStyle w:val="ad"/>
              <w:ind w:left="-92" w:right="-92" w:firstLine="0"/>
              <w:jc w:val="center"/>
              <w:rPr>
                <w:rFonts w:asciiTheme="majorHAnsi" w:hAnsiTheme="majorHAnsi" w:cstheme="majorHAnsi"/>
                <w:b/>
                <w:sz w:val="22"/>
                <w:szCs w:val="20"/>
                <w:lang w:val="ro-MD"/>
              </w:rPr>
            </w:pPr>
            <w:r w:rsidRPr="00AB6442">
              <w:rPr>
                <w:rFonts w:asciiTheme="majorHAnsi" w:hAnsiTheme="majorHAnsi" w:cstheme="majorHAnsi"/>
                <w:b/>
                <w:sz w:val="22"/>
                <w:szCs w:val="20"/>
                <w:lang w:val="ro-MD"/>
              </w:rPr>
              <w:t>8</w:t>
            </w:r>
          </w:p>
        </w:tc>
        <w:tc>
          <w:tcPr>
            <w:tcW w:w="900" w:type="dxa"/>
            <w:shd w:val="clear" w:color="auto" w:fill="D9D9D9" w:themeFill="background1" w:themeFillShade="D9"/>
            <w:vAlign w:val="center"/>
          </w:tcPr>
          <w:p w14:paraId="0973FA87" w14:textId="77777777" w:rsidR="008F68FD" w:rsidRPr="00AB6442" w:rsidRDefault="008F68FD" w:rsidP="008F68FD">
            <w:pPr>
              <w:pStyle w:val="ad"/>
              <w:ind w:left="-92" w:right="-92" w:firstLine="0"/>
              <w:jc w:val="center"/>
              <w:rPr>
                <w:rFonts w:asciiTheme="majorHAnsi" w:hAnsiTheme="majorHAnsi" w:cstheme="majorHAnsi"/>
                <w:b/>
                <w:sz w:val="22"/>
                <w:szCs w:val="20"/>
                <w:lang w:val="ro-MD"/>
              </w:rPr>
            </w:pPr>
            <w:r w:rsidRPr="00AB6442">
              <w:rPr>
                <w:rFonts w:asciiTheme="majorHAnsi" w:hAnsiTheme="majorHAnsi" w:cstheme="majorHAnsi"/>
                <w:b/>
                <w:sz w:val="22"/>
                <w:szCs w:val="20"/>
                <w:lang w:val="ro-MD"/>
              </w:rPr>
              <w:t>5920,8</w:t>
            </w:r>
          </w:p>
        </w:tc>
      </w:tr>
    </w:tbl>
    <w:p w14:paraId="6A3D894C" w14:textId="77777777" w:rsidR="008F68FD" w:rsidRPr="00AB6442" w:rsidRDefault="008F68FD" w:rsidP="009422BC">
      <w:pPr>
        <w:pStyle w:val="ad"/>
        <w:rPr>
          <w:rFonts w:asciiTheme="majorHAnsi" w:hAnsiTheme="majorHAnsi" w:cstheme="majorHAnsi"/>
          <w:sz w:val="22"/>
          <w:lang w:val="ro-MD"/>
        </w:rPr>
      </w:pPr>
    </w:p>
    <w:p w14:paraId="55C91E2C" w14:textId="77777777" w:rsidR="00973FC7" w:rsidRPr="00AB6442" w:rsidRDefault="00973FC7" w:rsidP="00871AFC">
      <w:pPr>
        <w:pStyle w:val="rg"/>
        <w:rPr>
          <w:rFonts w:asciiTheme="majorHAnsi" w:hAnsiTheme="majorHAnsi" w:cstheme="majorHAnsi"/>
          <w:b/>
          <w:bCs/>
          <w:lang w:val="ro-MD"/>
        </w:rPr>
      </w:pPr>
    </w:p>
    <w:p w14:paraId="1F97579A" w14:textId="77777777" w:rsidR="00D12296" w:rsidRPr="00AB6442" w:rsidRDefault="00D12296" w:rsidP="00871AFC">
      <w:pPr>
        <w:pStyle w:val="rg"/>
        <w:rPr>
          <w:rFonts w:asciiTheme="majorHAnsi" w:hAnsiTheme="majorHAnsi" w:cstheme="majorHAnsi"/>
          <w:b/>
          <w:bCs/>
          <w:lang w:val="ro-MD"/>
        </w:rPr>
      </w:pPr>
    </w:p>
    <w:p w14:paraId="0C086BB7" w14:textId="77777777" w:rsidR="00590052" w:rsidRPr="00AB6442" w:rsidRDefault="00590052" w:rsidP="00871AFC">
      <w:pPr>
        <w:pStyle w:val="rg"/>
        <w:rPr>
          <w:rFonts w:asciiTheme="majorHAnsi" w:hAnsiTheme="majorHAnsi" w:cstheme="majorHAnsi"/>
          <w:b/>
          <w:bCs/>
          <w:lang w:val="ro-MD"/>
        </w:rPr>
      </w:pPr>
      <w:r w:rsidRPr="00AB6442">
        <w:rPr>
          <w:rFonts w:asciiTheme="majorHAnsi" w:hAnsiTheme="majorHAnsi" w:cstheme="majorHAnsi"/>
          <w:b/>
          <w:bCs/>
          <w:lang w:val="ro-MD"/>
        </w:rPr>
        <w:br w:type="page"/>
      </w:r>
    </w:p>
    <w:p w14:paraId="3A190ADF" w14:textId="496538D0" w:rsidR="00D12296" w:rsidRPr="00696FEA" w:rsidRDefault="00590052" w:rsidP="0085302B">
      <w:pPr>
        <w:pStyle w:val="rg"/>
        <w:outlineLvl w:val="0"/>
        <w:rPr>
          <w:rFonts w:asciiTheme="majorHAnsi" w:hAnsiTheme="majorHAnsi" w:cstheme="majorHAnsi"/>
          <w:b/>
          <w:bCs/>
          <w:lang w:val="ro-MD"/>
        </w:rPr>
      </w:pPr>
      <w:bookmarkStart w:id="24" w:name="_Toc62643608"/>
      <w:r w:rsidRPr="00696FEA">
        <w:rPr>
          <w:rFonts w:asciiTheme="majorHAnsi" w:hAnsiTheme="majorHAnsi" w:cstheme="majorHAnsi"/>
          <w:b/>
          <w:bCs/>
          <w:lang w:val="ro-MD"/>
        </w:rPr>
        <w:t>Anexa nr.</w:t>
      </w:r>
      <w:r w:rsidR="00706A7F" w:rsidRPr="00696FEA">
        <w:rPr>
          <w:rFonts w:asciiTheme="majorHAnsi" w:hAnsiTheme="majorHAnsi" w:cstheme="majorHAnsi"/>
          <w:b/>
          <w:bCs/>
          <w:lang w:val="ro-MD"/>
        </w:rPr>
        <w:t>6</w:t>
      </w:r>
      <w:bookmarkEnd w:id="24"/>
    </w:p>
    <w:p w14:paraId="6DC2DA1C" w14:textId="768B313D" w:rsidR="00590052" w:rsidRPr="00AB6442" w:rsidRDefault="001F7F5D" w:rsidP="006444E6">
      <w:pPr>
        <w:pStyle w:val="rg"/>
        <w:jc w:val="center"/>
        <w:rPr>
          <w:rFonts w:asciiTheme="majorHAnsi" w:hAnsiTheme="majorHAnsi" w:cstheme="majorHAnsi"/>
          <w:b/>
          <w:bCs/>
          <w:lang w:val="ro-MD"/>
        </w:rPr>
      </w:pPr>
      <w:r w:rsidRPr="001F7F5D">
        <w:rPr>
          <w:rFonts w:asciiTheme="majorHAnsi" w:hAnsiTheme="majorHAnsi" w:cstheme="majorHAnsi"/>
          <w:b/>
          <w:bCs/>
          <w:lang w:val="ro-MD"/>
        </w:rPr>
        <w:t xml:space="preserve">Prezentarea </w:t>
      </w:r>
      <w:r w:rsidR="00590052" w:rsidRPr="001F7F5D">
        <w:rPr>
          <w:rFonts w:asciiTheme="majorHAnsi" w:hAnsiTheme="majorHAnsi" w:cstheme="majorHAnsi"/>
          <w:b/>
          <w:bCs/>
          <w:lang w:val="ro-MD"/>
        </w:rPr>
        <w:t xml:space="preserve">dărilor de seamă </w:t>
      </w:r>
      <w:r w:rsidR="00A86E4E" w:rsidRPr="001F7F5D">
        <w:rPr>
          <w:rFonts w:asciiTheme="majorHAnsi" w:hAnsiTheme="majorHAnsi" w:cstheme="majorHAnsi"/>
          <w:b/>
          <w:bCs/>
          <w:lang w:val="ro-MD"/>
        </w:rPr>
        <w:t xml:space="preserve">privind achizițiile </w:t>
      </w:r>
      <w:r w:rsidR="00590052" w:rsidRPr="001F7F5D">
        <w:rPr>
          <w:rFonts w:asciiTheme="majorHAnsi" w:hAnsiTheme="majorHAnsi" w:cstheme="majorHAnsi"/>
          <w:b/>
          <w:bCs/>
          <w:lang w:val="ro-MD"/>
        </w:rPr>
        <w:t>de valoare mică</w:t>
      </w:r>
      <w:r w:rsidRPr="001F7F5D">
        <w:rPr>
          <w:rFonts w:asciiTheme="majorHAnsi" w:hAnsiTheme="majorHAnsi" w:cstheme="majorHAnsi"/>
          <w:b/>
          <w:bCs/>
          <w:lang w:val="ro-MD"/>
        </w:rPr>
        <w:t xml:space="preserve"> de </w:t>
      </w:r>
      <w:r w:rsidR="00A21A20">
        <w:rPr>
          <w:rFonts w:asciiTheme="majorHAnsi" w:hAnsiTheme="majorHAnsi" w:cstheme="majorHAnsi"/>
          <w:b/>
          <w:bCs/>
          <w:lang w:val="ro-MD"/>
        </w:rPr>
        <w:t xml:space="preserve">către </w:t>
      </w:r>
      <w:r w:rsidRPr="001F7F5D">
        <w:rPr>
          <w:rFonts w:asciiTheme="majorHAnsi" w:hAnsiTheme="majorHAnsi" w:cstheme="majorHAnsi"/>
          <w:b/>
          <w:bCs/>
          <w:lang w:val="ro-MD"/>
        </w:rPr>
        <w:t>entitățile din subordinea MECC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3539"/>
        <w:gridCol w:w="1169"/>
        <w:gridCol w:w="817"/>
        <w:gridCol w:w="838"/>
        <w:gridCol w:w="9"/>
        <w:gridCol w:w="1215"/>
        <w:gridCol w:w="817"/>
        <w:gridCol w:w="838"/>
        <w:gridCol w:w="13"/>
      </w:tblGrid>
      <w:tr w:rsidR="00794B36" w:rsidRPr="00AB6442" w14:paraId="4A9756BB" w14:textId="77777777" w:rsidTr="00105747">
        <w:trPr>
          <w:trHeight w:val="20"/>
        </w:trPr>
        <w:tc>
          <w:tcPr>
            <w:tcW w:w="341" w:type="dxa"/>
            <w:vMerge w:val="restart"/>
            <w:shd w:val="clear" w:color="auto" w:fill="D9D9D9" w:themeFill="background1" w:themeFillShade="D9"/>
            <w:vAlign w:val="center"/>
            <w:hideMark/>
          </w:tcPr>
          <w:p w14:paraId="673660DA" w14:textId="55EB17CF" w:rsidR="00590052" w:rsidRPr="00AB6442" w:rsidRDefault="00590052" w:rsidP="006444E6">
            <w:pPr>
              <w:spacing w:after="0" w:line="0" w:lineRule="atLeast"/>
              <w:ind w:left="-90" w:right="-94"/>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Nr.</w:t>
            </w:r>
            <w:r w:rsidR="00F439FA">
              <w:rPr>
                <w:rFonts w:asciiTheme="majorHAnsi" w:hAnsiTheme="majorHAnsi" w:cstheme="majorHAnsi"/>
                <w:b/>
                <w:bCs/>
                <w:sz w:val="16"/>
                <w:szCs w:val="16"/>
                <w:lang w:val="ro-MD"/>
              </w:rPr>
              <w:t xml:space="preserve"> d/o</w:t>
            </w:r>
          </w:p>
        </w:tc>
        <w:tc>
          <w:tcPr>
            <w:tcW w:w="3547" w:type="dxa"/>
            <w:vMerge w:val="restart"/>
            <w:shd w:val="clear" w:color="auto" w:fill="D9D9D9" w:themeFill="background1" w:themeFillShade="D9"/>
            <w:vAlign w:val="center"/>
            <w:hideMark/>
          </w:tcPr>
          <w:p w14:paraId="2C2E6EA0" w14:textId="77777777" w:rsidR="00590052" w:rsidRPr="00AB6442" w:rsidRDefault="00590052" w:rsidP="006444E6">
            <w:pPr>
              <w:spacing w:after="0" w:line="0" w:lineRule="atLeast"/>
              <w:ind w:left="-90" w:right="-94"/>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Instituția</w:t>
            </w:r>
          </w:p>
        </w:tc>
        <w:tc>
          <w:tcPr>
            <w:tcW w:w="2834" w:type="dxa"/>
            <w:gridSpan w:val="4"/>
            <w:shd w:val="clear" w:color="auto" w:fill="D9D9D9" w:themeFill="background1" w:themeFillShade="D9"/>
            <w:vAlign w:val="center"/>
            <w:hideMark/>
          </w:tcPr>
          <w:p w14:paraId="0C56CB64" w14:textId="77777777" w:rsidR="00590052" w:rsidRPr="00AB6442" w:rsidRDefault="00590052" w:rsidP="006444E6">
            <w:pPr>
              <w:spacing w:after="0" w:line="0" w:lineRule="atLeast"/>
              <w:ind w:left="-90" w:right="-94"/>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2018</w:t>
            </w:r>
          </w:p>
        </w:tc>
        <w:tc>
          <w:tcPr>
            <w:tcW w:w="2884" w:type="dxa"/>
            <w:gridSpan w:val="4"/>
            <w:shd w:val="clear" w:color="auto" w:fill="D9D9D9" w:themeFill="background1" w:themeFillShade="D9"/>
            <w:vAlign w:val="center"/>
            <w:hideMark/>
          </w:tcPr>
          <w:p w14:paraId="78C577F1" w14:textId="77777777" w:rsidR="00590052" w:rsidRPr="00AB6442" w:rsidRDefault="00590052" w:rsidP="006444E6">
            <w:pPr>
              <w:spacing w:after="0" w:line="0" w:lineRule="atLeast"/>
              <w:ind w:left="-90" w:right="-94"/>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2019</w:t>
            </w:r>
          </w:p>
        </w:tc>
      </w:tr>
      <w:tr w:rsidR="00794B36" w:rsidRPr="00AB6442" w14:paraId="50F9F4FC" w14:textId="77777777" w:rsidTr="00105747">
        <w:trPr>
          <w:gridAfter w:val="1"/>
          <w:wAfter w:w="13" w:type="dxa"/>
          <w:trHeight w:val="20"/>
        </w:trPr>
        <w:tc>
          <w:tcPr>
            <w:tcW w:w="341" w:type="dxa"/>
            <w:vMerge/>
            <w:shd w:val="clear" w:color="auto" w:fill="D9D9D9" w:themeFill="background1" w:themeFillShade="D9"/>
            <w:vAlign w:val="center"/>
            <w:hideMark/>
          </w:tcPr>
          <w:p w14:paraId="2AE71947" w14:textId="77777777" w:rsidR="00590052" w:rsidRPr="00AB6442" w:rsidRDefault="00590052" w:rsidP="006444E6">
            <w:pPr>
              <w:spacing w:after="0" w:line="0" w:lineRule="atLeast"/>
              <w:ind w:left="-90" w:right="-94"/>
              <w:jc w:val="center"/>
              <w:rPr>
                <w:rFonts w:asciiTheme="majorHAnsi" w:hAnsiTheme="majorHAnsi" w:cstheme="majorHAnsi"/>
                <w:b/>
                <w:bCs/>
                <w:sz w:val="16"/>
                <w:szCs w:val="16"/>
                <w:lang w:val="ro-MD"/>
              </w:rPr>
            </w:pPr>
          </w:p>
        </w:tc>
        <w:tc>
          <w:tcPr>
            <w:tcW w:w="3547" w:type="dxa"/>
            <w:vMerge/>
            <w:shd w:val="clear" w:color="auto" w:fill="D9D9D9" w:themeFill="background1" w:themeFillShade="D9"/>
            <w:vAlign w:val="center"/>
            <w:hideMark/>
          </w:tcPr>
          <w:p w14:paraId="7EC18E5C" w14:textId="77777777" w:rsidR="00590052" w:rsidRPr="00AB6442" w:rsidRDefault="00590052" w:rsidP="006444E6">
            <w:pPr>
              <w:spacing w:after="0" w:line="0" w:lineRule="atLeast"/>
              <w:ind w:left="-90" w:right="-94"/>
              <w:rPr>
                <w:rFonts w:asciiTheme="majorHAnsi" w:hAnsiTheme="majorHAnsi" w:cstheme="majorHAnsi"/>
                <w:b/>
                <w:bCs/>
                <w:sz w:val="16"/>
                <w:szCs w:val="16"/>
                <w:lang w:val="ro-MD"/>
              </w:rPr>
            </w:pPr>
          </w:p>
        </w:tc>
        <w:tc>
          <w:tcPr>
            <w:tcW w:w="1170" w:type="dxa"/>
            <w:shd w:val="clear" w:color="auto" w:fill="D9D9D9" w:themeFill="background1" w:themeFillShade="D9"/>
            <w:vAlign w:val="center"/>
            <w:hideMark/>
          </w:tcPr>
          <w:p w14:paraId="627F49E5" w14:textId="4BDD0798" w:rsidR="00590052" w:rsidRPr="00AB6442" w:rsidRDefault="00590052" w:rsidP="00FA2E1E">
            <w:pPr>
              <w:spacing w:after="0" w:line="0" w:lineRule="atLeast"/>
              <w:ind w:left="-90" w:right="-94"/>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 xml:space="preserve">Darea </w:t>
            </w:r>
            <w:r w:rsidR="00A21A20">
              <w:rPr>
                <w:rFonts w:asciiTheme="majorHAnsi" w:hAnsiTheme="majorHAnsi" w:cstheme="majorHAnsi"/>
                <w:b/>
                <w:bCs/>
                <w:sz w:val="16"/>
                <w:szCs w:val="16"/>
                <w:lang w:val="ro-MD"/>
              </w:rPr>
              <w:t xml:space="preserve">de </w:t>
            </w:r>
            <w:r w:rsidRPr="00AB6442">
              <w:rPr>
                <w:rFonts w:asciiTheme="majorHAnsi" w:hAnsiTheme="majorHAnsi" w:cstheme="majorHAnsi"/>
                <w:b/>
                <w:bCs/>
                <w:sz w:val="16"/>
                <w:szCs w:val="16"/>
                <w:lang w:val="ro-MD"/>
              </w:rPr>
              <w:t>seamă, data prezentării</w:t>
            </w:r>
          </w:p>
        </w:tc>
        <w:tc>
          <w:tcPr>
            <w:tcW w:w="817" w:type="dxa"/>
            <w:shd w:val="clear" w:color="auto" w:fill="D9D9D9" w:themeFill="background1" w:themeFillShade="D9"/>
            <w:vAlign w:val="center"/>
            <w:hideMark/>
          </w:tcPr>
          <w:p w14:paraId="4842B460" w14:textId="1AB447AE" w:rsidR="00590052" w:rsidRPr="00AB6442" w:rsidRDefault="00794B36" w:rsidP="006444E6">
            <w:pPr>
              <w:spacing w:after="0" w:line="0" w:lineRule="atLeast"/>
              <w:ind w:left="-90" w:right="-94"/>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Nr</w:t>
            </w:r>
            <w:r w:rsidR="00590052" w:rsidRPr="00AB6442">
              <w:rPr>
                <w:rFonts w:asciiTheme="majorHAnsi" w:hAnsiTheme="majorHAnsi" w:cstheme="majorHAnsi"/>
                <w:b/>
                <w:bCs/>
                <w:sz w:val="16"/>
                <w:szCs w:val="16"/>
                <w:lang w:val="ro-MD"/>
              </w:rPr>
              <w:t xml:space="preserve">. </w:t>
            </w:r>
            <w:r w:rsidR="00A21A20">
              <w:rPr>
                <w:rFonts w:asciiTheme="majorHAnsi" w:hAnsiTheme="majorHAnsi" w:cstheme="majorHAnsi"/>
                <w:b/>
                <w:bCs/>
                <w:sz w:val="16"/>
                <w:szCs w:val="16"/>
                <w:lang w:val="ro-MD"/>
              </w:rPr>
              <w:t xml:space="preserve">de </w:t>
            </w:r>
            <w:r w:rsidR="00590052" w:rsidRPr="00AB6442">
              <w:rPr>
                <w:rFonts w:asciiTheme="majorHAnsi" w:hAnsiTheme="majorHAnsi" w:cstheme="majorHAnsi"/>
                <w:b/>
                <w:bCs/>
                <w:sz w:val="16"/>
                <w:szCs w:val="16"/>
                <w:lang w:val="ro-MD"/>
              </w:rPr>
              <w:t>contracte</w:t>
            </w:r>
          </w:p>
        </w:tc>
        <w:tc>
          <w:tcPr>
            <w:tcW w:w="838" w:type="dxa"/>
            <w:shd w:val="clear" w:color="auto" w:fill="D9D9D9" w:themeFill="background1" w:themeFillShade="D9"/>
            <w:vAlign w:val="center"/>
            <w:hideMark/>
          </w:tcPr>
          <w:p w14:paraId="420EAD14" w14:textId="77777777" w:rsidR="00590052" w:rsidRPr="00AB6442" w:rsidRDefault="00794B36" w:rsidP="006444E6">
            <w:pPr>
              <w:spacing w:after="0" w:line="0" w:lineRule="atLeast"/>
              <w:ind w:left="-90" w:right="-94"/>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 xml:space="preserve">Suma totală </w:t>
            </w:r>
            <w:r w:rsidR="00590052" w:rsidRPr="00AB6442">
              <w:rPr>
                <w:rFonts w:asciiTheme="majorHAnsi" w:hAnsiTheme="majorHAnsi" w:cstheme="majorHAnsi"/>
                <w:b/>
                <w:bCs/>
                <w:sz w:val="16"/>
                <w:szCs w:val="16"/>
                <w:lang w:val="ro-MD"/>
              </w:rPr>
              <w:t>contracte, mii lei</w:t>
            </w:r>
          </w:p>
        </w:tc>
        <w:tc>
          <w:tcPr>
            <w:tcW w:w="1225" w:type="dxa"/>
            <w:gridSpan w:val="2"/>
            <w:shd w:val="clear" w:color="auto" w:fill="D9D9D9" w:themeFill="background1" w:themeFillShade="D9"/>
            <w:vAlign w:val="center"/>
            <w:hideMark/>
          </w:tcPr>
          <w:p w14:paraId="4812A8D0" w14:textId="7059C935" w:rsidR="00590052" w:rsidRPr="00AB6442" w:rsidRDefault="00794B36" w:rsidP="00FA2E1E">
            <w:pPr>
              <w:spacing w:after="0" w:line="0" w:lineRule="atLeast"/>
              <w:ind w:left="-90" w:right="-94"/>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 xml:space="preserve">Darea </w:t>
            </w:r>
            <w:r w:rsidR="00A21A20">
              <w:rPr>
                <w:rFonts w:asciiTheme="majorHAnsi" w:hAnsiTheme="majorHAnsi" w:cstheme="majorHAnsi"/>
                <w:b/>
                <w:bCs/>
                <w:sz w:val="16"/>
                <w:szCs w:val="16"/>
                <w:lang w:val="ro-MD"/>
              </w:rPr>
              <w:t xml:space="preserve">de </w:t>
            </w:r>
            <w:r w:rsidRPr="00AB6442">
              <w:rPr>
                <w:rFonts w:asciiTheme="majorHAnsi" w:hAnsiTheme="majorHAnsi" w:cstheme="majorHAnsi"/>
                <w:b/>
                <w:bCs/>
                <w:sz w:val="16"/>
                <w:szCs w:val="16"/>
                <w:lang w:val="ro-MD"/>
              </w:rPr>
              <w:t>seamă, data prezentării</w:t>
            </w:r>
          </w:p>
        </w:tc>
        <w:tc>
          <w:tcPr>
            <w:tcW w:w="817" w:type="dxa"/>
            <w:shd w:val="clear" w:color="auto" w:fill="D9D9D9" w:themeFill="background1" w:themeFillShade="D9"/>
            <w:vAlign w:val="center"/>
            <w:hideMark/>
          </w:tcPr>
          <w:p w14:paraId="0EE31785" w14:textId="4B624B54" w:rsidR="00590052" w:rsidRPr="00AB6442" w:rsidRDefault="00794B36" w:rsidP="006444E6">
            <w:pPr>
              <w:spacing w:after="0" w:line="0" w:lineRule="atLeast"/>
              <w:ind w:left="-90" w:right="-94"/>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Nr</w:t>
            </w:r>
            <w:r w:rsidR="00590052" w:rsidRPr="00AB6442">
              <w:rPr>
                <w:rFonts w:asciiTheme="majorHAnsi" w:hAnsiTheme="majorHAnsi" w:cstheme="majorHAnsi"/>
                <w:b/>
                <w:bCs/>
                <w:sz w:val="16"/>
                <w:szCs w:val="16"/>
                <w:lang w:val="ro-MD"/>
              </w:rPr>
              <w:t xml:space="preserve">. </w:t>
            </w:r>
            <w:r w:rsidR="00A21A20">
              <w:rPr>
                <w:rFonts w:asciiTheme="majorHAnsi" w:hAnsiTheme="majorHAnsi" w:cstheme="majorHAnsi"/>
                <w:b/>
                <w:bCs/>
                <w:sz w:val="16"/>
                <w:szCs w:val="16"/>
                <w:lang w:val="ro-MD"/>
              </w:rPr>
              <w:t xml:space="preserve">de </w:t>
            </w:r>
            <w:r w:rsidR="00590052" w:rsidRPr="00AB6442">
              <w:rPr>
                <w:rFonts w:asciiTheme="majorHAnsi" w:hAnsiTheme="majorHAnsi" w:cstheme="majorHAnsi"/>
                <w:b/>
                <w:bCs/>
                <w:sz w:val="16"/>
                <w:szCs w:val="16"/>
                <w:lang w:val="ro-MD"/>
              </w:rPr>
              <w:t>contracte</w:t>
            </w:r>
          </w:p>
        </w:tc>
        <w:tc>
          <w:tcPr>
            <w:tcW w:w="838" w:type="dxa"/>
            <w:shd w:val="clear" w:color="auto" w:fill="D9D9D9" w:themeFill="background1" w:themeFillShade="D9"/>
            <w:vAlign w:val="center"/>
            <w:hideMark/>
          </w:tcPr>
          <w:p w14:paraId="390A08A2" w14:textId="77777777" w:rsidR="00590052" w:rsidRPr="00AB6442" w:rsidRDefault="00590052" w:rsidP="006444E6">
            <w:pPr>
              <w:spacing w:after="0" w:line="0" w:lineRule="atLeast"/>
              <w:ind w:left="-90" w:right="-94"/>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 xml:space="preserve">Suma </w:t>
            </w:r>
            <w:r w:rsidR="00794B36" w:rsidRPr="00AB6442">
              <w:rPr>
                <w:rFonts w:asciiTheme="majorHAnsi" w:hAnsiTheme="majorHAnsi" w:cstheme="majorHAnsi"/>
                <w:b/>
                <w:bCs/>
                <w:sz w:val="16"/>
                <w:szCs w:val="16"/>
                <w:lang w:val="ro-MD"/>
              </w:rPr>
              <w:t xml:space="preserve">totală </w:t>
            </w:r>
            <w:r w:rsidRPr="00AB6442">
              <w:rPr>
                <w:rFonts w:asciiTheme="majorHAnsi" w:hAnsiTheme="majorHAnsi" w:cstheme="majorHAnsi"/>
                <w:b/>
                <w:bCs/>
                <w:sz w:val="16"/>
                <w:szCs w:val="16"/>
                <w:lang w:val="ro-MD"/>
              </w:rPr>
              <w:t>contracte, mii lei</w:t>
            </w:r>
          </w:p>
        </w:tc>
      </w:tr>
      <w:tr w:rsidR="00794B36" w:rsidRPr="00AB6442" w14:paraId="00766DDB" w14:textId="77777777" w:rsidTr="00105747">
        <w:trPr>
          <w:gridAfter w:val="1"/>
          <w:wAfter w:w="13" w:type="dxa"/>
          <w:trHeight w:val="20"/>
        </w:trPr>
        <w:tc>
          <w:tcPr>
            <w:tcW w:w="341" w:type="dxa"/>
            <w:vAlign w:val="center"/>
            <w:hideMark/>
          </w:tcPr>
          <w:p w14:paraId="203841F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w:t>
            </w:r>
          </w:p>
        </w:tc>
        <w:tc>
          <w:tcPr>
            <w:tcW w:w="3547" w:type="dxa"/>
            <w:vAlign w:val="center"/>
            <w:hideMark/>
          </w:tcPr>
          <w:p w14:paraId="2948439B" w14:textId="6F39AF96"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Ministerul Educa</w:t>
            </w:r>
            <w:r w:rsidR="00F439FA">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iei, Culturii si Cercet</w:t>
            </w:r>
            <w:r w:rsidR="00F439FA">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rii</w:t>
            </w:r>
          </w:p>
        </w:tc>
        <w:tc>
          <w:tcPr>
            <w:tcW w:w="1170" w:type="dxa"/>
            <w:vAlign w:val="center"/>
            <w:hideMark/>
          </w:tcPr>
          <w:p w14:paraId="545649B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29.01.2019</w:t>
            </w:r>
          </w:p>
        </w:tc>
        <w:tc>
          <w:tcPr>
            <w:tcW w:w="817" w:type="dxa"/>
            <w:vAlign w:val="center"/>
            <w:hideMark/>
          </w:tcPr>
          <w:p w14:paraId="0D575C2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37</w:t>
            </w:r>
          </w:p>
        </w:tc>
        <w:tc>
          <w:tcPr>
            <w:tcW w:w="838" w:type="dxa"/>
            <w:vAlign w:val="center"/>
            <w:hideMark/>
          </w:tcPr>
          <w:p w14:paraId="6B77407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58F148E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3B86DC4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3FBE3EA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3CB90094" w14:textId="77777777" w:rsidTr="00105747">
        <w:trPr>
          <w:gridAfter w:val="1"/>
          <w:wAfter w:w="13" w:type="dxa"/>
          <w:trHeight w:val="20"/>
        </w:trPr>
        <w:tc>
          <w:tcPr>
            <w:tcW w:w="341" w:type="dxa"/>
            <w:vAlign w:val="center"/>
            <w:hideMark/>
          </w:tcPr>
          <w:p w14:paraId="5A610E3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w:t>
            </w:r>
          </w:p>
        </w:tc>
        <w:tc>
          <w:tcPr>
            <w:tcW w:w="3547" w:type="dxa"/>
            <w:vAlign w:val="center"/>
            <w:hideMark/>
          </w:tcPr>
          <w:p w14:paraId="586B8C3B" w14:textId="44C3ABEA"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Agen</w:t>
            </w:r>
            <w:r w:rsidR="00F439FA">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ia Na</w:t>
            </w:r>
            <w:r w:rsidR="00F439FA">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ional</w:t>
            </w:r>
            <w:r w:rsidR="00F439FA">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 xml:space="preserve"> pentru Curriculum </w:t>
            </w:r>
            <w:r w:rsidR="00F439FA">
              <w:rPr>
                <w:rFonts w:asciiTheme="majorHAnsi" w:hAnsiTheme="majorHAnsi" w:cstheme="majorHAnsi"/>
                <w:b/>
                <w:bCs/>
                <w:sz w:val="16"/>
                <w:szCs w:val="16"/>
                <w:lang w:val="ro-MD"/>
              </w:rPr>
              <w:t>ș</w:t>
            </w:r>
            <w:r w:rsidRPr="00AB6442">
              <w:rPr>
                <w:rFonts w:asciiTheme="majorHAnsi" w:hAnsiTheme="majorHAnsi" w:cstheme="majorHAnsi"/>
                <w:b/>
                <w:bCs/>
                <w:sz w:val="16"/>
                <w:szCs w:val="16"/>
                <w:lang w:val="ro-MD"/>
              </w:rPr>
              <w:t>i Evaluare</w:t>
            </w:r>
          </w:p>
        </w:tc>
        <w:tc>
          <w:tcPr>
            <w:tcW w:w="1170" w:type="dxa"/>
            <w:vAlign w:val="center"/>
            <w:hideMark/>
          </w:tcPr>
          <w:p w14:paraId="30EF8B7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70C68B3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0BD7397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5AC4292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326C7DD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07254AF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4630DA20" w14:textId="77777777" w:rsidTr="00105747">
        <w:trPr>
          <w:gridAfter w:val="1"/>
          <w:wAfter w:w="13" w:type="dxa"/>
          <w:trHeight w:val="20"/>
        </w:trPr>
        <w:tc>
          <w:tcPr>
            <w:tcW w:w="341" w:type="dxa"/>
            <w:vAlign w:val="center"/>
            <w:hideMark/>
          </w:tcPr>
          <w:p w14:paraId="2057FF5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w:t>
            </w:r>
          </w:p>
        </w:tc>
        <w:tc>
          <w:tcPr>
            <w:tcW w:w="3547" w:type="dxa"/>
            <w:vAlign w:val="center"/>
            <w:hideMark/>
          </w:tcPr>
          <w:p w14:paraId="6AEC6534" w14:textId="1EB06CD6"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Agen</w:t>
            </w:r>
            <w:r w:rsidR="00F439FA">
              <w:rPr>
                <w:rFonts w:asciiTheme="majorHAnsi" w:hAnsiTheme="majorHAnsi" w:cstheme="majorHAnsi"/>
                <w:b/>
                <w:bCs/>
                <w:sz w:val="16"/>
                <w:szCs w:val="16"/>
                <w:lang w:val="ro-MD"/>
              </w:rPr>
              <w:t>ți</w:t>
            </w:r>
            <w:r w:rsidRPr="00AB6442">
              <w:rPr>
                <w:rFonts w:asciiTheme="majorHAnsi" w:hAnsiTheme="majorHAnsi" w:cstheme="majorHAnsi"/>
                <w:b/>
                <w:bCs/>
                <w:sz w:val="16"/>
                <w:szCs w:val="16"/>
                <w:lang w:val="ro-MD"/>
              </w:rPr>
              <w:t xml:space="preserve">a de inspectare </w:t>
            </w:r>
            <w:r w:rsidR="00F439FA">
              <w:rPr>
                <w:rFonts w:asciiTheme="majorHAnsi" w:hAnsiTheme="majorHAnsi" w:cstheme="majorHAnsi"/>
                <w:b/>
                <w:bCs/>
                <w:sz w:val="16"/>
                <w:szCs w:val="16"/>
                <w:lang w:val="ro-MD"/>
              </w:rPr>
              <w:t>ș</w:t>
            </w:r>
            <w:r w:rsidRPr="00AB6442">
              <w:rPr>
                <w:rFonts w:asciiTheme="majorHAnsi" w:hAnsiTheme="majorHAnsi" w:cstheme="majorHAnsi"/>
                <w:b/>
                <w:bCs/>
                <w:sz w:val="16"/>
                <w:szCs w:val="16"/>
                <w:lang w:val="ro-MD"/>
              </w:rPr>
              <w:t>i restaurare a monumentelor</w:t>
            </w:r>
          </w:p>
        </w:tc>
        <w:tc>
          <w:tcPr>
            <w:tcW w:w="1170" w:type="dxa"/>
            <w:vAlign w:val="center"/>
            <w:hideMark/>
          </w:tcPr>
          <w:p w14:paraId="09F3749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5BCD036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6308368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4D207DA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7282759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11E62BF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793CE883" w14:textId="77777777" w:rsidTr="00105747">
        <w:trPr>
          <w:gridAfter w:val="1"/>
          <w:wAfter w:w="13" w:type="dxa"/>
          <w:trHeight w:val="20"/>
        </w:trPr>
        <w:tc>
          <w:tcPr>
            <w:tcW w:w="341" w:type="dxa"/>
            <w:vAlign w:val="center"/>
            <w:hideMark/>
          </w:tcPr>
          <w:p w14:paraId="5B2CD71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4</w:t>
            </w:r>
          </w:p>
        </w:tc>
        <w:tc>
          <w:tcPr>
            <w:tcW w:w="3547" w:type="dxa"/>
            <w:vAlign w:val="center"/>
            <w:hideMark/>
          </w:tcPr>
          <w:p w14:paraId="6244628C" w14:textId="087973BB"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Agen</w:t>
            </w:r>
            <w:r w:rsidR="00F439FA">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ia Na</w:t>
            </w:r>
            <w:r w:rsidR="00F439FA">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ional</w:t>
            </w:r>
            <w:r w:rsidR="00F439FA">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 xml:space="preserve"> de Asigurare a Calit</w:t>
            </w:r>
            <w:r w:rsidR="00F439FA">
              <w:rPr>
                <w:rFonts w:asciiTheme="majorHAnsi" w:hAnsiTheme="majorHAnsi" w:cstheme="majorHAnsi"/>
                <w:b/>
                <w:bCs/>
                <w:sz w:val="16"/>
                <w:szCs w:val="16"/>
                <w:lang w:val="ro-MD"/>
              </w:rPr>
              <w:t>ăț</w:t>
            </w:r>
            <w:r w:rsidRPr="00AB6442">
              <w:rPr>
                <w:rFonts w:asciiTheme="majorHAnsi" w:hAnsiTheme="majorHAnsi" w:cstheme="majorHAnsi"/>
                <w:b/>
                <w:bCs/>
                <w:sz w:val="16"/>
                <w:szCs w:val="16"/>
                <w:lang w:val="ro-MD"/>
              </w:rPr>
              <w:t xml:space="preserve">ii </w:t>
            </w:r>
            <w:r w:rsidR="00F439FA">
              <w:rPr>
                <w:rFonts w:asciiTheme="majorHAnsi" w:hAnsiTheme="majorHAnsi" w:cstheme="majorHAnsi"/>
                <w:b/>
                <w:bCs/>
                <w:sz w:val="16"/>
                <w:szCs w:val="16"/>
                <w:lang w:val="ro-MD"/>
              </w:rPr>
              <w:t>î</w:t>
            </w:r>
            <w:r w:rsidRPr="00AB6442">
              <w:rPr>
                <w:rFonts w:asciiTheme="majorHAnsi" w:hAnsiTheme="majorHAnsi" w:cstheme="majorHAnsi"/>
                <w:b/>
                <w:bCs/>
                <w:sz w:val="16"/>
                <w:szCs w:val="16"/>
                <w:lang w:val="ro-MD"/>
              </w:rPr>
              <w:t>n Educa</w:t>
            </w:r>
            <w:r w:rsidR="00F439FA">
              <w:rPr>
                <w:rFonts w:asciiTheme="majorHAnsi" w:hAnsiTheme="majorHAnsi" w:cstheme="majorHAnsi"/>
                <w:b/>
                <w:bCs/>
                <w:sz w:val="16"/>
                <w:szCs w:val="16"/>
                <w:lang w:val="ro-MD"/>
              </w:rPr>
              <w:t>ți</w:t>
            </w:r>
            <w:r w:rsidRPr="00AB6442">
              <w:rPr>
                <w:rFonts w:asciiTheme="majorHAnsi" w:hAnsiTheme="majorHAnsi" w:cstheme="majorHAnsi"/>
                <w:b/>
                <w:bCs/>
                <w:sz w:val="16"/>
                <w:szCs w:val="16"/>
                <w:lang w:val="ro-MD"/>
              </w:rPr>
              <w:t xml:space="preserve">e </w:t>
            </w:r>
            <w:r w:rsidR="00F439FA">
              <w:rPr>
                <w:rFonts w:asciiTheme="majorHAnsi" w:hAnsiTheme="majorHAnsi" w:cstheme="majorHAnsi"/>
                <w:b/>
                <w:bCs/>
                <w:sz w:val="16"/>
                <w:szCs w:val="16"/>
                <w:lang w:val="ro-MD"/>
              </w:rPr>
              <w:t>ș</w:t>
            </w:r>
            <w:r w:rsidRPr="00AB6442">
              <w:rPr>
                <w:rFonts w:asciiTheme="majorHAnsi" w:hAnsiTheme="majorHAnsi" w:cstheme="majorHAnsi"/>
                <w:b/>
                <w:bCs/>
                <w:sz w:val="16"/>
                <w:szCs w:val="16"/>
                <w:lang w:val="ro-MD"/>
              </w:rPr>
              <w:t>i Cercetare</w:t>
            </w:r>
          </w:p>
        </w:tc>
        <w:tc>
          <w:tcPr>
            <w:tcW w:w="1170" w:type="dxa"/>
            <w:vAlign w:val="center"/>
            <w:hideMark/>
          </w:tcPr>
          <w:p w14:paraId="748582D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40F9D7E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BDCE31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7400638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4DF66BF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019982D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79CFB96B" w14:textId="77777777" w:rsidTr="00105747">
        <w:trPr>
          <w:gridAfter w:val="1"/>
          <w:wAfter w:w="13" w:type="dxa"/>
          <w:trHeight w:val="20"/>
        </w:trPr>
        <w:tc>
          <w:tcPr>
            <w:tcW w:w="341" w:type="dxa"/>
            <w:vAlign w:val="center"/>
            <w:hideMark/>
          </w:tcPr>
          <w:p w14:paraId="30B0E03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5</w:t>
            </w:r>
          </w:p>
        </w:tc>
        <w:tc>
          <w:tcPr>
            <w:tcW w:w="3547" w:type="dxa"/>
            <w:vAlign w:val="center"/>
            <w:hideMark/>
          </w:tcPr>
          <w:p w14:paraId="0C95FE97" w14:textId="4DC58394"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Centrul Tehnologii Informa</w:t>
            </w:r>
            <w:r w:rsidR="00F439FA">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 xml:space="preserve">ionale </w:t>
            </w:r>
            <w:r w:rsidR="00F439FA">
              <w:rPr>
                <w:rFonts w:asciiTheme="majorHAnsi" w:hAnsiTheme="majorHAnsi" w:cstheme="majorHAnsi"/>
                <w:b/>
                <w:bCs/>
                <w:sz w:val="16"/>
                <w:szCs w:val="16"/>
                <w:lang w:val="ro-MD"/>
              </w:rPr>
              <w:t>ș</w:t>
            </w:r>
            <w:r w:rsidRPr="00AB6442">
              <w:rPr>
                <w:rFonts w:asciiTheme="majorHAnsi" w:hAnsiTheme="majorHAnsi" w:cstheme="majorHAnsi"/>
                <w:b/>
                <w:bCs/>
                <w:sz w:val="16"/>
                <w:szCs w:val="16"/>
                <w:lang w:val="ro-MD"/>
              </w:rPr>
              <w:t>i Comunica</w:t>
            </w:r>
            <w:r w:rsidR="00F439FA">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 xml:space="preserve">ionale </w:t>
            </w:r>
            <w:r w:rsidR="00F439FA">
              <w:rPr>
                <w:rFonts w:asciiTheme="majorHAnsi" w:hAnsiTheme="majorHAnsi" w:cstheme="majorHAnsi"/>
                <w:b/>
                <w:bCs/>
                <w:sz w:val="16"/>
                <w:szCs w:val="16"/>
                <w:lang w:val="ro-MD"/>
              </w:rPr>
              <w:t>î</w:t>
            </w:r>
            <w:r w:rsidRPr="00AB6442">
              <w:rPr>
                <w:rFonts w:asciiTheme="majorHAnsi" w:hAnsiTheme="majorHAnsi" w:cstheme="majorHAnsi"/>
                <w:b/>
                <w:bCs/>
                <w:sz w:val="16"/>
                <w:szCs w:val="16"/>
                <w:lang w:val="ro-MD"/>
              </w:rPr>
              <w:t>n Educa</w:t>
            </w:r>
            <w:r w:rsidR="00F439FA">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ie</w:t>
            </w:r>
          </w:p>
        </w:tc>
        <w:tc>
          <w:tcPr>
            <w:tcW w:w="1170" w:type="dxa"/>
            <w:vAlign w:val="center"/>
            <w:hideMark/>
          </w:tcPr>
          <w:p w14:paraId="7154963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11.01.2019</w:t>
            </w:r>
          </w:p>
        </w:tc>
        <w:tc>
          <w:tcPr>
            <w:tcW w:w="817" w:type="dxa"/>
            <w:vAlign w:val="center"/>
            <w:hideMark/>
          </w:tcPr>
          <w:p w14:paraId="551367A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24</w:t>
            </w:r>
          </w:p>
        </w:tc>
        <w:tc>
          <w:tcPr>
            <w:tcW w:w="838" w:type="dxa"/>
            <w:vAlign w:val="center"/>
            <w:hideMark/>
          </w:tcPr>
          <w:p w14:paraId="647CBAB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20134BF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29.01.2020</w:t>
            </w:r>
          </w:p>
        </w:tc>
        <w:tc>
          <w:tcPr>
            <w:tcW w:w="817" w:type="dxa"/>
            <w:vAlign w:val="center"/>
            <w:hideMark/>
          </w:tcPr>
          <w:p w14:paraId="1F56A5B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26</w:t>
            </w:r>
          </w:p>
        </w:tc>
        <w:tc>
          <w:tcPr>
            <w:tcW w:w="838" w:type="dxa"/>
            <w:vAlign w:val="center"/>
            <w:hideMark/>
          </w:tcPr>
          <w:p w14:paraId="5A1F320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00C2CEE7" w14:textId="77777777" w:rsidTr="00105747">
        <w:trPr>
          <w:gridAfter w:val="1"/>
          <w:wAfter w:w="13" w:type="dxa"/>
          <w:trHeight w:val="20"/>
        </w:trPr>
        <w:tc>
          <w:tcPr>
            <w:tcW w:w="341" w:type="dxa"/>
            <w:vAlign w:val="center"/>
            <w:hideMark/>
          </w:tcPr>
          <w:p w14:paraId="31092D8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6</w:t>
            </w:r>
          </w:p>
        </w:tc>
        <w:tc>
          <w:tcPr>
            <w:tcW w:w="3547" w:type="dxa"/>
            <w:vAlign w:val="center"/>
            <w:hideMark/>
          </w:tcPr>
          <w:p w14:paraId="4823ED4E" w14:textId="3781D2A5"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Agen</w:t>
            </w:r>
            <w:r w:rsidR="00F439FA">
              <w:rPr>
                <w:rFonts w:asciiTheme="majorHAnsi" w:hAnsiTheme="majorHAnsi" w:cstheme="majorHAnsi"/>
                <w:b/>
                <w:bCs/>
                <w:sz w:val="16"/>
                <w:szCs w:val="16"/>
                <w:lang w:val="ro-MD"/>
              </w:rPr>
              <w:t>ș</w:t>
            </w:r>
            <w:r w:rsidRPr="00AB6442">
              <w:rPr>
                <w:rFonts w:asciiTheme="majorHAnsi" w:hAnsiTheme="majorHAnsi" w:cstheme="majorHAnsi"/>
                <w:b/>
                <w:bCs/>
                <w:sz w:val="16"/>
                <w:szCs w:val="16"/>
                <w:lang w:val="ro-MD"/>
              </w:rPr>
              <w:t>ia de Stat pentru Protec</w:t>
            </w:r>
            <w:r w:rsidR="00F439FA">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ia Moralit</w:t>
            </w:r>
            <w:r w:rsidR="00F439FA">
              <w:rPr>
                <w:rFonts w:asciiTheme="majorHAnsi" w:hAnsiTheme="majorHAnsi" w:cstheme="majorHAnsi"/>
                <w:b/>
                <w:bCs/>
                <w:sz w:val="16"/>
                <w:szCs w:val="16"/>
                <w:lang w:val="ro-MD"/>
              </w:rPr>
              <w:t>ăț</w:t>
            </w:r>
            <w:r w:rsidRPr="00AB6442">
              <w:rPr>
                <w:rFonts w:asciiTheme="majorHAnsi" w:hAnsiTheme="majorHAnsi" w:cstheme="majorHAnsi"/>
                <w:b/>
                <w:bCs/>
                <w:sz w:val="16"/>
                <w:szCs w:val="16"/>
                <w:lang w:val="ro-MD"/>
              </w:rPr>
              <w:t>ii</w:t>
            </w:r>
          </w:p>
        </w:tc>
        <w:tc>
          <w:tcPr>
            <w:tcW w:w="1170" w:type="dxa"/>
            <w:vAlign w:val="center"/>
            <w:hideMark/>
          </w:tcPr>
          <w:p w14:paraId="2553A6B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152EE0F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278551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1D644D0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2BEB2BC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77FB5A4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03273466" w14:textId="77777777" w:rsidTr="00105747">
        <w:trPr>
          <w:gridAfter w:val="1"/>
          <w:wAfter w:w="13" w:type="dxa"/>
          <w:trHeight w:val="20"/>
        </w:trPr>
        <w:tc>
          <w:tcPr>
            <w:tcW w:w="341" w:type="dxa"/>
            <w:vAlign w:val="center"/>
            <w:hideMark/>
          </w:tcPr>
          <w:p w14:paraId="4C88327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7</w:t>
            </w:r>
          </w:p>
        </w:tc>
        <w:tc>
          <w:tcPr>
            <w:tcW w:w="3547" w:type="dxa"/>
            <w:vAlign w:val="center"/>
            <w:hideMark/>
          </w:tcPr>
          <w:p w14:paraId="20058C3A" w14:textId="262AF860"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Centrul Na</w:t>
            </w:r>
            <w:r w:rsidR="00F439FA">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 xml:space="preserve">ional de Conservare </w:t>
            </w:r>
            <w:r w:rsidR="00F439FA">
              <w:rPr>
                <w:rFonts w:asciiTheme="majorHAnsi" w:hAnsiTheme="majorHAnsi" w:cstheme="majorHAnsi"/>
                <w:b/>
                <w:bCs/>
                <w:sz w:val="16"/>
                <w:szCs w:val="16"/>
                <w:lang w:val="ro-MD"/>
              </w:rPr>
              <w:t>ș</w:t>
            </w:r>
            <w:r w:rsidRPr="00AB6442">
              <w:rPr>
                <w:rFonts w:asciiTheme="majorHAnsi" w:hAnsiTheme="majorHAnsi" w:cstheme="majorHAnsi"/>
                <w:b/>
                <w:bCs/>
                <w:sz w:val="16"/>
                <w:szCs w:val="16"/>
                <w:lang w:val="ro-MD"/>
              </w:rPr>
              <w:t>i Promovare a Patrimoniului Cultural Imaterial</w:t>
            </w:r>
          </w:p>
        </w:tc>
        <w:tc>
          <w:tcPr>
            <w:tcW w:w="1170" w:type="dxa"/>
            <w:vAlign w:val="center"/>
            <w:hideMark/>
          </w:tcPr>
          <w:p w14:paraId="0FE14F7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51B212C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3787E70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73B736A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24.01.2020</w:t>
            </w:r>
          </w:p>
        </w:tc>
        <w:tc>
          <w:tcPr>
            <w:tcW w:w="817" w:type="dxa"/>
            <w:vAlign w:val="center"/>
            <w:hideMark/>
          </w:tcPr>
          <w:p w14:paraId="56B9BF6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70</w:t>
            </w:r>
          </w:p>
        </w:tc>
        <w:tc>
          <w:tcPr>
            <w:tcW w:w="838" w:type="dxa"/>
            <w:vAlign w:val="center"/>
            <w:hideMark/>
          </w:tcPr>
          <w:p w14:paraId="2EF1892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11DCE044" w14:textId="77777777" w:rsidTr="00105747">
        <w:trPr>
          <w:gridAfter w:val="1"/>
          <w:wAfter w:w="13" w:type="dxa"/>
          <w:trHeight w:val="20"/>
        </w:trPr>
        <w:tc>
          <w:tcPr>
            <w:tcW w:w="341" w:type="dxa"/>
            <w:vAlign w:val="center"/>
            <w:hideMark/>
          </w:tcPr>
          <w:p w14:paraId="1211EC5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8</w:t>
            </w:r>
          </w:p>
        </w:tc>
        <w:tc>
          <w:tcPr>
            <w:tcW w:w="3547" w:type="dxa"/>
            <w:vAlign w:val="center"/>
            <w:hideMark/>
          </w:tcPr>
          <w:p w14:paraId="54A5BEA5" w14:textId="4A55F5CF"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Agen</w:t>
            </w:r>
            <w:r w:rsidR="00F439FA">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ia Na</w:t>
            </w:r>
            <w:r w:rsidR="00F439FA">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ional</w:t>
            </w:r>
            <w:r w:rsidR="00F439FA">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 xml:space="preserve"> Arheologic</w:t>
            </w:r>
            <w:r w:rsidR="00F439FA">
              <w:rPr>
                <w:rFonts w:asciiTheme="majorHAnsi" w:hAnsiTheme="majorHAnsi" w:cstheme="majorHAnsi"/>
                <w:b/>
                <w:bCs/>
                <w:sz w:val="16"/>
                <w:szCs w:val="16"/>
                <w:lang w:val="ro-MD"/>
              </w:rPr>
              <w:t>ă</w:t>
            </w:r>
          </w:p>
        </w:tc>
        <w:tc>
          <w:tcPr>
            <w:tcW w:w="1170" w:type="dxa"/>
            <w:vAlign w:val="center"/>
            <w:hideMark/>
          </w:tcPr>
          <w:p w14:paraId="758FB16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29.01.2019</w:t>
            </w:r>
          </w:p>
        </w:tc>
        <w:tc>
          <w:tcPr>
            <w:tcW w:w="817" w:type="dxa"/>
            <w:vAlign w:val="center"/>
            <w:hideMark/>
          </w:tcPr>
          <w:p w14:paraId="2494D69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95</w:t>
            </w:r>
          </w:p>
        </w:tc>
        <w:tc>
          <w:tcPr>
            <w:tcW w:w="838" w:type="dxa"/>
            <w:vAlign w:val="center"/>
            <w:hideMark/>
          </w:tcPr>
          <w:p w14:paraId="7CF93E8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00E10C4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30.01.2020</w:t>
            </w:r>
          </w:p>
        </w:tc>
        <w:tc>
          <w:tcPr>
            <w:tcW w:w="817" w:type="dxa"/>
            <w:vAlign w:val="center"/>
            <w:hideMark/>
          </w:tcPr>
          <w:p w14:paraId="549FBE1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77</w:t>
            </w:r>
          </w:p>
        </w:tc>
        <w:tc>
          <w:tcPr>
            <w:tcW w:w="838" w:type="dxa"/>
            <w:vAlign w:val="center"/>
            <w:hideMark/>
          </w:tcPr>
          <w:p w14:paraId="0F4CD6E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30CF240E" w14:textId="77777777" w:rsidTr="00105747">
        <w:trPr>
          <w:gridAfter w:val="1"/>
          <w:wAfter w:w="13" w:type="dxa"/>
          <w:trHeight w:val="20"/>
        </w:trPr>
        <w:tc>
          <w:tcPr>
            <w:tcW w:w="341" w:type="dxa"/>
            <w:vAlign w:val="center"/>
            <w:hideMark/>
          </w:tcPr>
          <w:p w14:paraId="619458B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9</w:t>
            </w:r>
          </w:p>
        </w:tc>
        <w:tc>
          <w:tcPr>
            <w:tcW w:w="3547" w:type="dxa"/>
            <w:vAlign w:val="center"/>
            <w:hideMark/>
          </w:tcPr>
          <w:p w14:paraId="131C06F3" w14:textId="1D149EAF"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Comisia Na</w:t>
            </w:r>
            <w:r w:rsidR="00F439FA">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ional</w:t>
            </w:r>
            <w:r w:rsidR="00F439FA">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 xml:space="preserve"> a Republicii Moldova pentru UNESCO</w:t>
            </w:r>
          </w:p>
        </w:tc>
        <w:tc>
          <w:tcPr>
            <w:tcW w:w="1170" w:type="dxa"/>
            <w:vAlign w:val="center"/>
            <w:hideMark/>
          </w:tcPr>
          <w:p w14:paraId="3543610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74EE580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76B4FD5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1868780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7AD19B0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563455D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21467E9B" w14:textId="77777777" w:rsidTr="00105747">
        <w:trPr>
          <w:gridAfter w:val="1"/>
          <w:wAfter w:w="13" w:type="dxa"/>
          <w:trHeight w:val="20"/>
        </w:trPr>
        <w:tc>
          <w:tcPr>
            <w:tcW w:w="341" w:type="dxa"/>
            <w:vAlign w:val="center"/>
            <w:hideMark/>
          </w:tcPr>
          <w:p w14:paraId="15A6F0F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10</w:t>
            </w:r>
          </w:p>
        </w:tc>
        <w:tc>
          <w:tcPr>
            <w:tcW w:w="3547" w:type="dxa"/>
            <w:vAlign w:val="center"/>
            <w:hideMark/>
          </w:tcPr>
          <w:p w14:paraId="407749AA" w14:textId="3B1866FB"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Centrul Na</w:t>
            </w:r>
            <w:r w:rsidR="00F439FA">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ional al Cinematografiei</w:t>
            </w:r>
          </w:p>
        </w:tc>
        <w:tc>
          <w:tcPr>
            <w:tcW w:w="1170" w:type="dxa"/>
            <w:vAlign w:val="center"/>
            <w:hideMark/>
          </w:tcPr>
          <w:p w14:paraId="3B51C3F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4AD8BAD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7783D21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171ED6D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1524583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2E58D74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4F6F9E55" w14:textId="77777777" w:rsidTr="00105747">
        <w:trPr>
          <w:gridAfter w:val="1"/>
          <w:wAfter w:w="13" w:type="dxa"/>
          <w:trHeight w:val="20"/>
        </w:trPr>
        <w:tc>
          <w:tcPr>
            <w:tcW w:w="341" w:type="dxa"/>
            <w:vAlign w:val="center"/>
            <w:hideMark/>
          </w:tcPr>
          <w:p w14:paraId="2873B74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11</w:t>
            </w:r>
          </w:p>
        </w:tc>
        <w:tc>
          <w:tcPr>
            <w:tcW w:w="3547" w:type="dxa"/>
            <w:vAlign w:val="center"/>
            <w:hideMark/>
          </w:tcPr>
          <w:p w14:paraId="7A4C119C" w14:textId="7E1B61FE"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 xml:space="preserve">Institutul de </w:t>
            </w:r>
            <w:r w:rsidR="00F439FA">
              <w:rPr>
                <w:rFonts w:asciiTheme="majorHAnsi" w:hAnsiTheme="majorHAnsi" w:cstheme="majorHAnsi"/>
                <w:b/>
                <w:bCs/>
                <w:sz w:val="16"/>
                <w:szCs w:val="16"/>
                <w:lang w:val="ro-MD"/>
              </w:rPr>
              <w:t>Ș</w:t>
            </w:r>
            <w:r w:rsidRPr="00AB6442">
              <w:rPr>
                <w:rFonts w:asciiTheme="majorHAnsi" w:hAnsiTheme="majorHAnsi" w:cstheme="majorHAnsi"/>
                <w:b/>
                <w:bCs/>
                <w:sz w:val="16"/>
                <w:szCs w:val="16"/>
                <w:lang w:val="ro-MD"/>
              </w:rPr>
              <w:t>tiinte ale Educa</w:t>
            </w:r>
            <w:r w:rsidR="00F439FA">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iei</w:t>
            </w:r>
          </w:p>
        </w:tc>
        <w:tc>
          <w:tcPr>
            <w:tcW w:w="1170" w:type="dxa"/>
            <w:vAlign w:val="center"/>
            <w:hideMark/>
          </w:tcPr>
          <w:p w14:paraId="534C8B8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3A92800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21477F2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4EE54AB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4D6F2E2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3D49B34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784A1EB6" w14:textId="77777777" w:rsidTr="00105747">
        <w:trPr>
          <w:gridAfter w:val="1"/>
          <w:wAfter w:w="13" w:type="dxa"/>
          <w:trHeight w:val="20"/>
        </w:trPr>
        <w:tc>
          <w:tcPr>
            <w:tcW w:w="341" w:type="dxa"/>
            <w:vAlign w:val="center"/>
            <w:hideMark/>
          </w:tcPr>
          <w:p w14:paraId="081A002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12</w:t>
            </w:r>
          </w:p>
        </w:tc>
        <w:tc>
          <w:tcPr>
            <w:tcW w:w="3547" w:type="dxa"/>
            <w:vAlign w:val="center"/>
            <w:hideMark/>
          </w:tcPr>
          <w:p w14:paraId="68852A90" w14:textId="2BDA1F9E"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Centrul Republican de Asisten</w:t>
            </w:r>
            <w:r w:rsidR="00F439FA">
              <w:rPr>
                <w:rFonts w:asciiTheme="majorHAnsi" w:hAnsiTheme="majorHAnsi" w:cstheme="majorHAnsi"/>
                <w:b/>
                <w:bCs/>
                <w:sz w:val="16"/>
                <w:szCs w:val="16"/>
                <w:lang w:val="ro-MD"/>
              </w:rPr>
              <w:t>ță</w:t>
            </w:r>
            <w:r w:rsidRPr="00AB6442">
              <w:rPr>
                <w:rFonts w:asciiTheme="majorHAnsi" w:hAnsiTheme="majorHAnsi" w:cstheme="majorHAnsi"/>
                <w:b/>
                <w:bCs/>
                <w:sz w:val="16"/>
                <w:szCs w:val="16"/>
                <w:lang w:val="ro-MD"/>
              </w:rPr>
              <w:t xml:space="preserve"> Psihopedagogic</w:t>
            </w:r>
            <w:r w:rsidR="00F439FA">
              <w:rPr>
                <w:rFonts w:asciiTheme="majorHAnsi" w:hAnsiTheme="majorHAnsi" w:cstheme="majorHAnsi"/>
                <w:b/>
                <w:bCs/>
                <w:sz w:val="16"/>
                <w:szCs w:val="16"/>
                <w:lang w:val="ro-MD"/>
              </w:rPr>
              <w:t>ă</w:t>
            </w:r>
          </w:p>
        </w:tc>
        <w:tc>
          <w:tcPr>
            <w:tcW w:w="1170" w:type="dxa"/>
            <w:vAlign w:val="center"/>
            <w:hideMark/>
          </w:tcPr>
          <w:p w14:paraId="57BED85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4F7D548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16205BE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7272110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1D04BD5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59DFC30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70A63802" w14:textId="77777777" w:rsidTr="00105747">
        <w:trPr>
          <w:gridAfter w:val="1"/>
          <w:wAfter w:w="13" w:type="dxa"/>
          <w:trHeight w:val="20"/>
        </w:trPr>
        <w:tc>
          <w:tcPr>
            <w:tcW w:w="341" w:type="dxa"/>
            <w:vAlign w:val="center"/>
            <w:hideMark/>
          </w:tcPr>
          <w:p w14:paraId="4E89224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13</w:t>
            </w:r>
          </w:p>
        </w:tc>
        <w:tc>
          <w:tcPr>
            <w:tcW w:w="3547" w:type="dxa"/>
            <w:vAlign w:val="center"/>
            <w:hideMark/>
          </w:tcPr>
          <w:p w14:paraId="7DF4E8DD" w14:textId="4338B850"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Centrul Na</w:t>
            </w:r>
            <w:r w:rsidR="00C143BE">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ional de Educa</w:t>
            </w:r>
            <w:r w:rsidR="00C143BE">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ie prin Art</w:t>
            </w:r>
            <w:r w:rsidR="00C143BE">
              <w:rPr>
                <w:rFonts w:asciiTheme="majorHAnsi" w:hAnsiTheme="majorHAnsi" w:cstheme="majorHAnsi"/>
                <w:b/>
                <w:bCs/>
                <w:sz w:val="16"/>
                <w:szCs w:val="16"/>
                <w:lang w:val="ro-MD"/>
              </w:rPr>
              <w:t>ă</w:t>
            </w:r>
          </w:p>
        </w:tc>
        <w:tc>
          <w:tcPr>
            <w:tcW w:w="1170" w:type="dxa"/>
            <w:vAlign w:val="center"/>
            <w:hideMark/>
          </w:tcPr>
          <w:p w14:paraId="379655C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29.01.2019</w:t>
            </w:r>
          </w:p>
        </w:tc>
        <w:tc>
          <w:tcPr>
            <w:tcW w:w="817" w:type="dxa"/>
            <w:vAlign w:val="center"/>
            <w:hideMark/>
          </w:tcPr>
          <w:p w14:paraId="1D6597E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24</w:t>
            </w:r>
          </w:p>
        </w:tc>
        <w:tc>
          <w:tcPr>
            <w:tcW w:w="838" w:type="dxa"/>
            <w:vAlign w:val="center"/>
            <w:hideMark/>
          </w:tcPr>
          <w:p w14:paraId="5D82106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61BC06D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23.01.2020</w:t>
            </w:r>
          </w:p>
        </w:tc>
        <w:tc>
          <w:tcPr>
            <w:tcW w:w="817" w:type="dxa"/>
            <w:vAlign w:val="center"/>
            <w:hideMark/>
          </w:tcPr>
          <w:p w14:paraId="055EAA7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33</w:t>
            </w:r>
          </w:p>
        </w:tc>
        <w:tc>
          <w:tcPr>
            <w:tcW w:w="838" w:type="dxa"/>
            <w:vAlign w:val="center"/>
            <w:hideMark/>
          </w:tcPr>
          <w:p w14:paraId="1BBE5A9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41D4CB73" w14:textId="77777777" w:rsidTr="00105747">
        <w:trPr>
          <w:gridAfter w:val="1"/>
          <w:wAfter w:w="13" w:type="dxa"/>
          <w:trHeight w:val="20"/>
        </w:trPr>
        <w:tc>
          <w:tcPr>
            <w:tcW w:w="341" w:type="dxa"/>
            <w:vAlign w:val="center"/>
            <w:hideMark/>
          </w:tcPr>
          <w:p w14:paraId="33BF86C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14</w:t>
            </w:r>
          </w:p>
        </w:tc>
        <w:tc>
          <w:tcPr>
            <w:tcW w:w="3547" w:type="dxa"/>
            <w:vAlign w:val="center"/>
            <w:hideMark/>
          </w:tcPr>
          <w:p w14:paraId="55A38432" w14:textId="14704D8A"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 xml:space="preserve">Centrul Republican pentru </w:t>
            </w:r>
            <w:r w:rsidR="00C143BE">
              <w:rPr>
                <w:rFonts w:asciiTheme="majorHAnsi" w:hAnsiTheme="majorHAnsi" w:cstheme="majorHAnsi"/>
                <w:b/>
                <w:bCs/>
                <w:sz w:val="16"/>
                <w:szCs w:val="16"/>
                <w:lang w:val="ro-MD"/>
              </w:rPr>
              <w:t>C</w:t>
            </w:r>
            <w:r w:rsidRPr="00AB6442">
              <w:rPr>
                <w:rFonts w:asciiTheme="majorHAnsi" w:hAnsiTheme="majorHAnsi" w:cstheme="majorHAnsi"/>
                <w:b/>
                <w:bCs/>
                <w:sz w:val="16"/>
                <w:szCs w:val="16"/>
                <w:lang w:val="ro-MD"/>
              </w:rPr>
              <w:t xml:space="preserve">opii si </w:t>
            </w:r>
            <w:r w:rsidR="00C143BE">
              <w:rPr>
                <w:rFonts w:asciiTheme="majorHAnsi" w:hAnsiTheme="majorHAnsi" w:cstheme="majorHAnsi"/>
                <w:b/>
                <w:bCs/>
                <w:sz w:val="16"/>
                <w:szCs w:val="16"/>
                <w:lang w:val="ro-MD"/>
              </w:rPr>
              <w:t>T</w:t>
            </w:r>
            <w:r w:rsidRPr="00AB6442">
              <w:rPr>
                <w:rFonts w:asciiTheme="majorHAnsi" w:hAnsiTheme="majorHAnsi" w:cstheme="majorHAnsi"/>
                <w:b/>
                <w:bCs/>
                <w:sz w:val="16"/>
                <w:szCs w:val="16"/>
                <w:lang w:val="ro-MD"/>
              </w:rPr>
              <w:t>ineret</w:t>
            </w:r>
          </w:p>
        </w:tc>
        <w:tc>
          <w:tcPr>
            <w:tcW w:w="1170" w:type="dxa"/>
            <w:vAlign w:val="center"/>
            <w:hideMark/>
          </w:tcPr>
          <w:p w14:paraId="7D13599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13.03.2019</w:t>
            </w:r>
          </w:p>
        </w:tc>
        <w:tc>
          <w:tcPr>
            <w:tcW w:w="817" w:type="dxa"/>
            <w:vAlign w:val="center"/>
            <w:hideMark/>
          </w:tcPr>
          <w:p w14:paraId="6A5FDCA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80</w:t>
            </w:r>
          </w:p>
        </w:tc>
        <w:tc>
          <w:tcPr>
            <w:tcW w:w="838" w:type="dxa"/>
            <w:vAlign w:val="center"/>
            <w:hideMark/>
          </w:tcPr>
          <w:p w14:paraId="7A9FD4F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60B9143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24.02.2020</w:t>
            </w:r>
          </w:p>
        </w:tc>
        <w:tc>
          <w:tcPr>
            <w:tcW w:w="817" w:type="dxa"/>
            <w:vAlign w:val="center"/>
            <w:hideMark/>
          </w:tcPr>
          <w:p w14:paraId="3748725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62</w:t>
            </w:r>
          </w:p>
        </w:tc>
        <w:tc>
          <w:tcPr>
            <w:tcW w:w="838" w:type="dxa"/>
            <w:vAlign w:val="center"/>
            <w:hideMark/>
          </w:tcPr>
          <w:p w14:paraId="71576BF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1CA4ABE5" w14:textId="77777777" w:rsidTr="00105747">
        <w:trPr>
          <w:gridAfter w:val="1"/>
          <w:wAfter w:w="13" w:type="dxa"/>
          <w:trHeight w:val="20"/>
        </w:trPr>
        <w:tc>
          <w:tcPr>
            <w:tcW w:w="341" w:type="dxa"/>
            <w:vAlign w:val="center"/>
            <w:hideMark/>
          </w:tcPr>
          <w:p w14:paraId="1B8DDEF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15</w:t>
            </w:r>
          </w:p>
        </w:tc>
        <w:tc>
          <w:tcPr>
            <w:tcW w:w="3547" w:type="dxa"/>
            <w:vAlign w:val="center"/>
            <w:hideMark/>
          </w:tcPr>
          <w:p w14:paraId="2CAF313A" w14:textId="41852175"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Camera Na</w:t>
            </w:r>
            <w:r w:rsidR="00C143BE">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ional</w:t>
            </w:r>
            <w:r w:rsidR="00C143BE">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 xml:space="preserve"> a C</w:t>
            </w:r>
            <w:r w:rsidR="00C143BE">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r</w:t>
            </w:r>
            <w:r w:rsidR="00C143BE">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ii</w:t>
            </w:r>
          </w:p>
        </w:tc>
        <w:tc>
          <w:tcPr>
            <w:tcW w:w="1170" w:type="dxa"/>
            <w:vAlign w:val="center"/>
            <w:hideMark/>
          </w:tcPr>
          <w:p w14:paraId="580037D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1B6B0EA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751E8E9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3051E45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50B2C0F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74A297C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253E6417" w14:textId="77777777" w:rsidTr="00105747">
        <w:trPr>
          <w:gridAfter w:val="1"/>
          <w:wAfter w:w="13" w:type="dxa"/>
          <w:trHeight w:val="20"/>
        </w:trPr>
        <w:tc>
          <w:tcPr>
            <w:tcW w:w="341" w:type="dxa"/>
            <w:vAlign w:val="center"/>
            <w:hideMark/>
          </w:tcPr>
          <w:p w14:paraId="74632F8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16</w:t>
            </w:r>
          </w:p>
        </w:tc>
        <w:tc>
          <w:tcPr>
            <w:tcW w:w="3547" w:type="dxa"/>
            <w:vAlign w:val="center"/>
            <w:hideMark/>
          </w:tcPr>
          <w:p w14:paraId="1C22545D" w14:textId="2B616989"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Consiliul Biblioteconomic Na</w:t>
            </w:r>
            <w:r w:rsidR="00C143BE">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ional</w:t>
            </w:r>
          </w:p>
        </w:tc>
        <w:tc>
          <w:tcPr>
            <w:tcW w:w="1170" w:type="dxa"/>
            <w:vAlign w:val="center"/>
            <w:hideMark/>
          </w:tcPr>
          <w:p w14:paraId="6C0B27D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030505F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72C326C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43B2994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35AEF73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144E91D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14CBD038" w14:textId="77777777" w:rsidTr="00105747">
        <w:trPr>
          <w:gridAfter w:val="1"/>
          <w:wAfter w:w="13" w:type="dxa"/>
          <w:trHeight w:val="20"/>
        </w:trPr>
        <w:tc>
          <w:tcPr>
            <w:tcW w:w="341" w:type="dxa"/>
            <w:vAlign w:val="center"/>
            <w:hideMark/>
          </w:tcPr>
          <w:p w14:paraId="65927E8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17</w:t>
            </w:r>
          </w:p>
        </w:tc>
        <w:tc>
          <w:tcPr>
            <w:tcW w:w="3547" w:type="dxa"/>
            <w:vAlign w:val="center"/>
            <w:hideMark/>
          </w:tcPr>
          <w:p w14:paraId="400DC9E7" w14:textId="38BCA219"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Biblioteca Na</w:t>
            </w:r>
            <w:r w:rsidR="00C143BE">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ional</w:t>
            </w:r>
            <w:r w:rsidR="00C143BE">
              <w:rPr>
                <w:rFonts w:asciiTheme="majorHAnsi" w:hAnsiTheme="majorHAnsi" w:cstheme="majorHAnsi"/>
                <w:b/>
                <w:bCs/>
                <w:sz w:val="16"/>
                <w:szCs w:val="16"/>
                <w:lang w:val="ro-MD"/>
              </w:rPr>
              <w:t>ă</w:t>
            </w:r>
          </w:p>
        </w:tc>
        <w:tc>
          <w:tcPr>
            <w:tcW w:w="1170" w:type="dxa"/>
            <w:vAlign w:val="center"/>
            <w:hideMark/>
          </w:tcPr>
          <w:p w14:paraId="6C07853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778EC18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3AA378E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2C62824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5A2B918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547B2F2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54341544" w14:textId="77777777" w:rsidTr="00105747">
        <w:trPr>
          <w:gridAfter w:val="1"/>
          <w:wAfter w:w="13" w:type="dxa"/>
          <w:trHeight w:val="20"/>
        </w:trPr>
        <w:tc>
          <w:tcPr>
            <w:tcW w:w="341" w:type="dxa"/>
            <w:vAlign w:val="center"/>
            <w:hideMark/>
          </w:tcPr>
          <w:p w14:paraId="69FFB5E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18</w:t>
            </w:r>
          </w:p>
        </w:tc>
        <w:tc>
          <w:tcPr>
            <w:tcW w:w="3547" w:type="dxa"/>
            <w:vAlign w:val="center"/>
            <w:hideMark/>
          </w:tcPr>
          <w:p w14:paraId="11F25CA7" w14:textId="24A964C0"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Biblioteca Na</w:t>
            </w:r>
            <w:r w:rsidR="00C143BE">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ional</w:t>
            </w:r>
            <w:r w:rsidR="00C143BE">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 xml:space="preserve"> pentru </w:t>
            </w:r>
            <w:r w:rsidR="00C143BE">
              <w:rPr>
                <w:rFonts w:asciiTheme="majorHAnsi" w:hAnsiTheme="majorHAnsi" w:cstheme="majorHAnsi"/>
                <w:b/>
                <w:bCs/>
                <w:sz w:val="16"/>
                <w:szCs w:val="16"/>
                <w:lang w:val="ro-MD"/>
              </w:rPr>
              <w:t>C</w:t>
            </w:r>
            <w:r w:rsidRPr="00AB6442">
              <w:rPr>
                <w:rFonts w:asciiTheme="majorHAnsi" w:hAnsiTheme="majorHAnsi" w:cstheme="majorHAnsi"/>
                <w:b/>
                <w:bCs/>
                <w:sz w:val="16"/>
                <w:szCs w:val="16"/>
                <w:lang w:val="ro-MD"/>
              </w:rPr>
              <w:t>opii "Ion Creanga"</w:t>
            </w:r>
          </w:p>
        </w:tc>
        <w:tc>
          <w:tcPr>
            <w:tcW w:w="1170" w:type="dxa"/>
            <w:vAlign w:val="center"/>
            <w:hideMark/>
          </w:tcPr>
          <w:p w14:paraId="19D91E3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396878D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77EFF88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4C1DACD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297C28F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1B3B7CE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1C114C6A" w14:textId="77777777" w:rsidTr="00105747">
        <w:trPr>
          <w:gridAfter w:val="1"/>
          <w:wAfter w:w="13" w:type="dxa"/>
          <w:trHeight w:val="20"/>
        </w:trPr>
        <w:tc>
          <w:tcPr>
            <w:tcW w:w="341" w:type="dxa"/>
            <w:vAlign w:val="center"/>
            <w:hideMark/>
          </w:tcPr>
          <w:p w14:paraId="6D20BFF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19</w:t>
            </w:r>
          </w:p>
        </w:tc>
        <w:tc>
          <w:tcPr>
            <w:tcW w:w="3547" w:type="dxa"/>
            <w:vAlign w:val="center"/>
            <w:hideMark/>
          </w:tcPr>
          <w:p w14:paraId="1C7281DD" w14:textId="1DAC0F46"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Muzeul Na</w:t>
            </w:r>
            <w:r w:rsidR="00C143BE">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 xml:space="preserve">ional de Etnografie </w:t>
            </w:r>
            <w:r w:rsidR="00C143BE">
              <w:rPr>
                <w:rFonts w:asciiTheme="majorHAnsi" w:hAnsiTheme="majorHAnsi" w:cstheme="majorHAnsi"/>
                <w:b/>
                <w:bCs/>
                <w:sz w:val="16"/>
                <w:szCs w:val="16"/>
                <w:lang w:val="ro-MD"/>
              </w:rPr>
              <w:t>ș</w:t>
            </w:r>
            <w:r w:rsidRPr="00AB6442">
              <w:rPr>
                <w:rFonts w:asciiTheme="majorHAnsi" w:hAnsiTheme="majorHAnsi" w:cstheme="majorHAnsi"/>
                <w:b/>
                <w:bCs/>
                <w:sz w:val="16"/>
                <w:szCs w:val="16"/>
                <w:lang w:val="ro-MD"/>
              </w:rPr>
              <w:t>i Istorie Natural</w:t>
            </w:r>
            <w:r w:rsidR="00C143BE">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 cu filiale</w:t>
            </w:r>
          </w:p>
        </w:tc>
        <w:tc>
          <w:tcPr>
            <w:tcW w:w="1170" w:type="dxa"/>
            <w:vAlign w:val="center"/>
            <w:hideMark/>
          </w:tcPr>
          <w:p w14:paraId="6FECC83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29.01.2019</w:t>
            </w:r>
          </w:p>
        </w:tc>
        <w:tc>
          <w:tcPr>
            <w:tcW w:w="817" w:type="dxa"/>
            <w:vAlign w:val="center"/>
            <w:hideMark/>
          </w:tcPr>
          <w:p w14:paraId="69CA948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51</w:t>
            </w:r>
          </w:p>
        </w:tc>
        <w:tc>
          <w:tcPr>
            <w:tcW w:w="838" w:type="dxa"/>
            <w:vAlign w:val="center"/>
            <w:hideMark/>
          </w:tcPr>
          <w:p w14:paraId="1BB15DF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7E6E421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17.01.2020</w:t>
            </w:r>
          </w:p>
        </w:tc>
        <w:tc>
          <w:tcPr>
            <w:tcW w:w="817" w:type="dxa"/>
            <w:vAlign w:val="center"/>
            <w:hideMark/>
          </w:tcPr>
          <w:p w14:paraId="66EA4E2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52</w:t>
            </w:r>
          </w:p>
        </w:tc>
        <w:tc>
          <w:tcPr>
            <w:tcW w:w="838" w:type="dxa"/>
            <w:vAlign w:val="center"/>
            <w:hideMark/>
          </w:tcPr>
          <w:p w14:paraId="45C4703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73DF1336" w14:textId="77777777" w:rsidTr="00105747">
        <w:trPr>
          <w:gridAfter w:val="1"/>
          <w:wAfter w:w="13" w:type="dxa"/>
          <w:trHeight w:val="20"/>
        </w:trPr>
        <w:tc>
          <w:tcPr>
            <w:tcW w:w="341" w:type="dxa"/>
            <w:vAlign w:val="center"/>
            <w:hideMark/>
          </w:tcPr>
          <w:p w14:paraId="5EAD49F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20</w:t>
            </w:r>
          </w:p>
        </w:tc>
        <w:tc>
          <w:tcPr>
            <w:tcW w:w="3547" w:type="dxa"/>
            <w:vAlign w:val="center"/>
            <w:hideMark/>
          </w:tcPr>
          <w:p w14:paraId="38FB38D6" w14:textId="6C9B36C3"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Muzeul Na</w:t>
            </w:r>
            <w:r w:rsidR="00C143BE">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ional de Art</w:t>
            </w:r>
            <w:r w:rsidR="00C143BE">
              <w:rPr>
                <w:rFonts w:asciiTheme="majorHAnsi" w:hAnsiTheme="majorHAnsi" w:cstheme="majorHAnsi"/>
                <w:b/>
                <w:bCs/>
                <w:sz w:val="16"/>
                <w:szCs w:val="16"/>
                <w:lang w:val="ro-MD"/>
              </w:rPr>
              <w:t>ă</w:t>
            </w:r>
          </w:p>
        </w:tc>
        <w:tc>
          <w:tcPr>
            <w:tcW w:w="1170" w:type="dxa"/>
            <w:vAlign w:val="center"/>
            <w:hideMark/>
          </w:tcPr>
          <w:p w14:paraId="18C034C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20B4566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163B78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2983ED5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09.03.2020</w:t>
            </w:r>
          </w:p>
        </w:tc>
        <w:tc>
          <w:tcPr>
            <w:tcW w:w="817" w:type="dxa"/>
            <w:vAlign w:val="center"/>
            <w:hideMark/>
          </w:tcPr>
          <w:p w14:paraId="4535DB4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36</w:t>
            </w:r>
          </w:p>
        </w:tc>
        <w:tc>
          <w:tcPr>
            <w:tcW w:w="838" w:type="dxa"/>
            <w:vAlign w:val="center"/>
            <w:hideMark/>
          </w:tcPr>
          <w:p w14:paraId="3E2A327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051B049A" w14:textId="77777777" w:rsidTr="00105747">
        <w:trPr>
          <w:gridAfter w:val="1"/>
          <w:wAfter w:w="13" w:type="dxa"/>
          <w:trHeight w:val="20"/>
        </w:trPr>
        <w:tc>
          <w:tcPr>
            <w:tcW w:w="341" w:type="dxa"/>
            <w:vAlign w:val="center"/>
            <w:hideMark/>
          </w:tcPr>
          <w:p w14:paraId="4FF0F4D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21</w:t>
            </w:r>
          </w:p>
        </w:tc>
        <w:tc>
          <w:tcPr>
            <w:tcW w:w="3547" w:type="dxa"/>
            <w:vAlign w:val="center"/>
            <w:hideMark/>
          </w:tcPr>
          <w:p w14:paraId="69EE414F" w14:textId="1990D64C"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Muzeul Na</w:t>
            </w:r>
            <w:r w:rsidR="00C143BE">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ional de Istorie a Moldovei, cu filiale</w:t>
            </w:r>
          </w:p>
        </w:tc>
        <w:tc>
          <w:tcPr>
            <w:tcW w:w="1170" w:type="dxa"/>
            <w:vAlign w:val="center"/>
            <w:hideMark/>
          </w:tcPr>
          <w:p w14:paraId="744C660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29.01.2019</w:t>
            </w:r>
          </w:p>
        </w:tc>
        <w:tc>
          <w:tcPr>
            <w:tcW w:w="817" w:type="dxa"/>
            <w:vAlign w:val="center"/>
            <w:hideMark/>
          </w:tcPr>
          <w:p w14:paraId="31F36E8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41</w:t>
            </w:r>
          </w:p>
        </w:tc>
        <w:tc>
          <w:tcPr>
            <w:tcW w:w="838" w:type="dxa"/>
            <w:vAlign w:val="center"/>
            <w:hideMark/>
          </w:tcPr>
          <w:p w14:paraId="62E3928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4F79E17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05.02.2020</w:t>
            </w:r>
          </w:p>
        </w:tc>
        <w:tc>
          <w:tcPr>
            <w:tcW w:w="817" w:type="dxa"/>
            <w:vAlign w:val="center"/>
            <w:hideMark/>
          </w:tcPr>
          <w:p w14:paraId="11CBA5E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53</w:t>
            </w:r>
          </w:p>
        </w:tc>
        <w:tc>
          <w:tcPr>
            <w:tcW w:w="838" w:type="dxa"/>
            <w:vAlign w:val="center"/>
            <w:hideMark/>
          </w:tcPr>
          <w:p w14:paraId="4CA8DC5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4BEB80E8" w14:textId="77777777" w:rsidTr="00105747">
        <w:trPr>
          <w:gridAfter w:val="1"/>
          <w:wAfter w:w="13" w:type="dxa"/>
          <w:trHeight w:val="20"/>
        </w:trPr>
        <w:tc>
          <w:tcPr>
            <w:tcW w:w="341" w:type="dxa"/>
            <w:vAlign w:val="center"/>
            <w:hideMark/>
          </w:tcPr>
          <w:p w14:paraId="788C447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22</w:t>
            </w:r>
          </w:p>
        </w:tc>
        <w:tc>
          <w:tcPr>
            <w:tcW w:w="3547" w:type="dxa"/>
            <w:vAlign w:val="center"/>
            <w:hideMark/>
          </w:tcPr>
          <w:p w14:paraId="382C4042" w14:textId="3944AD6A"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Casa - muzeu "A.S. Pu</w:t>
            </w:r>
            <w:r w:rsidR="00A21A20">
              <w:rPr>
                <w:rFonts w:asciiTheme="majorHAnsi" w:hAnsiTheme="majorHAnsi" w:cstheme="majorHAnsi"/>
                <w:b/>
                <w:bCs/>
                <w:sz w:val="16"/>
                <w:szCs w:val="16"/>
                <w:lang w:val="ro-MD"/>
              </w:rPr>
              <w:t>ș</w:t>
            </w:r>
            <w:r w:rsidRPr="00AB6442">
              <w:rPr>
                <w:rFonts w:asciiTheme="majorHAnsi" w:hAnsiTheme="majorHAnsi" w:cstheme="majorHAnsi"/>
                <w:b/>
                <w:bCs/>
                <w:sz w:val="16"/>
                <w:szCs w:val="16"/>
                <w:lang w:val="ro-MD"/>
              </w:rPr>
              <w:t>kin"</w:t>
            </w:r>
          </w:p>
        </w:tc>
        <w:tc>
          <w:tcPr>
            <w:tcW w:w="1170" w:type="dxa"/>
            <w:vAlign w:val="center"/>
            <w:hideMark/>
          </w:tcPr>
          <w:p w14:paraId="14A9FD8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586F8D1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A857B6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7DDC37D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04583FD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8965FF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22510ACF" w14:textId="77777777" w:rsidTr="00105747">
        <w:trPr>
          <w:gridAfter w:val="1"/>
          <w:wAfter w:w="13" w:type="dxa"/>
          <w:trHeight w:val="20"/>
        </w:trPr>
        <w:tc>
          <w:tcPr>
            <w:tcW w:w="341" w:type="dxa"/>
            <w:vAlign w:val="center"/>
            <w:hideMark/>
          </w:tcPr>
          <w:p w14:paraId="24BD34C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23</w:t>
            </w:r>
          </w:p>
        </w:tc>
        <w:tc>
          <w:tcPr>
            <w:tcW w:w="3547" w:type="dxa"/>
            <w:vAlign w:val="center"/>
            <w:hideMark/>
          </w:tcPr>
          <w:p w14:paraId="099D75E1" w14:textId="0D5E4EAE"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Rezerva</w:t>
            </w:r>
            <w:r w:rsidR="00C143BE">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 xml:space="preserve">ia </w:t>
            </w:r>
            <w:r w:rsidR="00C143BE">
              <w:rPr>
                <w:rFonts w:asciiTheme="majorHAnsi" w:hAnsiTheme="majorHAnsi" w:cstheme="majorHAnsi"/>
                <w:b/>
                <w:bCs/>
                <w:sz w:val="16"/>
                <w:szCs w:val="16"/>
                <w:lang w:val="ro-MD"/>
              </w:rPr>
              <w:t>c</w:t>
            </w:r>
            <w:r w:rsidRPr="00AB6442">
              <w:rPr>
                <w:rFonts w:asciiTheme="majorHAnsi" w:hAnsiTheme="majorHAnsi" w:cstheme="majorHAnsi"/>
                <w:b/>
                <w:bCs/>
                <w:sz w:val="16"/>
                <w:szCs w:val="16"/>
                <w:lang w:val="ro-MD"/>
              </w:rPr>
              <w:t>ultural-natural</w:t>
            </w:r>
            <w:r w:rsidR="00C143BE">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 xml:space="preserve"> Orheiul Vechi</w:t>
            </w:r>
          </w:p>
        </w:tc>
        <w:tc>
          <w:tcPr>
            <w:tcW w:w="1170" w:type="dxa"/>
            <w:vAlign w:val="center"/>
            <w:hideMark/>
          </w:tcPr>
          <w:p w14:paraId="78C0013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78FAA77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2F6709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034A494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53E98B9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19C400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5AE0F3FB" w14:textId="77777777" w:rsidTr="00105747">
        <w:trPr>
          <w:gridAfter w:val="1"/>
          <w:wAfter w:w="13" w:type="dxa"/>
          <w:trHeight w:val="20"/>
        </w:trPr>
        <w:tc>
          <w:tcPr>
            <w:tcW w:w="341" w:type="dxa"/>
            <w:vAlign w:val="center"/>
            <w:hideMark/>
          </w:tcPr>
          <w:p w14:paraId="1A187ED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24</w:t>
            </w:r>
          </w:p>
        </w:tc>
        <w:tc>
          <w:tcPr>
            <w:tcW w:w="3547" w:type="dxa"/>
            <w:vAlign w:val="center"/>
            <w:hideMark/>
          </w:tcPr>
          <w:p w14:paraId="38C7D20E" w14:textId="4FFEB9C2"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Muzeul Na</w:t>
            </w:r>
            <w:r w:rsidR="00C143BE">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ional de Literatur</w:t>
            </w:r>
            <w:r w:rsidR="00C143BE">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 xml:space="preserve"> </w:t>
            </w:r>
            <w:r w:rsidR="00C143BE">
              <w:rPr>
                <w:rFonts w:asciiTheme="majorHAnsi" w:hAnsiTheme="majorHAnsi" w:cstheme="majorHAnsi"/>
                <w:b/>
                <w:bCs/>
                <w:sz w:val="16"/>
                <w:szCs w:val="16"/>
                <w:lang w:val="ro-MD"/>
              </w:rPr>
              <w:t>„</w:t>
            </w:r>
            <w:r w:rsidRPr="00AB6442">
              <w:rPr>
                <w:rFonts w:asciiTheme="majorHAnsi" w:hAnsiTheme="majorHAnsi" w:cstheme="majorHAnsi"/>
                <w:b/>
                <w:bCs/>
                <w:sz w:val="16"/>
                <w:szCs w:val="16"/>
                <w:lang w:val="ro-MD"/>
              </w:rPr>
              <w:t>Mihai Kog</w:t>
            </w:r>
            <w:r w:rsidR="00C143BE">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lniceanu</w:t>
            </w:r>
            <w:r w:rsidR="00C143BE">
              <w:rPr>
                <w:rFonts w:asciiTheme="majorHAnsi" w:hAnsiTheme="majorHAnsi" w:cstheme="majorHAnsi"/>
                <w:b/>
                <w:bCs/>
                <w:sz w:val="16"/>
                <w:szCs w:val="16"/>
                <w:lang w:val="ro-MD"/>
              </w:rPr>
              <w:t>”</w:t>
            </w:r>
          </w:p>
        </w:tc>
        <w:tc>
          <w:tcPr>
            <w:tcW w:w="1170" w:type="dxa"/>
            <w:vAlign w:val="center"/>
            <w:hideMark/>
          </w:tcPr>
          <w:p w14:paraId="64D240E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71107AE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2048482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10052F2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31EDBD7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088B163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4D5D2615" w14:textId="77777777" w:rsidTr="00105747">
        <w:trPr>
          <w:gridAfter w:val="1"/>
          <w:wAfter w:w="13" w:type="dxa"/>
          <w:trHeight w:val="20"/>
        </w:trPr>
        <w:tc>
          <w:tcPr>
            <w:tcW w:w="341" w:type="dxa"/>
            <w:vAlign w:val="center"/>
            <w:hideMark/>
          </w:tcPr>
          <w:p w14:paraId="02FCCB8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25</w:t>
            </w:r>
          </w:p>
        </w:tc>
        <w:tc>
          <w:tcPr>
            <w:tcW w:w="3547" w:type="dxa"/>
            <w:vAlign w:val="center"/>
            <w:hideMark/>
          </w:tcPr>
          <w:p w14:paraId="37182693" w14:textId="151B672E"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Centrul sportiv de preg</w:t>
            </w:r>
            <w:r w:rsidR="00C143BE">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tire a loturilor na</w:t>
            </w:r>
            <w:r w:rsidR="00C143BE">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ionale</w:t>
            </w:r>
          </w:p>
        </w:tc>
        <w:tc>
          <w:tcPr>
            <w:tcW w:w="1170" w:type="dxa"/>
            <w:vAlign w:val="center"/>
            <w:hideMark/>
          </w:tcPr>
          <w:p w14:paraId="348CA1E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122C1D3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169C25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1150502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511FC0E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A377A5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6602259F" w14:textId="77777777" w:rsidTr="00105747">
        <w:trPr>
          <w:gridAfter w:val="1"/>
          <w:wAfter w:w="13" w:type="dxa"/>
          <w:trHeight w:val="20"/>
        </w:trPr>
        <w:tc>
          <w:tcPr>
            <w:tcW w:w="341" w:type="dxa"/>
            <w:vAlign w:val="center"/>
            <w:hideMark/>
          </w:tcPr>
          <w:p w14:paraId="098AE29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26</w:t>
            </w:r>
          </w:p>
        </w:tc>
        <w:tc>
          <w:tcPr>
            <w:tcW w:w="3547" w:type="dxa"/>
            <w:vAlign w:val="center"/>
            <w:hideMark/>
          </w:tcPr>
          <w:p w14:paraId="3023E1CC" w14:textId="4A24FF73"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 sportiv</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a rezervelor olimpice, mun. Chi</w:t>
            </w: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in</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u</w:t>
            </w:r>
          </w:p>
        </w:tc>
        <w:tc>
          <w:tcPr>
            <w:tcW w:w="1170" w:type="dxa"/>
            <w:vAlign w:val="center"/>
            <w:hideMark/>
          </w:tcPr>
          <w:p w14:paraId="6B9A1D4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1261582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3B7E93E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01FBC07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3213184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21982CF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4B720E82" w14:textId="77777777" w:rsidTr="00105747">
        <w:trPr>
          <w:gridAfter w:val="1"/>
          <w:wAfter w:w="13" w:type="dxa"/>
          <w:trHeight w:val="20"/>
        </w:trPr>
        <w:tc>
          <w:tcPr>
            <w:tcW w:w="341" w:type="dxa"/>
            <w:vAlign w:val="center"/>
            <w:hideMark/>
          </w:tcPr>
          <w:p w14:paraId="7B6A247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27</w:t>
            </w:r>
          </w:p>
        </w:tc>
        <w:tc>
          <w:tcPr>
            <w:tcW w:w="3547" w:type="dxa"/>
            <w:vAlign w:val="center"/>
            <w:hideMark/>
          </w:tcPr>
          <w:p w14:paraId="32050188" w14:textId="74B69F24"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 sportiv</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specializat</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de ciclism, mun. Chi</w:t>
            </w: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in</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u</w:t>
            </w:r>
          </w:p>
        </w:tc>
        <w:tc>
          <w:tcPr>
            <w:tcW w:w="1170" w:type="dxa"/>
            <w:vAlign w:val="center"/>
            <w:hideMark/>
          </w:tcPr>
          <w:p w14:paraId="0518894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1956946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2988DF3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02E7C44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1061B15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0EDCE60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21DD857F" w14:textId="77777777" w:rsidTr="00105747">
        <w:trPr>
          <w:gridAfter w:val="1"/>
          <w:wAfter w:w="13" w:type="dxa"/>
          <w:trHeight w:val="20"/>
        </w:trPr>
        <w:tc>
          <w:tcPr>
            <w:tcW w:w="341" w:type="dxa"/>
            <w:vAlign w:val="center"/>
            <w:hideMark/>
          </w:tcPr>
          <w:p w14:paraId="71A37B3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28</w:t>
            </w:r>
          </w:p>
        </w:tc>
        <w:tc>
          <w:tcPr>
            <w:tcW w:w="3547" w:type="dxa"/>
            <w:vAlign w:val="center"/>
            <w:hideMark/>
          </w:tcPr>
          <w:p w14:paraId="27BC20EA" w14:textId="40F221B4"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 xml:space="preserve">Clubul republican de </w:t>
            </w:r>
            <w:r w:rsidR="00C143BE">
              <w:rPr>
                <w:rFonts w:asciiTheme="majorHAnsi" w:hAnsiTheme="majorHAnsi" w:cstheme="majorHAnsi"/>
                <w:b/>
                <w:bCs/>
                <w:sz w:val="16"/>
                <w:szCs w:val="16"/>
                <w:lang w:val="ro-MD"/>
              </w:rPr>
              <w:t>ș</w:t>
            </w:r>
            <w:r w:rsidRPr="00AB6442">
              <w:rPr>
                <w:rFonts w:asciiTheme="majorHAnsi" w:hAnsiTheme="majorHAnsi" w:cstheme="majorHAnsi"/>
                <w:b/>
                <w:bCs/>
                <w:sz w:val="16"/>
                <w:szCs w:val="16"/>
                <w:lang w:val="ro-MD"/>
              </w:rPr>
              <w:t xml:space="preserve">ah </w:t>
            </w:r>
            <w:r w:rsidR="00C143BE">
              <w:rPr>
                <w:rFonts w:asciiTheme="majorHAnsi" w:hAnsiTheme="majorHAnsi" w:cstheme="majorHAnsi"/>
                <w:b/>
                <w:bCs/>
                <w:sz w:val="16"/>
                <w:szCs w:val="16"/>
                <w:lang w:val="ro-MD"/>
              </w:rPr>
              <w:t>ș</w:t>
            </w:r>
            <w:r w:rsidRPr="00AB6442">
              <w:rPr>
                <w:rFonts w:asciiTheme="majorHAnsi" w:hAnsiTheme="majorHAnsi" w:cstheme="majorHAnsi"/>
                <w:b/>
                <w:bCs/>
                <w:sz w:val="16"/>
                <w:szCs w:val="16"/>
                <w:lang w:val="ro-MD"/>
              </w:rPr>
              <w:t>i joc de dame</w:t>
            </w:r>
          </w:p>
        </w:tc>
        <w:tc>
          <w:tcPr>
            <w:tcW w:w="1170" w:type="dxa"/>
            <w:vAlign w:val="center"/>
            <w:hideMark/>
          </w:tcPr>
          <w:p w14:paraId="774782C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0D70067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1DB51A3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47BB63A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7AEBF0C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881426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716B702A" w14:textId="77777777" w:rsidTr="00105747">
        <w:trPr>
          <w:gridAfter w:val="1"/>
          <w:wAfter w:w="13" w:type="dxa"/>
          <w:trHeight w:val="20"/>
        </w:trPr>
        <w:tc>
          <w:tcPr>
            <w:tcW w:w="341" w:type="dxa"/>
            <w:vAlign w:val="center"/>
            <w:hideMark/>
          </w:tcPr>
          <w:p w14:paraId="4A571A5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29</w:t>
            </w:r>
          </w:p>
        </w:tc>
        <w:tc>
          <w:tcPr>
            <w:tcW w:w="3547" w:type="dxa"/>
            <w:vAlign w:val="center"/>
            <w:hideMark/>
          </w:tcPr>
          <w:p w14:paraId="0A99BD0B" w14:textId="1FA413AD"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 sportiv</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specializat</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de tenis, mun.Chi</w:t>
            </w: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in</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u</w:t>
            </w:r>
          </w:p>
        </w:tc>
        <w:tc>
          <w:tcPr>
            <w:tcW w:w="1170" w:type="dxa"/>
            <w:vAlign w:val="center"/>
            <w:hideMark/>
          </w:tcPr>
          <w:p w14:paraId="46F60F2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68AF77C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2E92BA6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4E05C23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4DF92FD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6BAD463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3587693B" w14:textId="77777777" w:rsidTr="00105747">
        <w:trPr>
          <w:gridAfter w:val="1"/>
          <w:wAfter w:w="13" w:type="dxa"/>
          <w:trHeight w:val="20"/>
        </w:trPr>
        <w:tc>
          <w:tcPr>
            <w:tcW w:w="341" w:type="dxa"/>
            <w:vAlign w:val="center"/>
            <w:hideMark/>
          </w:tcPr>
          <w:p w14:paraId="41BAE07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30</w:t>
            </w:r>
          </w:p>
        </w:tc>
        <w:tc>
          <w:tcPr>
            <w:tcW w:w="3547" w:type="dxa"/>
            <w:vAlign w:val="center"/>
            <w:hideMark/>
          </w:tcPr>
          <w:p w14:paraId="3942DE2C" w14:textId="5A5C0A44"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 sportiv</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specializat</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de fotbal nr.1, mun. Chi</w:t>
            </w: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in</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u</w:t>
            </w:r>
          </w:p>
        </w:tc>
        <w:tc>
          <w:tcPr>
            <w:tcW w:w="1170" w:type="dxa"/>
            <w:vAlign w:val="center"/>
            <w:hideMark/>
          </w:tcPr>
          <w:p w14:paraId="555211C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487FF5C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7005876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1F282A4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62EB822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7FECABC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1B9EA4A6" w14:textId="77777777" w:rsidTr="00105747">
        <w:trPr>
          <w:gridAfter w:val="1"/>
          <w:wAfter w:w="13" w:type="dxa"/>
          <w:trHeight w:val="20"/>
        </w:trPr>
        <w:tc>
          <w:tcPr>
            <w:tcW w:w="341" w:type="dxa"/>
            <w:vAlign w:val="center"/>
            <w:hideMark/>
          </w:tcPr>
          <w:p w14:paraId="26DCD83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31</w:t>
            </w:r>
          </w:p>
        </w:tc>
        <w:tc>
          <w:tcPr>
            <w:tcW w:w="3547" w:type="dxa"/>
            <w:vAlign w:val="center"/>
            <w:hideMark/>
          </w:tcPr>
          <w:p w14:paraId="015FC9BE" w14:textId="2E6E51D8"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 sportiv</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specializat</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de fotbal nr.2, mun. Chi</w:t>
            </w: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in</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u</w:t>
            </w:r>
          </w:p>
        </w:tc>
        <w:tc>
          <w:tcPr>
            <w:tcW w:w="1170" w:type="dxa"/>
            <w:vAlign w:val="center"/>
            <w:hideMark/>
          </w:tcPr>
          <w:p w14:paraId="52CB38F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5956403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5CEB52E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4AD8539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680BA25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2160DA2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3B2F1E07" w14:textId="77777777" w:rsidTr="00105747">
        <w:trPr>
          <w:gridAfter w:val="1"/>
          <w:wAfter w:w="13" w:type="dxa"/>
          <w:trHeight w:val="20"/>
        </w:trPr>
        <w:tc>
          <w:tcPr>
            <w:tcW w:w="341" w:type="dxa"/>
            <w:vAlign w:val="center"/>
            <w:hideMark/>
          </w:tcPr>
          <w:p w14:paraId="301F45E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32</w:t>
            </w:r>
          </w:p>
        </w:tc>
        <w:tc>
          <w:tcPr>
            <w:tcW w:w="3547" w:type="dxa"/>
            <w:vAlign w:val="center"/>
            <w:hideMark/>
          </w:tcPr>
          <w:p w14:paraId="3AC98157" w14:textId="1D7C86EF"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 sportiv</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specializat</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de lupte "A.Doga"</w:t>
            </w:r>
          </w:p>
        </w:tc>
        <w:tc>
          <w:tcPr>
            <w:tcW w:w="1170" w:type="dxa"/>
            <w:vAlign w:val="center"/>
            <w:hideMark/>
          </w:tcPr>
          <w:p w14:paraId="5F73B8F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758B340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7857735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4DEFB9A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00B108D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22ABFDA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4E5DB4CA" w14:textId="77777777" w:rsidTr="00105747">
        <w:trPr>
          <w:gridAfter w:val="1"/>
          <w:wAfter w:w="13" w:type="dxa"/>
          <w:trHeight w:val="20"/>
        </w:trPr>
        <w:tc>
          <w:tcPr>
            <w:tcW w:w="341" w:type="dxa"/>
            <w:vAlign w:val="center"/>
            <w:hideMark/>
          </w:tcPr>
          <w:p w14:paraId="199FCB8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33</w:t>
            </w:r>
          </w:p>
        </w:tc>
        <w:tc>
          <w:tcPr>
            <w:tcW w:w="3547" w:type="dxa"/>
            <w:vAlign w:val="center"/>
            <w:hideMark/>
          </w:tcPr>
          <w:p w14:paraId="224F8EBA" w14:textId="51F2628E"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 sportiv</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specializat</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de acrobatic</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w:t>
            </w: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 rugby, mun. Chi</w:t>
            </w: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in</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u</w:t>
            </w:r>
          </w:p>
        </w:tc>
        <w:tc>
          <w:tcPr>
            <w:tcW w:w="1170" w:type="dxa"/>
            <w:vAlign w:val="center"/>
            <w:hideMark/>
          </w:tcPr>
          <w:p w14:paraId="61232E2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1DADFA3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3665C3D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7917B69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1DC5DA9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A5F8AD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3FD4EF12" w14:textId="77777777" w:rsidTr="00105747">
        <w:trPr>
          <w:gridAfter w:val="1"/>
          <w:wAfter w:w="13" w:type="dxa"/>
          <w:trHeight w:val="20"/>
        </w:trPr>
        <w:tc>
          <w:tcPr>
            <w:tcW w:w="341" w:type="dxa"/>
            <w:vAlign w:val="center"/>
            <w:hideMark/>
          </w:tcPr>
          <w:p w14:paraId="7BED980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34</w:t>
            </w:r>
          </w:p>
        </w:tc>
        <w:tc>
          <w:tcPr>
            <w:tcW w:w="3547" w:type="dxa"/>
            <w:vAlign w:val="center"/>
            <w:hideMark/>
          </w:tcPr>
          <w:p w14:paraId="64EF0F6D" w14:textId="720A6E38"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 sportiv</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specializat</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w:t>
            </w:r>
            <w:r w:rsidR="00542AD2">
              <w:rPr>
                <w:rFonts w:asciiTheme="majorHAnsi" w:hAnsiTheme="majorHAnsi" w:cstheme="majorHAnsi"/>
                <w:b/>
                <w:bCs/>
                <w:sz w:val="16"/>
                <w:szCs w:val="16"/>
                <w:lang w:val="ro-MD"/>
              </w:rPr>
              <w:t xml:space="preserve">de </w:t>
            </w:r>
            <w:r w:rsidR="00590052" w:rsidRPr="00AB6442">
              <w:rPr>
                <w:rFonts w:asciiTheme="majorHAnsi" w:hAnsiTheme="majorHAnsi" w:cstheme="majorHAnsi"/>
                <w:b/>
                <w:bCs/>
                <w:sz w:val="16"/>
                <w:szCs w:val="16"/>
                <w:lang w:val="ro-MD"/>
              </w:rPr>
              <w:t>judo "Oleg Cretul", mun.Chi</w:t>
            </w:r>
            <w:r>
              <w:rPr>
                <w:rFonts w:asciiTheme="majorHAnsi" w:hAnsiTheme="majorHAnsi" w:cstheme="majorHAnsi"/>
                <w:b/>
                <w:bCs/>
                <w:sz w:val="16"/>
                <w:szCs w:val="16"/>
                <w:lang w:val="ro-MD"/>
              </w:rPr>
              <w:t>și</w:t>
            </w:r>
            <w:r w:rsidR="00590052" w:rsidRPr="00AB6442">
              <w:rPr>
                <w:rFonts w:asciiTheme="majorHAnsi" w:hAnsiTheme="majorHAnsi" w:cstheme="majorHAnsi"/>
                <w:b/>
                <w:bCs/>
                <w:sz w:val="16"/>
                <w:szCs w:val="16"/>
                <w:lang w:val="ro-MD"/>
              </w:rPr>
              <w:t>n</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u</w:t>
            </w:r>
          </w:p>
        </w:tc>
        <w:tc>
          <w:tcPr>
            <w:tcW w:w="1170" w:type="dxa"/>
            <w:vAlign w:val="center"/>
            <w:hideMark/>
          </w:tcPr>
          <w:p w14:paraId="422FA73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392F6C1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6B523FD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4D66F4C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01C8D3C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107050B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6F2167BC" w14:textId="77777777" w:rsidTr="00105747">
        <w:trPr>
          <w:gridAfter w:val="1"/>
          <w:wAfter w:w="13" w:type="dxa"/>
          <w:trHeight w:val="20"/>
        </w:trPr>
        <w:tc>
          <w:tcPr>
            <w:tcW w:w="341" w:type="dxa"/>
            <w:vAlign w:val="center"/>
            <w:hideMark/>
          </w:tcPr>
          <w:p w14:paraId="66E462A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35</w:t>
            </w:r>
          </w:p>
        </w:tc>
        <w:tc>
          <w:tcPr>
            <w:tcW w:w="3547" w:type="dxa"/>
            <w:vAlign w:val="center"/>
            <w:hideMark/>
          </w:tcPr>
          <w:p w14:paraId="62AA5838" w14:textId="7C122C09"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 sportiv</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specializat</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de caiac-canoe, mun</w:t>
            </w:r>
            <w:r w:rsidR="00542AD2">
              <w:rPr>
                <w:rFonts w:asciiTheme="majorHAnsi" w:hAnsiTheme="majorHAnsi" w:cstheme="majorHAnsi"/>
                <w:b/>
                <w:bCs/>
                <w:sz w:val="16"/>
                <w:szCs w:val="16"/>
                <w:lang w:val="ro-MD"/>
              </w:rPr>
              <w:t>.</w:t>
            </w:r>
            <w:r w:rsidR="00590052" w:rsidRPr="00AB6442">
              <w:rPr>
                <w:rFonts w:asciiTheme="majorHAnsi" w:hAnsiTheme="majorHAnsi" w:cstheme="majorHAnsi"/>
                <w:b/>
                <w:bCs/>
                <w:sz w:val="16"/>
                <w:szCs w:val="16"/>
                <w:lang w:val="ro-MD"/>
              </w:rPr>
              <w:t xml:space="preserve"> Chi</w:t>
            </w:r>
            <w:r w:rsidR="00542AD2">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in</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u</w:t>
            </w:r>
          </w:p>
        </w:tc>
        <w:tc>
          <w:tcPr>
            <w:tcW w:w="1170" w:type="dxa"/>
            <w:vAlign w:val="center"/>
            <w:hideMark/>
          </w:tcPr>
          <w:p w14:paraId="3C07403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7D37A96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5B6B382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3B54FDC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46980F6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529311D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0967A3C3" w14:textId="77777777" w:rsidTr="00105747">
        <w:trPr>
          <w:gridAfter w:val="1"/>
          <w:wAfter w:w="13" w:type="dxa"/>
          <w:trHeight w:val="20"/>
        </w:trPr>
        <w:tc>
          <w:tcPr>
            <w:tcW w:w="341" w:type="dxa"/>
            <w:vAlign w:val="center"/>
            <w:hideMark/>
          </w:tcPr>
          <w:p w14:paraId="6F957B5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36</w:t>
            </w:r>
          </w:p>
        </w:tc>
        <w:tc>
          <w:tcPr>
            <w:tcW w:w="3547" w:type="dxa"/>
            <w:vAlign w:val="center"/>
            <w:hideMark/>
          </w:tcPr>
          <w:p w14:paraId="54A90BDF" w14:textId="345F23F3"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 sportiv</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specializat</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de atletism, mun. Chi</w:t>
            </w:r>
            <w:r w:rsidR="00542AD2">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in</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u</w:t>
            </w:r>
          </w:p>
        </w:tc>
        <w:tc>
          <w:tcPr>
            <w:tcW w:w="1170" w:type="dxa"/>
            <w:vAlign w:val="center"/>
            <w:hideMark/>
          </w:tcPr>
          <w:p w14:paraId="7439596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5728AE9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EBFE5B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32DBD8F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372087B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7603C34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5151339C" w14:textId="77777777" w:rsidTr="00105747">
        <w:trPr>
          <w:gridAfter w:val="1"/>
          <w:wAfter w:w="13" w:type="dxa"/>
          <w:trHeight w:val="20"/>
        </w:trPr>
        <w:tc>
          <w:tcPr>
            <w:tcW w:w="341" w:type="dxa"/>
            <w:vAlign w:val="center"/>
            <w:hideMark/>
          </w:tcPr>
          <w:p w14:paraId="6802140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37</w:t>
            </w:r>
          </w:p>
        </w:tc>
        <w:tc>
          <w:tcPr>
            <w:tcW w:w="3547" w:type="dxa"/>
            <w:vAlign w:val="center"/>
            <w:hideMark/>
          </w:tcPr>
          <w:p w14:paraId="32C7467B" w14:textId="64864729"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 sportiv</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specializat</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de box, lupt</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liber</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w:t>
            </w:r>
            <w:r w:rsidR="00542AD2">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 kickboxing, mun. Chi</w:t>
            </w:r>
            <w:r w:rsidR="00542AD2">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in</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u</w:t>
            </w:r>
          </w:p>
        </w:tc>
        <w:tc>
          <w:tcPr>
            <w:tcW w:w="1170" w:type="dxa"/>
            <w:vAlign w:val="center"/>
            <w:hideMark/>
          </w:tcPr>
          <w:p w14:paraId="21E7B2C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50C24AD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8BD1B8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19D6D21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61462BA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5C0545B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6677ED6B" w14:textId="77777777" w:rsidTr="00105747">
        <w:trPr>
          <w:gridAfter w:val="1"/>
          <w:wAfter w:w="13" w:type="dxa"/>
          <w:trHeight w:val="20"/>
        </w:trPr>
        <w:tc>
          <w:tcPr>
            <w:tcW w:w="341" w:type="dxa"/>
            <w:vAlign w:val="center"/>
            <w:hideMark/>
          </w:tcPr>
          <w:p w14:paraId="3335BA3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38</w:t>
            </w:r>
          </w:p>
        </w:tc>
        <w:tc>
          <w:tcPr>
            <w:tcW w:w="3547" w:type="dxa"/>
            <w:vAlign w:val="center"/>
            <w:hideMark/>
          </w:tcPr>
          <w:p w14:paraId="2F36BCCF" w14:textId="65FB0FB8"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 sportiv</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specializat</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de </w:t>
            </w:r>
            <w:r w:rsidR="00542AD2">
              <w:rPr>
                <w:rFonts w:asciiTheme="majorHAnsi" w:hAnsiTheme="majorHAnsi" w:cstheme="majorHAnsi"/>
                <w:b/>
                <w:bCs/>
                <w:sz w:val="16"/>
                <w:szCs w:val="16"/>
                <w:lang w:val="ro-MD"/>
              </w:rPr>
              <w:t>î</w:t>
            </w:r>
            <w:r w:rsidR="00590052" w:rsidRPr="00AB6442">
              <w:rPr>
                <w:rFonts w:asciiTheme="majorHAnsi" w:hAnsiTheme="majorHAnsi" w:cstheme="majorHAnsi"/>
                <w:b/>
                <w:bCs/>
                <w:sz w:val="16"/>
                <w:szCs w:val="16"/>
                <w:lang w:val="ro-MD"/>
              </w:rPr>
              <w:t>not, mun. Chi</w:t>
            </w:r>
            <w:r w:rsidR="00542AD2">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in</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u</w:t>
            </w:r>
          </w:p>
        </w:tc>
        <w:tc>
          <w:tcPr>
            <w:tcW w:w="1170" w:type="dxa"/>
            <w:vAlign w:val="center"/>
            <w:hideMark/>
          </w:tcPr>
          <w:p w14:paraId="61F6145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3876F77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70164D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1B86F55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237F8F0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6F9FF49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103A80D9" w14:textId="77777777" w:rsidTr="00105747">
        <w:trPr>
          <w:gridAfter w:val="1"/>
          <w:wAfter w:w="13" w:type="dxa"/>
          <w:trHeight w:val="20"/>
        </w:trPr>
        <w:tc>
          <w:tcPr>
            <w:tcW w:w="341" w:type="dxa"/>
            <w:vAlign w:val="center"/>
            <w:hideMark/>
          </w:tcPr>
          <w:p w14:paraId="21DC1FA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39</w:t>
            </w:r>
          </w:p>
        </w:tc>
        <w:tc>
          <w:tcPr>
            <w:tcW w:w="3547" w:type="dxa"/>
            <w:vAlign w:val="center"/>
            <w:hideMark/>
          </w:tcPr>
          <w:p w14:paraId="14B808B7" w14:textId="4810775D"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 Republican</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Specializat</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de Hipism </w:t>
            </w:r>
            <w:r w:rsidR="00542AD2">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 Pentatlon Modern</w:t>
            </w:r>
          </w:p>
        </w:tc>
        <w:tc>
          <w:tcPr>
            <w:tcW w:w="1170" w:type="dxa"/>
            <w:vAlign w:val="center"/>
            <w:hideMark/>
          </w:tcPr>
          <w:p w14:paraId="7333184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0A37B77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1686D96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4E4F179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4B48C72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20D386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4BA5166B" w14:textId="77777777" w:rsidTr="00105747">
        <w:trPr>
          <w:gridAfter w:val="1"/>
          <w:wAfter w:w="13" w:type="dxa"/>
          <w:trHeight w:val="20"/>
        </w:trPr>
        <w:tc>
          <w:tcPr>
            <w:tcW w:w="341" w:type="dxa"/>
            <w:vAlign w:val="center"/>
            <w:hideMark/>
          </w:tcPr>
          <w:p w14:paraId="2F6DB0B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40</w:t>
            </w:r>
          </w:p>
        </w:tc>
        <w:tc>
          <w:tcPr>
            <w:tcW w:w="3547" w:type="dxa"/>
            <w:vAlign w:val="center"/>
            <w:hideMark/>
          </w:tcPr>
          <w:p w14:paraId="1E222D6F" w14:textId="5AF0C529"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 sportiv</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de lupte, s. Fundul Galbenei, r-nul H</w:t>
            </w:r>
            <w:r w:rsidR="00542AD2">
              <w:rPr>
                <w:rFonts w:asciiTheme="majorHAnsi" w:hAnsiTheme="majorHAnsi" w:cstheme="majorHAnsi"/>
                <w:b/>
                <w:bCs/>
                <w:sz w:val="16"/>
                <w:szCs w:val="16"/>
                <w:lang w:val="ro-MD"/>
              </w:rPr>
              <w:t>î</w:t>
            </w:r>
            <w:r w:rsidR="00590052" w:rsidRPr="00AB6442">
              <w:rPr>
                <w:rFonts w:asciiTheme="majorHAnsi" w:hAnsiTheme="majorHAnsi" w:cstheme="majorHAnsi"/>
                <w:b/>
                <w:bCs/>
                <w:sz w:val="16"/>
                <w:szCs w:val="16"/>
                <w:lang w:val="ro-MD"/>
              </w:rPr>
              <w:t>ncesti</w:t>
            </w:r>
          </w:p>
        </w:tc>
        <w:tc>
          <w:tcPr>
            <w:tcW w:w="1170" w:type="dxa"/>
            <w:vAlign w:val="center"/>
            <w:hideMark/>
          </w:tcPr>
          <w:p w14:paraId="2035CEF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4B50E8A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79FA97E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1DA3349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1925687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B24538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6C8BCE36" w14:textId="77777777" w:rsidTr="00105747">
        <w:trPr>
          <w:gridAfter w:val="1"/>
          <w:wAfter w:w="13" w:type="dxa"/>
          <w:trHeight w:val="20"/>
        </w:trPr>
        <w:tc>
          <w:tcPr>
            <w:tcW w:w="341" w:type="dxa"/>
            <w:vAlign w:val="center"/>
            <w:hideMark/>
          </w:tcPr>
          <w:p w14:paraId="1759DF7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41</w:t>
            </w:r>
          </w:p>
        </w:tc>
        <w:tc>
          <w:tcPr>
            <w:tcW w:w="3547" w:type="dxa"/>
            <w:vAlign w:val="center"/>
            <w:hideMark/>
          </w:tcPr>
          <w:p w14:paraId="6DDD99FC" w14:textId="7848099A"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 xml:space="preserve">coala </w:t>
            </w:r>
            <w:r w:rsidR="00542AD2">
              <w:rPr>
                <w:rFonts w:asciiTheme="majorHAnsi" w:hAnsiTheme="majorHAnsi" w:cstheme="majorHAnsi"/>
                <w:b/>
                <w:bCs/>
                <w:sz w:val="16"/>
                <w:szCs w:val="16"/>
                <w:lang w:val="ro-MD"/>
              </w:rPr>
              <w:t>s</w:t>
            </w:r>
            <w:r w:rsidR="00590052" w:rsidRPr="00AB6442">
              <w:rPr>
                <w:rFonts w:asciiTheme="majorHAnsi" w:hAnsiTheme="majorHAnsi" w:cstheme="majorHAnsi"/>
                <w:b/>
                <w:bCs/>
                <w:sz w:val="16"/>
                <w:szCs w:val="16"/>
                <w:lang w:val="ro-MD"/>
              </w:rPr>
              <w:t>portiv</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din or. Ungheni</w:t>
            </w:r>
          </w:p>
        </w:tc>
        <w:tc>
          <w:tcPr>
            <w:tcW w:w="1170" w:type="dxa"/>
            <w:vAlign w:val="center"/>
            <w:hideMark/>
          </w:tcPr>
          <w:p w14:paraId="696951A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086D7BB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6B2FB00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1F80341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145B177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05A02A8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517F67CD" w14:textId="77777777" w:rsidTr="00105747">
        <w:trPr>
          <w:gridAfter w:val="1"/>
          <w:wAfter w:w="13" w:type="dxa"/>
          <w:trHeight w:val="20"/>
        </w:trPr>
        <w:tc>
          <w:tcPr>
            <w:tcW w:w="341" w:type="dxa"/>
            <w:vAlign w:val="center"/>
            <w:hideMark/>
          </w:tcPr>
          <w:p w14:paraId="4A72D9A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42</w:t>
            </w:r>
          </w:p>
        </w:tc>
        <w:tc>
          <w:tcPr>
            <w:tcW w:w="3547" w:type="dxa"/>
            <w:vAlign w:val="center"/>
            <w:hideMark/>
          </w:tcPr>
          <w:p w14:paraId="331525E7" w14:textId="3D56A8D4"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 sportiv</w:t>
            </w:r>
            <w:r w:rsidR="00542AD2">
              <w:rPr>
                <w:rFonts w:asciiTheme="majorHAnsi" w:hAnsiTheme="majorHAnsi" w:cstheme="majorHAnsi"/>
                <w:b/>
                <w:bCs/>
                <w:sz w:val="16"/>
                <w:szCs w:val="16"/>
                <w:lang w:val="ro-MD"/>
              </w:rPr>
              <w:t>ă din</w:t>
            </w:r>
            <w:r w:rsidR="00590052" w:rsidRPr="00AB6442">
              <w:rPr>
                <w:rFonts w:asciiTheme="majorHAnsi" w:hAnsiTheme="majorHAnsi" w:cstheme="majorHAnsi"/>
                <w:b/>
                <w:bCs/>
                <w:sz w:val="16"/>
                <w:szCs w:val="16"/>
                <w:lang w:val="ro-MD"/>
              </w:rPr>
              <w:t xml:space="preserve"> mun.B</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l</w:t>
            </w:r>
            <w:r w:rsidR="00542AD2">
              <w:rPr>
                <w:rFonts w:asciiTheme="majorHAnsi" w:hAnsiTheme="majorHAnsi" w:cstheme="majorHAnsi"/>
                <w:b/>
                <w:bCs/>
                <w:sz w:val="16"/>
                <w:szCs w:val="16"/>
                <w:lang w:val="ro-MD"/>
              </w:rPr>
              <w:t>ț</w:t>
            </w:r>
            <w:r w:rsidR="00590052" w:rsidRPr="00AB6442">
              <w:rPr>
                <w:rFonts w:asciiTheme="majorHAnsi" w:hAnsiTheme="majorHAnsi" w:cstheme="majorHAnsi"/>
                <w:b/>
                <w:bCs/>
                <w:sz w:val="16"/>
                <w:szCs w:val="16"/>
                <w:lang w:val="ro-MD"/>
              </w:rPr>
              <w:t>i</w:t>
            </w:r>
          </w:p>
        </w:tc>
        <w:tc>
          <w:tcPr>
            <w:tcW w:w="1170" w:type="dxa"/>
            <w:vAlign w:val="center"/>
            <w:hideMark/>
          </w:tcPr>
          <w:p w14:paraId="4D5BCBE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55AA7DF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08AE474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20F1B95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745F7E0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0E7249A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5CFC937C" w14:textId="77777777" w:rsidTr="00105747">
        <w:trPr>
          <w:gridAfter w:val="1"/>
          <w:wAfter w:w="13" w:type="dxa"/>
          <w:trHeight w:val="20"/>
        </w:trPr>
        <w:tc>
          <w:tcPr>
            <w:tcW w:w="341" w:type="dxa"/>
            <w:vAlign w:val="center"/>
            <w:hideMark/>
          </w:tcPr>
          <w:p w14:paraId="1FBDF3C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43</w:t>
            </w:r>
          </w:p>
        </w:tc>
        <w:tc>
          <w:tcPr>
            <w:tcW w:w="3547" w:type="dxa"/>
            <w:vAlign w:val="center"/>
            <w:hideMark/>
          </w:tcPr>
          <w:p w14:paraId="553EA828" w14:textId="07044039"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 sportiv</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specializat</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de haltere, mun. Cahul</w:t>
            </w:r>
          </w:p>
        </w:tc>
        <w:tc>
          <w:tcPr>
            <w:tcW w:w="1170" w:type="dxa"/>
            <w:vAlign w:val="center"/>
            <w:hideMark/>
          </w:tcPr>
          <w:p w14:paraId="5FC5F89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48DDE46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0390752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57EB06F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16.01.2020</w:t>
            </w:r>
          </w:p>
        </w:tc>
        <w:tc>
          <w:tcPr>
            <w:tcW w:w="817" w:type="dxa"/>
            <w:vAlign w:val="center"/>
            <w:hideMark/>
          </w:tcPr>
          <w:p w14:paraId="6E76717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10</w:t>
            </w:r>
          </w:p>
        </w:tc>
        <w:tc>
          <w:tcPr>
            <w:tcW w:w="838" w:type="dxa"/>
            <w:vAlign w:val="center"/>
            <w:hideMark/>
          </w:tcPr>
          <w:p w14:paraId="50EADBB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7523C632" w14:textId="77777777" w:rsidTr="00105747">
        <w:trPr>
          <w:gridAfter w:val="1"/>
          <w:wAfter w:w="13" w:type="dxa"/>
          <w:trHeight w:val="20"/>
        </w:trPr>
        <w:tc>
          <w:tcPr>
            <w:tcW w:w="341" w:type="dxa"/>
            <w:vAlign w:val="center"/>
            <w:hideMark/>
          </w:tcPr>
          <w:p w14:paraId="60B2F43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44</w:t>
            </w:r>
          </w:p>
        </w:tc>
        <w:tc>
          <w:tcPr>
            <w:tcW w:w="3547" w:type="dxa"/>
            <w:vAlign w:val="center"/>
            <w:hideMark/>
          </w:tcPr>
          <w:p w14:paraId="4C5062C2" w14:textId="3D7298B2"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 sportiv</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(judo), s. </w:t>
            </w:r>
            <w:r w:rsidR="00542AD2">
              <w:rPr>
                <w:rFonts w:asciiTheme="majorHAnsi" w:hAnsiTheme="majorHAnsi" w:cstheme="majorHAnsi"/>
                <w:b/>
                <w:bCs/>
                <w:sz w:val="16"/>
                <w:szCs w:val="16"/>
                <w:lang w:val="ro-MD"/>
              </w:rPr>
              <w:t>Ț</w:t>
            </w:r>
            <w:r w:rsidR="00590052" w:rsidRPr="00AB6442">
              <w:rPr>
                <w:rFonts w:asciiTheme="majorHAnsi" w:hAnsiTheme="majorHAnsi" w:cstheme="majorHAnsi"/>
                <w:b/>
                <w:bCs/>
                <w:sz w:val="16"/>
                <w:szCs w:val="16"/>
                <w:lang w:val="ro-MD"/>
              </w:rPr>
              <w:t>aul, r-nul Dondu</w:t>
            </w:r>
            <w:r w:rsidR="00542AD2">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eni</w:t>
            </w:r>
          </w:p>
        </w:tc>
        <w:tc>
          <w:tcPr>
            <w:tcW w:w="1170" w:type="dxa"/>
            <w:vAlign w:val="center"/>
            <w:hideMark/>
          </w:tcPr>
          <w:p w14:paraId="42E998D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1698A32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78B7FA7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4510854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25D55A0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04EC37C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4A5D2B31" w14:textId="77777777" w:rsidTr="00105747">
        <w:trPr>
          <w:gridAfter w:val="1"/>
          <w:wAfter w:w="13" w:type="dxa"/>
          <w:trHeight w:val="20"/>
        </w:trPr>
        <w:tc>
          <w:tcPr>
            <w:tcW w:w="341" w:type="dxa"/>
            <w:vAlign w:val="center"/>
            <w:hideMark/>
          </w:tcPr>
          <w:p w14:paraId="7877594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45</w:t>
            </w:r>
          </w:p>
        </w:tc>
        <w:tc>
          <w:tcPr>
            <w:tcW w:w="3547" w:type="dxa"/>
            <w:vAlign w:val="center"/>
            <w:hideMark/>
          </w:tcPr>
          <w:p w14:paraId="15A824CD" w14:textId="5F2DF6F3"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 sportiv</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specializat</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republican</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de box, com. Grim</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nc</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u</w:t>
            </w:r>
            <w:r w:rsidR="00542AD2">
              <w:rPr>
                <w:rFonts w:asciiTheme="majorHAnsi" w:hAnsiTheme="majorHAnsi" w:cstheme="majorHAnsi"/>
                <w:b/>
                <w:bCs/>
                <w:sz w:val="16"/>
                <w:szCs w:val="16"/>
                <w:lang w:val="ro-MD"/>
              </w:rPr>
              <w:t>ț</w:t>
            </w:r>
            <w:r w:rsidR="00590052" w:rsidRPr="00AB6442">
              <w:rPr>
                <w:rFonts w:asciiTheme="majorHAnsi" w:hAnsiTheme="majorHAnsi" w:cstheme="majorHAnsi"/>
                <w:b/>
                <w:bCs/>
                <w:sz w:val="16"/>
                <w:szCs w:val="16"/>
                <w:lang w:val="ro-MD"/>
              </w:rPr>
              <w:t>i, r-nul Briceni</w:t>
            </w:r>
          </w:p>
        </w:tc>
        <w:tc>
          <w:tcPr>
            <w:tcW w:w="1170" w:type="dxa"/>
            <w:vAlign w:val="center"/>
            <w:hideMark/>
          </w:tcPr>
          <w:p w14:paraId="6E988EA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01.02.2019</w:t>
            </w:r>
          </w:p>
        </w:tc>
        <w:tc>
          <w:tcPr>
            <w:tcW w:w="817" w:type="dxa"/>
            <w:vAlign w:val="center"/>
            <w:hideMark/>
          </w:tcPr>
          <w:p w14:paraId="6DA4C59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14</w:t>
            </w:r>
          </w:p>
        </w:tc>
        <w:tc>
          <w:tcPr>
            <w:tcW w:w="838" w:type="dxa"/>
            <w:vAlign w:val="center"/>
            <w:hideMark/>
          </w:tcPr>
          <w:p w14:paraId="653D7C6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02D9BAE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06.02.2020</w:t>
            </w:r>
          </w:p>
        </w:tc>
        <w:tc>
          <w:tcPr>
            <w:tcW w:w="817" w:type="dxa"/>
            <w:vAlign w:val="center"/>
            <w:hideMark/>
          </w:tcPr>
          <w:p w14:paraId="75E4210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15</w:t>
            </w:r>
          </w:p>
        </w:tc>
        <w:tc>
          <w:tcPr>
            <w:tcW w:w="838" w:type="dxa"/>
            <w:vAlign w:val="center"/>
            <w:hideMark/>
          </w:tcPr>
          <w:p w14:paraId="4BD520E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1748022B" w14:textId="77777777" w:rsidTr="00105747">
        <w:trPr>
          <w:gridAfter w:val="1"/>
          <w:wAfter w:w="13" w:type="dxa"/>
          <w:trHeight w:val="20"/>
        </w:trPr>
        <w:tc>
          <w:tcPr>
            <w:tcW w:w="341" w:type="dxa"/>
            <w:vAlign w:val="center"/>
            <w:hideMark/>
          </w:tcPr>
          <w:p w14:paraId="734EE3B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46</w:t>
            </w:r>
          </w:p>
        </w:tc>
        <w:tc>
          <w:tcPr>
            <w:tcW w:w="3547" w:type="dxa"/>
            <w:vAlign w:val="center"/>
            <w:hideMark/>
          </w:tcPr>
          <w:p w14:paraId="3483F446" w14:textId="46FEFF59"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 sportiv</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specializat</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de tenis de mas</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or</w:t>
            </w:r>
            <w:r w:rsidR="00542AD2">
              <w:rPr>
                <w:rFonts w:asciiTheme="majorHAnsi" w:hAnsiTheme="majorHAnsi" w:cstheme="majorHAnsi"/>
                <w:b/>
                <w:bCs/>
                <w:sz w:val="16"/>
                <w:szCs w:val="16"/>
                <w:lang w:val="ro-MD"/>
              </w:rPr>
              <w:t xml:space="preserve">. </w:t>
            </w:r>
            <w:r w:rsidR="00590052" w:rsidRPr="00AB6442">
              <w:rPr>
                <w:rFonts w:asciiTheme="majorHAnsi" w:hAnsiTheme="majorHAnsi" w:cstheme="majorHAnsi"/>
                <w:b/>
                <w:bCs/>
                <w:sz w:val="16"/>
                <w:szCs w:val="16"/>
                <w:lang w:val="ro-MD"/>
              </w:rPr>
              <w:t>Dub</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sari</w:t>
            </w:r>
          </w:p>
        </w:tc>
        <w:tc>
          <w:tcPr>
            <w:tcW w:w="1170" w:type="dxa"/>
            <w:vAlign w:val="center"/>
            <w:hideMark/>
          </w:tcPr>
          <w:p w14:paraId="453EEBD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19EA326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89B919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132C822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2D8AE70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4CD692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52FD927D" w14:textId="77777777" w:rsidTr="00105747">
        <w:trPr>
          <w:gridAfter w:val="1"/>
          <w:wAfter w:w="13" w:type="dxa"/>
          <w:trHeight w:val="20"/>
        </w:trPr>
        <w:tc>
          <w:tcPr>
            <w:tcW w:w="341" w:type="dxa"/>
            <w:vAlign w:val="center"/>
            <w:hideMark/>
          </w:tcPr>
          <w:p w14:paraId="4087EEE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47</w:t>
            </w:r>
          </w:p>
        </w:tc>
        <w:tc>
          <w:tcPr>
            <w:tcW w:w="3547" w:type="dxa"/>
            <w:vAlign w:val="center"/>
            <w:hideMark/>
          </w:tcPr>
          <w:p w14:paraId="39E51878" w14:textId="3F96D199"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Centrul Educa</w:t>
            </w:r>
            <w:r w:rsidR="00542AD2">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ional pentru Copii Bolnavi de Cancer</w:t>
            </w:r>
          </w:p>
        </w:tc>
        <w:tc>
          <w:tcPr>
            <w:tcW w:w="1170" w:type="dxa"/>
            <w:vAlign w:val="center"/>
            <w:hideMark/>
          </w:tcPr>
          <w:p w14:paraId="24E8736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04A139E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383603F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0B43006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2473824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7E59B83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61A9444C" w14:textId="77777777" w:rsidTr="00105747">
        <w:trPr>
          <w:gridAfter w:val="1"/>
          <w:wAfter w:w="13" w:type="dxa"/>
          <w:trHeight w:val="20"/>
        </w:trPr>
        <w:tc>
          <w:tcPr>
            <w:tcW w:w="341" w:type="dxa"/>
            <w:vAlign w:val="center"/>
            <w:hideMark/>
          </w:tcPr>
          <w:p w14:paraId="64E9A45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48</w:t>
            </w:r>
          </w:p>
        </w:tc>
        <w:tc>
          <w:tcPr>
            <w:tcW w:w="3547" w:type="dxa"/>
            <w:vAlign w:val="center"/>
            <w:hideMark/>
          </w:tcPr>
          <w:p w14:paraId="7252A320" w14:textId="197D34D6"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coala-internat special</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pentru copii cu consecin</w:t>
            </w:r>
            <w:r w:rsidR="00542AD2">
              <w:rPr>
                <w:rFonts w:asciiTheme="majorHAnsi" w:hAnsiTheme="majorHAnsi" w:cstheme="majorHAnsi"/>
                <w:b/>
                <w:bCs/>
                <w:sz w:val="16"/>
                <w:szCs w:val="16"/>
                <w:lang w:val="ro-MD"/>
              </w:rPr>
              <w:t>ț</w:t>
            </w:r>
            <w:r w:rsidR="00590052" w:rsidRPr="00AB6442">
              <w:rPr>
                <w:rFonts w:asciiTheme="majorHAnsi" w:hAnsiTheme="majorHAnsi" w:cstheme="majorHAnsi"/>
                <w:b/>
                <w:bCs/>
                <w:sz w:val="16"/>
                <w:szCs w:val="16"/>
                <w:lang w:val="ro-MD"/>
              </w:rPr>
              <w:t>e de poliomelit</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w:t>
            </w:r>
            <w:r w:rsidR="00542AD2">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 paralizie cerebral</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mun. H</w:t>
            </w:r>
            <w:r w:rsidR="00542AD2">
              <w:rPr>
                <w:rFonts w:asciiTheme="majorHAnsi" w:hAnsiTheme="majorHAnsi" w:cstheme="majorHAnsi"/>
                <w:b/>
                <w:bCs/>
                <w:sz w:val="16"/>
                <w:szCs w:val="16"/>
                <w:lang w:val="ro-MD"/>
              </w:rPr>
              <w:t>î</w:t>
            </w:r>
            <w:r w:rsidR="00590052" w:rsidRPr="00AB6442">
              <w:rPr>
                <w:rFonts w:asciiTheme="majorHAnsi" w:hAnsiTheme="majorHAnsi" w:cstheme="majorHAnsi"/>
                <w:b/>
                <w:bCs/>
                <w:sz w:val="16"/>
                <w:szCs w:val="16"/>
                <w:lang w:val="ro-MD"/>
              </w:rPr>
              <w:t>ncesti</w:t>
            </w:r>
          </w:p>
        </w:tc>
        <w:tc>
          <w:tcPr>
            <w:tcW w:w="1170" w:type="dxa"/>
            <w:vAlign w:val="center"/>
            <w:hideMark/>
          </w:tcPr>
          <w:p w14:paraId="6748F6B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752CA5B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CDE26E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018792C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4916F03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1009C3C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257633B3" w14:textId="77777777" w:rsidTr="00105747">
        <w:trPr>
          <w:gridAfter w:val="1"/>
          <w:wAfter w:w="13" w:type="dxa"/>
          <w:trHeight w:val="20"/>
        </w:trPr>
        <w:tc>
          <w:tcPr>
            <w:tcW w:w="341" w:type="dxa"/>
            <w:vAlign w:val="center"/>
            <w:hideMark/>
          </w:tcPr>
          <w:p w14:paraId="35ADF39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49</w:t>
            </w:r>
          </w:p>
        </w:tc>
        <w:tc>
          <w:tcPr>
            <w:tcW w:w="3547" w:type="dxa"/>
            <w:vAlign w:val="center"/>
            <w:hideMark/>
          </w:tcPr>
          <w:p w14:paraId="6D67F6B2" w14:textId="3A57ADEC"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 xml:space="preserve">coala de tip internat pentru copii orfani </w:t>
            </w:r>
            <w:r w:rsidR="00542AD2">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 copii r</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ma</w:t>
            </w:r>
            <w:r w:rsidR="00542AD2">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 f</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ra </w:t>
            </w:r>
            <w:r w:rsidR="00542AD2">
              <w:rPr>
                <w:rFonts w:asciiTheme="majorHAnsi" w:hAnsiTheme="majorHAnsi" w:cstheme="majorHAnsi"/>
                <w:b/>
                <w:bCs/>
                <w:sz w:val="16"/>
                <w:szCs w:val="16"/>
                <w:lang w:val="ro-MD"/>
              </w:rPr>
              <w:t>î</w:t>
            </w:r>
            <w:r w:rsidR="00590052" w:rsidRPr="00AB6442">
              <w:rPr>
                <w:rFonts w:asciiTheme="majorHAnsi" w:hAnsiTheme="majorHAnsi" w:cstheme="majorHAnsi"/>
                <w:b/>
                <w:bCs/>
                <w:sz w:val="16"/>
                <w:szCs w:val="16"/>
                <w:lang w:val="ro-MD"/>
              </w:rPr>
              <w:t>ngrijirea p</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rin</w:t>
            </w:r>
            <w:r w:rsidR="00542AD2">
              <w:rPr>
                <w:rFonts w:asciiTheme="majorHAnsi" w:hAnsiTheme="majorHAnsi" w:cstheme="majorHAnsi"/>
                <w:b/>
                <w:bCs/>
                <w:sz w:val="16"/>
                <w:szCs w:val="16"/>
                <w:lang w:val="ro-MD"/>
              </w:rPr>
              <w:t>ț</w:t>
            </w:r>
            <w:r w:rsidR="00590052" w:rsidRPr="00AB6442">
              <w:rPr>
                <w:rFonts w:asciiTheme="majorHAnsi" w:hAnsiTheme="majorHAnsi" w:cstheme="majorHAnsi"/>
                <w:b/>
                <w:bCs/>
                <w:sz w:val="16"/>
                <w:szCs w:val="16"/>
                <w:lang w:val="ro-MD"/>
              </w:rPr>
              <w:t>ilor</w:t>
            </w:r>
            <w:r w:rsidR="00542AD2">
              <w:rPr>
                <w:rFonts w:asciiTheme="majorHAnsi" w:hAnsiTheme="majorHAnsi" w:cstheme="majorHAnsi"/>
                <w:b/>
                <w:bCs/>
                <w:sz w:val="16"/>
                <w:szCs w:val="16"/>
                <w:lang w:val="ro-MD"/>
              </w:rPr>
              <w:t xml:space="preserve"> din</w:t>
            </w:r>
            <w:r w:rsidR="00590052" w:rsidRPr="00AB6442">
              <w:rPr>
                <w:rFonts w:asciiTheme="majorHAnsi" w:hAnsiTheme="majorHAnsi" w:cstheme="majorHAnsi"/>
                <w:b/>
                <w:bCs/>
                <w:sz w:val="16"/>
                <w:szCs w:val="16"/>
                <w:lang w:val="ro-MD"/>
              </w:rPr>
              <w:t xml:space="preserve"> s.C</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rpineni, r-nul H</w:t>
            </w:r>
            <w:r w:rsidR="00542AD2">
              <w:rPr>
                <w:rFonts w:asciiTheme="majorHAnsi" w:hAnsiTheme="majorHAnsi" w:cstheme="majorHAnsi"/>
                <w:b/>
                <w:bCs/>
                <w:sz w:val="16"/>
                <w:szCs w:val="16"/>
                <w:lang w:val="ro-MD"/>
              </w:rPr>
              <w:t>î</w:t>
            </w:r>
            <w:r w:rsidR="00590052" w:rsidRPr="00AB6442">
              <w:rPr>
                <w:rFonts w:asciiTheme="majorHAnsi" w:hAnsiTheme="majorHAnsi" w:cstheme="majorHAnsi"/>
                <w:b/>
                <w:bCs/>
                <w:sz w:val="16"/>
                <w:szCs w:val="16"/>
                <w:lang w:val="ro-MD"/>
              </w:rPr>
              <w:t>ncesti</w:t>
            </w:r>
          </w:p>
        </w:tc>
        <w:tc>
          <w:tcPr>
            <w:tcW w:w="1170" w:type="dxa"/>
            <w:vAlign w:val="center"/>
            <w:hideMark/>
          </w:tcPr>
          <w:p w14:paraId="487005F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25.02.2019</w:t>
            </w:r>
          </w:p>
        </w:tc>
        <w:tc>
          <w:tcPr>
            <w:tcW w:w="817" w:type="dxa"/>
            <w:vAlign w:val="center"/>
            <w:hideMark/>
          </w:tcPr>
          <w:p w14:paraId="0CA2E0E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37</w:t>
            </w:r>
          </w:p>
        </w:tc>
        <w:tc>
          <w:tcPr>
            <w:tcW w:w="838" w:type="dxa"/>
            <w:vAlign w:val="center"/>
            <w:hideMark/>
          </w:tcPr>
          <w:p w14:paraId="5F99D80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2C01588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4AAE715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213FBE5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4A8F8C79" w14:textId="77777777" w:rsidTr="00105747">
        <w:trPr>
          <w:gridAfter w:val="1"/>
          <w:wAfter w:w="13" w:type="dxa"/>
          <w:trHeight w:val="20"/>
        </w:trPr>
        <w:tc>
          <w:tcPr>
            <w:tcW w:w="341" w:type="dxa"/>
            <w:vAlign w:val="center"/>
            <w:hideMark/>
          </w:tcPr>
          <w:p w14:paraId="42AA2BE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50</w:t>
            </w:r>
          </w:p>
        </w:tc>
        <w:tc>
          <w:tcPr>
            <w:tcW w:w="3547" w:type="dxa"/>
            <w:vAlign w:val="center"/>
            <w:hideMark/>
          </w:tcPr>
          <w:p w14:paraId="1563EB08" w14:textId="6328E41A"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w:t>
            </w:r>
            <w:r w:rsidR="00542AD2">
              <w:rPr>
                <w:rFonts w:asciiTheme="majorHAnsi" w:hAnsiTheme="majorHAnsi" w:cstheme="majorHAnsi"/>
                <w:b/>
                <w:bCs/>
                <w:sz w:val="16"/>
                <w:szCs w:val="16"/>
                <w:lang w:val="ro-MD"/>
              </w:rPr>
              <w:t>-</w:t>
            </w:r>
            <w:r w:rsidR="00590052" w:rsidRPr="00AB6442">
              <w:rPr>
                <w:rFonts w:asciiTheme="majorHAnsi" w:hAnsiTheme="majorHAnsi" w:cstheme="majorHAnsi"/>
                <w:b/>
                <w:bCs/>
                <w:sz w:val="16"/>
                <w:szCs w:val="16"/>
                <w:lang w:val="ro-MD"/>
              </w:rPr>
              <w:t>internat auxiliar</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din Congaz</w:t>
            </w:r>
          </w:p>
        </w:tc>
        <w:tc>
          <w:tcPr>
            <w:tcW w:w="1170" w:type="dxa"/>
            <w:vAlign w:val="center"/>
            <w:hideMark/>
          </w:tcPr>
          <w:p w14:paraId="353C53C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08.02.2019</w:t>
            </w:r>
          </w:p>
        </w:tc>
        <w:tc>
          <w:tcPr>
            <w:tcW w:w="817" w:type="dxa"/>
            <w:vAlign w:val="center"/>
            <w:hideMark/>
          </w:tcPr>
          <w:p w14:paraId="6666797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38</w:t>
            </w:r>
          </w:p>
        </w:tc>
        <w:tc>
          <w:tcPr>
            <w:tcW w:w="838" w:type="dxa"/>
            <w:vAlign w:val="center"/>
            <w:hideMark/>
          </w:tcPr>
          <w:p w14:paraId="044DCBD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37914D7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09.03.2020</w:t>
            </w:r>
          </w:p>
        </w:tc>
        <w:tc>
          <w:tcPr>
            <w:tcW w:w="817" w:type="dxa"/>
            <w:vAlign w:val="center"/>
            <w:hideMark/>
          </w:tcPr>
          <w:p w14:paraId="5C54E88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31</w:t>
            </w:r>
          </w:p>
        </w:tc>
        <w:tc>
          <w:tcPr>
            <w:tcW w:w="838" w:type="dxa"/>
            <w:vAlign w:val="center"/>
            <w:hideMark/>
          </w:tcPr>
          <w:p w14:paraId="406A56C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105747" w14:paraId="364658DF" w14:textId="77777777" w:rsidTr="00105747">
        <w:trPr>
          <w:gridAfter w:val="1"/>
          <w:wAfter w:w="13" w:type="dxa"/>
          <w:trHeight w:val="20"/>
        </w:trPr>
        <w:tc>
          <w:tcPr>
            <w:tcW w:w="341" w:type="dxa"/>
            <w:vAlign w:val="center"/>
            <w:hideMark/>
          </w:tcPr>
          <w:p w14:paraId="000CCDA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51</w:t>
            </w:r>
          </w:p>
        </w:tc>
        <w:tc>
          <w:tcPr>
            <w:tcW w:w="3547" w:type="dxa"/>
            <w:vAlign w:val="center"/>
            <w:hideMark/>
          </w:tcPr>
          <w:p w14:paraId="063B703E" w14:textId="53940473"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 xml:space="preserve">coala de tip internat pentru copii orfani </w:t>
            </w:r>
            <w:r w:rsidR="00542AD2">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 copii r</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ma</w:t>
            </w:r>
            <w:r w:rsidR="00542AD2">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 f</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r</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w:t>
            </w:r>
            <w:r w:rsidR="00542AD2">
              <w:rPr>
                <w:rFonts w:asciiTheme="majorHAnsi" w:hAnsiTheme="majorHAnsi" w:cstheme="majorHAnsi"/>
                <w:b/>
                <w:bCs/>
                <w:sz w:val="16"/>
                <w:szCs w:val="16"/>
                <w:lang w:val="ro-MD"/>
              </w:rPr>
              <w:t>î</w:t>
            </w:r>
            <w:r w:rsidR="00590052" w:rsidRPr="00AB6442">
              <w:rPr>
                <w:rFonts w:asciiTheme="majorHAnsi" w:hAnsiTheme="majorHAnsi" w:cstheme="majorHAnsi"/>
                <w:b/>
                <w:bCs/>
                <w:sz w:val="16"/>
                <w:szCs w:val="16"/>
                <w:lang w:val="ro-MD"/>
              </w:rPr>
              <w:t>ngrijirea p</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rin</w:t>
            </w:r>
            <w:r w:rsidR="00542AD2">
              <w:rPr>
                <w:rFonts w:asciiTheme="majorHAnsi" w:hAnsiTheme="majorHAnsi" w:cstheme="majorHAnsi"/>
                <w:b/>
                <w:bCs/>
                <w:sz w:val="16"/>
                <w:szCs w:val="16"/>
                <w:lang w:val="ro-MD"/>
              </w:rPr>
              <w:t>ț</w:t>
            </w:r>
            <w:r w:rsidR="00590052" w:rsidRPr="00AB6442">
              <w:rPr>
                <w:rFonts w:asciiTheme="majorHAnsi" w:hAnsiTheme="majorHAnsi" w:cstheme="majorHAnsi"/>
                <w:b/>
                <w:bCs/>
                <w:sz w:val="16"/>
                <w:szCs w:val="16"/>
                <w:lang w:val="ro-MD"/>
              </w:rPr>
              <w:t>ilor, or.Cead</w:t>
            </w:r>
            <w:r w:rsidR="00D366EF">
              <w:rPr>
                <w:rFonts w:asciiTheme="majorHAnsi" w:hAnsiTheme="majorHAnsi" w:cstheme="majorHAnsi"/>
                <w:b/>
                <w:bCs/>
                <w:sz w:val="16"/>
                <w:szCs w:val="16"/>
                <w:lang w:val="ro-MD"/>
              </w:rPr>
              <w:t>â</w:t>
            </w:r>
            <w:r w:rsidR="00590052" w:rsidRPr="00AB6442">
              <w:rPr>
                <w:rFonts w:asciiTheme="majorHAnsi" w:hAnsiTheme="majorHAnsi" w:cstheme="majorHAnsi"/>
                <w:b/>
                <w:bCs/>
                <w:sz w:val="16"/>
                <w:szCs w:val="16"/>
                <w:lang w:val="ro-MD"/>
              </w:rPr>
              <w:t>r-Lunga</w:t>
            </w:r>
          </w:p>
        </w:tc>
        <w:tc>
          <w:tcPr>
            <w:tcW w:w="1170" w:type="dxa"/>
            <w:vAlign w:val="center"/>
            <w:hideMark/>
          </w:tcPr>
          <w:p w14:paraId="314DC0C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0EEA94D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585DDDD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24146F1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3EF704C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257FE37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7F5F25CA" w14:textId="77777777" w:rsidTr="00105747">
        <w:trPr>
          <w:gridAfter w:val="1"/>
          <w:wAfter w:w="13" w:type="dxa"/>
          <w:trHeight w:val="20"/>
        </w:trPr>
        <w:tc>
          <w:tcPr>
            <w:tcW w:w="341" w:type="dxa"/>
            <w:vAlign w:val="center"/>
            <w:hideMark/>
          </w:tcPr>
          <w:p w14:paraId="43CC3A8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52</w:t>
            </w:r>
          </w:p>
        </w:tc>
        <w:tc>
          <w:tcPr>
            <w:tcW w:w="3547" w:type="dxa"/>
            <w:vAlign w:val="center"/>
            <w:hideMark/>
          </w:tcPr>
          <w:p w14:paraId="0CEE2CE1" w14:textId="00742B66"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 xml:space="preserve">coala de tip internat pentru copii orfani </w:t>
            </w:r>
            <w:r w:rsidR="00542AD2">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 copii r</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ma</w:t>
            </w:r>
            <w:r w:rsidR="00542AD2">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 f</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r</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w:t>
            </w:r>
            <w:r w:rsidR="00542AD2">
              <w:rPr>
                <w:rFonts w:asciiTheme="majorHAnsi" w:hAnsiTheme="majorHAnsi" w:cstheme="majorHAnsi"/>
                <w:b/>
                <w:bCs/>
                <w:sz w:val="16"/>
                <w:szCs w:val="16"/>
                <w:lang w:val="ro-MD"/>
              </w:rPr>
              <w:t>î</w:t>
            </w:r>
            <w:r w:rsidR="00590052" w:rsidRPr="00AB6442">
              <w:rPr>
                <w:rFonts w:asciiTheme="majorHAnsi" w:hAnsiTheme="majorHAnsi" w:cstheme="majorHAnsi"/>
                <w:b/>
                <w:bCs/>
                <w:sz w:val="16"/>
                <w:szCs w:val="16"/>
                <w:lang w:val="ro-MD"/>
              </w:rPr>
              <w:t>ngrijirea p</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rin</w:t>
            </w:r>
            <w:r w:rsidR="00542AD2">
              <w:rPr>
                <w:rFonts w:asciiTheme="majorHAnsi" w:hAnsiTheme="majorHAnsi" w:cstheme="majorHAnsi"/>
                <w:b/>
                <w:bCs/>
                <w:sz w:val="16"/>
                <w:szCs w:val="16"/>
                <w:lang w:val="ro-MD"/>
              </w:rPr>
              <w:t>ț</w:t>
            </w:r>
            <w:r w:rsidR="00590052" w:rsidRPr="00AB6442">
              <w:rPr>
                <w:rFonts w:asciiTheme="majorHAnsi" w:hAnsiTheme="majorHAnsi" w:cstheme="majorHAnsi"/>
                <w:b/>
                <w:bCs/>
                <w:sz w:val="16"/>
                <w:szCs w:val="16"/>
                <w:lang w:val="ro-MD"/>
              </w:rPr>
              <w:t>ilor, or.Str</w:t>
            </w:r>
            <w:r w:rsidR="00542AD2">
              <w:rPr>
                <w:rFonts w:asciiTheme="majorHAnsi" w:hAnsiTheme="majorHAnsi" w:cstheme="majorHAnsi"/>
                <w:b/>
                <w:bCs/>
                <w:sz w:val="16"/>
                <w:szCs w:val="16"/>
                <w:lang w:val="ro-MD"/>
              </w:rPr>
              <w:t>ăș</w:t>
            </w:r>
            <w:r w:rsidR="00590052" w:rsidRPr="00AB6442">
              <w:rPr>
                <w:rFonts w:asciiTheme="majorHAnsi" w:hAnsiTheme="majorHAnsi" w:cstheme="majorHAnsi"/>
                <w:b/>
                <w:bCs/>
                <w:sz w:val="16"/>
                <w:szCs w:val="16"/>
                <w:lang w:val="ro-MD"/>
              </w:rPr>
              <w:t>eni</w:t>
            </w:r>
          </w:p>
        </w:tc>
        <w:tc>
          <w:tcPr>
            <w:tcW w:w="1170" w:type="dxa"/>
            <w:vAlign w:val="center"/>
            <w:hideMark/>
          </w:tcPr>
          <w:p w14:paraId="283C736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06.02.2019</w:t>
            </w:r>
          </w:p>
        </w:tc>
        <w:tc>
          <w:tcPr>
            <w:tcW w:w="817" w:type="dxa"/>
            <w:vAlign w:val="center"/>
            <w:hideMark/>
          </w:tcPr>
          <w:p w14:paraId="3225059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22</w:t>
            </w:r>
          </w:p>
        </w:tc>
        <w:tc>
          <w:tcPr>
            <w:tcW w:w="838" w:type="dxa"/>
            <w:vAlign w:val="center"/>
            <w:hideMark/>
          </w:tcPr>
          <w:p w14:paraId="51539E3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0FEA48B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29F4D4C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309280A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49028EDE" w14:textId="77777777" w:rsidTr="00105747">
        <w:trPr>
          <w:gridAfter w:val="1"/>
          <w:wAfter w:w="13" w:type="dxa"/>
          <w:trHeight w:val="20"/>
        </w:trPr>
        <w:tc>
          <w:tcPr>
            <w:tcW w:w="341" w:type="dxa"/>
            <w:vAlign w:val="center"/>
            <w:hideMark/>
          </w:tcPr>
          <w:p w14:paraId="0039B86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53</w:t>
            </w:r>
          </w:p>
        </w:tc>
        <w:tc>
          <w:tcPr>
            <w:tcW w:w="3547" w:type="dxa"/>
            <w:vAlign w:val="center"/>
            <w:hideMark/>
          </w:tcPr>
          <w:p w14:paraId="41636723" w14:textId="0DFD42CD"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coala-internat special</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pentru copii hipoacuzi</w:t>
            </w:r>
            <w:r w:rsidR="001B088B">
              <w:rPr>
                <w:rFonts w:asciiTheme="majorHAnsi" w:hAnsiTheme="majorHAnsi" w:cstheme="majorHAnsi"/>
                <w:b/>
                <w:bCs/>
                <w:sz w:val="16"/>
                <w:szCs w:val="16"/>
                <w:lang w:val="ro-MD"/>
              </w:rPr>
              <w:t>ci</w:t>
            </w:r>
            <w:r w:rsidR="00590052" w:rsidRPr="00AB6442">
              <w:rPr>
                <w:rFonts w:asciiTheme="majorHAnsi" w:hAnsiTheme="majorHAnsi" w:cstheme="majorHAnsi"/>
                <w:b/>
                <w:bCs/>
                <w:sz w:val="16"/>
                <w:szCs w:val="16"/>
                <w:lang w:val="ro-MD"/>
              </w:rPr>
              <w:t>, s.H</w:t>
            </w:r>
            <w:r w:rsidR="00542AD2">
              <w:rPr>
                <w:rFonts w:asciiTheme="majorHAnsi" w:hAnsiTheme="majorHAnsi" w:cstheme="majorHAnsi"/>
                <w:b/>
                <w:bCs/>
                <w:sz w:val="16"/>
                <w:szCs w:val="16"/>
                <w:lang w:val="ro-MD"/>
              </w:rPr>
              <w:t>î</w:t>
            </w:r>
            <w:r w:rsidR="00590052" w:rsidRPr="00AB6442">
              <w:rPr>
                <w:rFonts w:asciiTheme="majorHAnsi" w:hAnsiTheme="majorHAnsi" w:cstheme="majorHAnsi"/>
                <w:b/>
                <w:bCs/>
                <w:sz w:val="16"/>
                <w:szCs w:val="16"/>
                <w:lang w:val="ro-MD"/>
              </w:rPr>
              <w:t>rbova</w:t>
            </w:r>
            <w:r w:rsidR="00542AD2">
              <w:rPr>
                <w:rFonts w:asciiTheme="majorHAnsi" w:hAnsiTheme="majorHAnsi" w:cstheme="majorHAnsi"/>
                <w:b/>
                <w:bCs/>
                <w:sz w:val="16"/>
                <w:szCs w:val="16"/>
                <w:lang w:val="ro-MD"/>
              </w:rPr>
              <w:t>ț</w:t>
            </w:r>
            <w:r w:rsidR="00590052" w:rsidRPr="00AB6442">
              <w:rPr>
                <w:rFonts w:asciiTheme="majorHAnsi" w:hAnsiTheme="majorHAnsi" w:cstheme="majorHAnsi"/>
                <w:b/>
                <w:bCs/>
                <w:sz w:val="16"/>
                <w:szCs w:val="16"/>
                <w:lang w:val="ro-MD"/>
              </w:rPr>
              <w:t>, r-nul C</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l</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ra</w:t>
            </w:r>
            <w:r w:rsidR="00542AD2">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w:t>
            </w:r>
          </w:p>
        </w:tc>
        <w:tc>
          <w:tcPr>
            <w:tcW w:w="1170" w:type="dxa"/>
            <w:vAlign w:val="center"/>
            <w:hideMark/>
          </w:tcPr>
          <w:p w14:paraId="1D7873E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3102F9A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5A31216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29DAAE0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45522A7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7C32EED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41E76255" w14:textId="77777777" w:rsidTr="00105747">
        <w:trPr>
          <w:gridAfter w:val="1"/>
          <w:wAfter w:w="13" w:type="dxa"/>
          <w:trHeight w:val="20"/>
        </w:trPr>
        <w:tc>
          <w:tcPr>
            <w:tcW w:w="341" w:type="dxa"/>
            <w:vAlign w:val="center"/>
            <w:hideMark/>
          </w:tcPr>
          <w:p w14:paraId="022FBAC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54</w:t>
            </w:r>
          </w:p>
        </w:tc>
        <w:tc>
          <w:tcPr>
            <w:tcW w:w="3547" w:type="dxa"/>
            <w:vAlign w:val="center"/>
            <w:hideMark/>
          </w:tcPr>
          <w:p w14:paraId="7C1D6637" w14:textId="7402892F"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w:t>
            </w:r>
            <w:r w:rsidR="00542AD2">
              <w:rPr>
                <w:rFonts w:asciiTheme="majorHAnsi" w:hAnsiTheme="majorHAnsi" w:cstheme="majorHAnsi"/>
                <w:b/>
                <w:bCs/>
                <w:sz w:val="16"/>
                <w:szCs w:val="16"/>
                <w:lang w:val="ro-MD"/>
              </w:rPr>
              <w:t>-</w:t>
            </w:r>
            <w:r w:rsidR="00590052" w:rsidRPr="00AB6442">
              <w:rPr>
                <w:rFonts w:asciiTheme="majorHAnsi" w:hAnsiTheme="majorHAnsi" w:cstheme="majorHAnsi"/>
                <w:b/>
                <w:bCs/>
                <w:sz w:val="16"/>
                <w:szCs w:val="16"/>
                <w:lang w:val="ro-MD"/>
              </w:rPr>
              <w:t>internat special</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pentru copii orbi </w:t>
            </w:r>
            <w:r w:rsidR="00542AD2">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 slab v</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z</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tori, mun. B</w:t>
            </w:r>
            <w:r w:rsidR="00542AD2">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l</w:t>
            </w:r>
            <w:r w:rsidR="00542AD2">
              <w:rPr>
                <w:rFonts w:asciiTheme="majorHAnsi" w:hAnsiTheme="majorHAnsi" w:cstheme="majorHAnsi"/>
                <w:b/>
                <w:bCs/>
                <w:sz w:val="16"/>
                <w:szCs w:val="16"/>
                <w:lang w:val="ro-MD"/>
              </w:rPr>
              <w:t>ț</w:t>
            </w:r>
            <w:r w:rsidR="00590052" w:rsidRPr="00AB6442">
              <w:rPr>
                <w:rFonts w:asciiTheme="majorHAnsi" w:hAnsiTheme="majorHAnsi" w:cstheme="majorHAnsi"/>
                <w:b/>
                <w:bCs/>
                <w:sz w:val="16"/>
                <w:szCs w:val="16"/>
                <w:lang w:val="ro-MD"/>
              </w:rPr>
              <w:t>i</w:t>
            </w:r>
          </w:p>
        </w:tc>
        <w:tc>
          <w:tcPr>
            <w:tcW w:w="1170" w:type="dxa"/>
            <w:vAlign w:val="center"/>
            <w:hideMark/>
          </w:tcPr>
          <w:p w14:paraId="0EE74AD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5A2ED21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513E170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5606C94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5D6573A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1813927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51E2FB53" w14:textId="77777777" w:rsidTr="00105747">
        <w:trPr>
          <w:gridAfter w:val="1"/>
          <w:wAfter w:w="13" w:type="dxa"/>
          <w:trHeight w:val="20"/>
        </w:trPr>
        <w:tc>
          <w:tcPr>
            <w:tcW w:w="341" w:type="dxa"/>
            <w:vAlign w:val="center"/>
            <w:hideMark/>
          </w:tcPr>
          <w:p w14:paraId="64B4351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55</w:t>
            </w:r>
          </w:p>
        </w:tc>
        <w:tc>
          <w:tcPr>
            <w:tcW w:w="3547" w:type="dxa"/>
            <w:vAlign w:val="center"/>
            <w:hideMark/>
          </w:tcPr>
          <w:p w14:paraId="70648D03" w14:textId="3D2CA705" w:rsidR="00590052" w:rsidRPr="00AB6442" w:rsidRDefault="00C143BE"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coala-internat special</w:t>
            </w:r>
            <w:r w:rsidR="001B088B">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pentru copii surzi </w:t>
            </w:r>
            <w:r w:rsidR="001B088B">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 hipoacuzici, mun. Cahul</w:t>
            </w:r>
          </w:p>
        </w:tc>
        <w:tc>
          <w:tcPr>
            <w:tcW w:w="1170" w:type="dxa"/>
            <w:vAlign w:val="center"/>
            <w:hideMark/>
          </w:tcPr>
          <w:p w14:paraId="5C82A30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1AB41B0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0A7DC83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1675C1D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3E99236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13EEF96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1124111A" w14:textId="77777777" w:rsidTr="00105747">
        <w:trPr>
          <w:gridAfter w:val="1"/>
          <w:wAfter w:w="13" w:type="dxa"/>
          <w:trHeight w:val="20"/>
        </w:trPr>
        <w:tc>
          <w:tcPr>
            <w:tcW w:w="341" w:type="dxa"/>
            <w:vAlign w:val="center"/>
            <w:hideMark/>
          </w:tcPr>
          <w:p w14:paraId="0BD0724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56</w:t>
            </w:r>
          </w:p>
        </w:tc>
        <w:tc>
          <w:tcPr>
            <w:tcW w:w="3547" w:type="dxa"/>
            <w:vAlign w:val="center"/>
            <w:hideMark/>
          </w:tcPr>
          <w:p w14:paraId="56BBC595" w14:textId="77777777"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Institutul de Fiziologie si Sanocreatologie</w:t>
            </w:r>
          </w:p>
        </w:tc>
        <w:tc>
          <w:tcPr>
            <w:tcW w:w="1170" w:type="dxa"/>
            <w:vAlign w:val="center"/>
            <w:hideMark/>
          </w:tcPr>
          <w:p w14:paraId="7C97D82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01.02.2019</w:t>
            </w:r>
          </w:p>
        </w:tc>
        <w:tc>
          <w:tcPr>
            <w:tcW w:w="817" w:type="dxa"/>
            <w:vAlign w:val="center"/>
            <w:hideMark/>
          </w:tcPr>
          <w:p w14:paraId="684BD64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10</w:t>
            </w:r>
          </w:p>
        </w:tc>
        <w:tc>
          <w:tcPr>
            <w:tcW w:w="838" w:type="dxa"/>
            <w:vAlign w:val="center"/>
            <w:hideMark/>
          </w:tcPr>
          <w:p w14:paraId="4069910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2CECBA5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07.02.2020</w:t>
            </w:r>
          </w:p>
        </w:tc>
        <w:tc>
          <w:tcPr>
            <w:tcW w:w="817" w:type="dxa"/>
            <w:vAlign w:val="center"/>
            <w:hideMark/>
          </w:tcPr>
          <w:p w14:paraId="10B47EE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11</w:t>
            </w:r>
          </w:p>
        </w:tc>
        <w:tc>
          <w:tcPr>
            <w:tcW w:w="838" w:type="dxa"/>
            <w:vAlign w:val="center"/>
            <w:hideMark/>
          </w:tcPr>
          <w:p w14:paraId="7776519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40387AD0" w14:textId="77777777" w:rsidTr="00105747">
        <w:trPr>
          <w:gridAfter w:val="1"/>
          <w:wAfter w:w="13" w:type="dxa"/>
          <w:trHeight w:val="20"/>
        </w:trPr>
        <w:tc>
          <w:tcPr>
            <w:tcW w:w="341" w:type="dxa"/>
            <w:vAlign w:val="center"/>
            <w:hideMark/>
          </w:tcPr>
          <w:p w14:paraId="2FB0DBC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57</w:t>
            </w:r>
          </w:p>
        </w:tc>
        <w:tc>
          <w:tcPr>
            <w:tcW w:w="3547" w:type="dxa"/>
            <w:vAlign w:val="center"/>
            <w:hideMark/>
          </w:tcPr>
          <w:p w14:paraId="2EED1AA5" w14:textId="77777777"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Institutul de Zoologie</w:t>
            </w:r>
          </w:p>
        </w:tc>
        <w:tc>
          <w:tcPr>
            <w:tcW w:w="1170" w:type="dxa"/>
            <w:vAlign w:val="center"/>
            <w:hideMark/>
          </w:tcPr>
          <w:p w14:paraId="5923F73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29.01.2019</w:t>
            </w:r>
          </w:p>
        </w:tc>
        <w:tc>
          <w:tcPr>
            <w:tcW w:w="817" w:type="dxa"/>
            <w:vAlign w:val="center"/>
            <w:hideMark/>
          </w:tcPr>
          <w:p w14:paraId="53D0F46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24</w:t>
            </w:r>
          </w:p>
        </w:tc>
        <w:tc>
          <w:tcPr>
            <w:tcW w:w="838" w:type="dxa"/>
            <w:vAlign w:val="center"/>
            <w:hideMark/>
          </w:tcPr>
          <w:p w14:paraId="123D801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5C68D12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3C2D496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30657B5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7B53A81B" w14:textId="77777777" w:rsidTr="00105747">
        <w:trPr>
          <w:gridAfter w:val="1"/>
          <w:wAfter w:w="13" w:type="dxa"/>
          <w:trHeight w:val="20"/>
        </w:trPr>
        <w:tc>
          <w:tcPr>
            <w:tcW w:w="341" w:type="dxa"/>
            <w:vAlign w:val="center"/>
            <w:hideMark/>
          </w:tcPr>
          <w:p w14:paraId="51CC53B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58</w:t>
            </w:r>
          </w:p>
        </w:tc>
        <w:tc>
          <w:tcPr>
            <w:tcW w:w="3547" w:type="dxa"/>
            <w:vAlign w:val="center"/>
            <w:hideMark/>
          </w:tcPr>
          <w:p w14:paraId="26B5026E" w14:textId="77777777"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Institutul de Ecologie si Geografie</w:t>
            </w:r>
          </w:p>
        </w:tc>
        <w:tc>
          <w:tcPr>
            <w:tcW w:w="1170" w:type="dxa"/>
            <w:vAlign w:val="center"/>
            <w:hideMark/>
          </w:tcPr>
          <w:p w14:paraId="092AF31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4FBD0EA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22E8E1B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5B27B4F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1D5579B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732C089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06BB92D2" w14:textId="77777777" w:rsidTr="00105747">
        <w:trPr>
          <w:gridAfter w:val="1"/>
          <w:wAfter w:w="13" w:type="dxa"/>
          <w:trHeight w:val="20"/>
        </w:trPr>
        <w:tc>
          <w:tcPr>
            <w:tcW w:w="341" w:type="dxa"/>
            <w:vAlign w:val="center"/>
            <w:hideMark/>
          </w:tcPr>
          <w:p w14:paraId="536506D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59</w:t>
            </w:r>
          </w:p>
        </w:tc>
        <w:tc>
          <w:tcPr>
            <w:tcW w:w="3547" w:type="dxa"/>
            <w:vAlign w:val="center"/>
            <w:hideMark/>
          </w:tcPr>
          <w:p w14:paraId="65C39F99" w14:textId="3614061F"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Institu</w:t>
            </w:r>
            <w:r w:rsidR="001B088B">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ia Public</w:t>
            </w:r>
            <w:r w:rsidR="001B088B">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 xml:space="preserve"> Institutul de Microbiologie </w:t>
            </w:r>
            <w:r w:rsidR="001B088B">
              <w:rPr>
                <w:rFonts w:asciiTheme="majorHAnsi" w:hAnsiTheme="majorHAnsi" w:cstheme="majorHAnsi"/>
                <w:b/>
                <w:bCs/>
                <w:sz w:val="16"/>
                <w:szCs w:val="16"/>
                <w:lang w:val="ro-MD"/>
              </w:rPr>
              <w:t>ș</w:t>
            </w:r>
            <w:r w:rsidRPr="00AB6442">
              <w:rPr>
                <w:rFonts w:asciiTheme="majorHAnsi" w:hAnsiTheme="majorHAnsi" w:cstheme="majorHAnsi"/>
                <w:b/>
                <w:bCs/>
                <w:sz w:val="16"/>
                <w:szCs w:val="16"/>
                <w:lang w:val="ro-MD"/>
              </w:rPr>
              <w:t>i Biotehnologie</w:t>
            </w:r>
          </w:p>
        </w:tc>
        <w:tc>
          <w:tcPr>
            <w:tcW w:w="1170" w:type="dxa"/>
            <w:vAlign w:val="center"/>
            <w:hideMark/>
          </w:tcPr>
          <w:p w14:paraId="1CCE8D5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3B113DD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1F7F196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69FE879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64A5944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3F359C5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475A791B" w14:textId="77777777" w:rsidTr="00105747">
        <w:trPr>
          <w:gridAfter w:val="1"/>
          <w:wAfter w:w="13" w:type="dxa"/>
          <w:trHeight w:val="20"/>
        </w:trPr>
        <w:tc>
          <w:tcPr>
            <w:tcW w:w="341" w:type="dxa"/>
            <w:vAlign w:val="center"/>
            <w:hideMark/>
          </w:tcPr>
          <w:p w14:paraId="64FC344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60</w:t>
            </w:r>
          </w:p>
        </w:tc>
        <w:tc>
          <w:tcPr>
            <w:tcW w:w="3547" w:type="dxa"/>
            <w:vAlign w:val="center"/>
            <w:hideMark/>
          </w:tcPr>
          <w:p w14:paraId="3A6DF476" w14:textId="77777777"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Institutul de Chimie</w:t>
            </w:r>
          </w:p>
        </w:tc>
        <w:tc>
          <w:tcPr>
            <w:tcW w:w="1170" w:type="dxa"/>
            <w:vAlign w:val="center"/>
            <w:hideMark/>
          </w:tcPr>
          <w:p w14:paraId="274831F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16.01.2019</w:t>
            </w:r>
          </w:p>
        </w:tc>
        <w:tc>
          <w:tcPr>
            <w:tcW w:w="817" w:type="dxa"/>
            <w:vAlign w:val="center"/>
            <w:hideMark/>
          </w:tcPr>
          <w:p w14:paraId="17B1246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48</w:t>
            </w:r>
          </w:p>
        </w:tc>
        <w:tc>
          <w:tcPr>
            <w:tcW w:w="838" w:type="dxa"/>
            <w:vAlign w:val="center"/>
            <w:hideMark/>
          </w:tcPr>
          <w:p w14:paraId="01CD3C5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3990715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21.01.2020</w:t>
            </w:r>
          </w:p>
        </w:tc>
        <w:tc>
          <w:tcPr>
            <w:tcW w:w="817" w:type="dxa"/>
            <w:vAlign w:val="center"/>
            <w:hideMark/>
          </w:tcPr>
          <w:p w14:paraId="7558854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62</w:t>
            </w:r>
          </w:p>
        </w:tc>
        <w:tc>
          <w:tcPr>
            <w:tcW w:w="838" w:type="dxa"/>
            <w:vAlign w:val="center"/>
            <w:hideMark/>
          </w:tcPr>
          <w:p w14:paraId="5FFEA70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70D831BD" w14:textId="77777777" w:rsidTr="00105747">
        <w:trPr>
          <w:gridAfter w:val="1"/>
          <w:wAfter w:w="13" w:type="dxa"/>
          <w:trHeight w:val="20"/>
        </w:trPr>
        <w:tc>
          <w:tcPr>
            <w:tcW w:w="341" w:type="dxa"/>
            <w:vAlign w:val="center"/>
            <w:hideMark/>
          </w:tcPr>
          <w:p w14:paraId="74E4D82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61</w:t>
            </w:r>
          </w:p>
        </w:tc>
        <w:tc>
          <w:tcPr>
            <w:tcW w:w="3547" w:type="dxa"/>
            <w:vAlign w:val="center"/>
            <w:hideMark/>
          </w:tcPr>
          <w:p w14:paraId="0A46083F" w14:textId="77777777"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Institutul de Geologie si Seismologie</w:t>
            </w:r>
          </w:p>
        </w:tc>
        <w:tc>
          <w:tcPr>
            <w:tcW w:w="1170" w:type="dxa"/>
            <w:vAlign w:val="center"/>
            <w:hideMark/>
          </w:tcPr>
          <w:p w14:paraId="3BB720E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7B75BA0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6E6E40E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16BDF90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110834A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02D9993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6E9526B9" w14:textId="77777777" w:rsidTr="00105747">
        <w:trPr>
          <w:gridAfter w:val="1"/>
          <w:wAfter w:w="13" w:type="dxa"/>
          <w:trHeight w:val="20"/>
        </w:trPr>
        <w:tc>
          <w:tcPr>
            <w:tcW w:w="341" w:type="dxa"/>
            <w:vAlign w:val="center"/>
            <w:hideMark/>
          </w:tcPr>
          <w:p w14:paraId="30F9208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62</w:t>
            </w:r>
          </w:p>
        </w:tc>
        <w:tc>
          <w:tcPr>
            <w:tcW w:w="3547" w:type="dxa"/>
            <w:vAlign w:val="center"/>
            <w:hideMark/>
          </w:tcPr>
          <w:p w14:paraId="606228DF" w14:textId="3E9550D6"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Institutul de Inginerie Electronic</w:t>
            </w:r>
            <w:r w:rsidR="001B088B">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 xml:space="preserve"> </w:t>
            </w:r>
            <w:r w:rsidR="001B088B">
              <w:rPr>
                <w:rFonts w:asciiTheme="majorHAnsi" w:hAnsiTheme="majorHAnsi" w:cstheme="majorHAnsi"/>
                <w:b/>
                <w:bCs/>
                <w:sz w:val="16"/>
                <w:szCs w:val="16"/>
                <w:lang w:val="ro-MD"/>
              </w:rPr>
              <w:t>ș</w:t>
            </w:r>
            <w:r w:rsidRPr="00AB6442">
              <w:rPr>
                <w:rFonts w:asciiTheme="majorHAnsi" w:hAnsiTheme="majorHAnsi" w:cstheme="majorHAnsi"/>
                <w:b/>
                <w:bCs/>
                <w:sz w:val="16"/>
                <w:szCs w:val="16"/>
                <w:lang w:val="ro-MD"/>
              </w:rPr>
              <w:t>i Nanotehnologii "D.Ghitu"</w:t>
            </w:r>
          </w:p>
        </w:tc>
        <w:tc>
          <w:tcPr>
            <w:tcW w:w="1170" w:type="dxa"/>
            <w:vAlign w:val="center"/>
            <w:hideMark/>
          </w:tcPr>
          <w:p w14:paraId="30C6CB9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557CBB1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2D214DE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71B6386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769EF56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B39419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4F9DD78A" w14:textId="77777777" w:rsidTr="00105747">
        <w:trPr>
          <w:gridAfter w:val="1"/>
          <w:wAfter w:w="13" w:type="dxa"/>
          <w:trHeight w:val="20"/>
        </w:trPr>
        <w:tc>
          <w:tcPr>
            <w:tcW w:w="341" w:type="dxa"/>
            <w:vAlign w:val="center"/>
            <w:hideMark/>
          </w:tcPr>
          <w:p w14:paraId="6AFB793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63</w:t>
            </w:r>
          </w:p>
        </w:tc>
        <w:tc>
          <w:tcPr>
            <w:tcW w:w="3547" w:type="dxa"/>
            <w:vAlign w:val="center"/>
            <w:hideMark/>
          </w:tcPr>
          <w:p w14:paraId="4C675169" w14:textId="014B01F4"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Institutul de Energetic</w:t>
            </w:r>
            <w:r w:rsidR="001B088B">
              <w:rPr>
                <w:rFonts w:asciiTheme="majorHAnsi" w:hAnsiTheme="majorHAnsi" w:cstheme="majorHAnsi"/>
                <w:b/>
                <w:bCs/>
                <w:sz w:val="16"/>
                <w:szCs w:val="16"/>
                <w:lang w:val="ro-MD"/>
              </w:rPr>
              <w:t>ă</w:t>
            </w:r>
          </w:p>
        </w:tc>
        <w:tc>
          <w:tcPr>
            <w:tcW w:w="1170" w:type="dxa"/>
            <w:vAlign w:val="center"/>
            <w:hideMark/>
          </w:tcPr>
          <w:p w14:paraId="32AAF5C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01.02.2019</w:t>
            </w:r>
          </w:p>
        </w:tc>
        <w:tc>
          <w:tcPr>
            <w:tcW w:w="817" w:type="dxa"/>
            <w:vAlign w:val="center"/>
            <w:hideMark/>
          </w:tcPr>
          <w:p w14:paraId="63A465F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10</w:t>
            </w:r>
          </w:p>
        </w:tc>
        <w:tc>
          <w:tcPr>
            <w:tcW w:w="838" w:type="dxa"/>
            <w:vAlign w:val="center"/>
            <w:hideMark/>
          </w:tcPr>
          <w:p w14:paraId="34E923F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6F1606D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17.01.2020</w:t>
            </w:r>
          </w:p>
        </w:tc>
        <w:tc>
          <w:tcPr>
            <w:tcW w:w="817" w:type="dxa"/>
            <w:vAlign w:val="center"/>
            <w:hideMark/>
          </w:tcPr>
          <w:p w14:paraId="3B11117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10</w:t>
            </w:r>
          </w:p>
        </w:tc>
        <w:tc>
          <w:tcPr>
            <w:tcW w:w="838" w:type="dxa"/>
            <w:vAlign w:val="center"/>
            <w:hideMark/>
          </w:tcPr>
          <w:p w14:paraId="18D8C8D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5D972F7F" w14:textId="77777777" w:rsidTr="00105747">
        <w:trPr>
          <w:gridAfter w:val="1"/>
          <w:wAfter w:w="13" w:type="dxa"/>
          <w:trHeight w:val="20"/>
        </w:trPr>
        <w:tc>
          <w:tcPr>
            <w:tcW w:w="341" w:type="dxa"/>
            <w:vAlign w:val="center"/>
            <w:hideMark/>
          </w:tcPr>
          <w:p w14:paraId="7562B78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64</w:t>
            </w:r>
          </w:p>
        </w:tc>
        <w:tc>
          <w:tcPr>
            <w:tcW w:w="3547" w:type="dxa"/>
            <w:vAlign w:val="center"/>
            <w:hideMark/>
          </w:tcPr>
          <w:p w14:paraId="672698B1" w14:textId="6FFD3E91"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Institutul de Fizic</w:t>
            </w:r>
            <w:r w:rsidR="001B088B">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 xml:space="preserve"> Aplicat</w:t>
            </w:r>
            <w:r w:rsidR="001B088B">
              <w:rPr>
                <w:rFonts w:asciiTheme="majorHAnsi" w:hAnsiTheme="majorHAnsi" w:cstheme="majorHAnsi"/>
                <w:b/>
                <w:bCs/>
                <w:sz w:val="16"/>
                <w:szCs w:val="16"/>
                <w:lang w:val="ro-MD"/>
              </w:rPr>
              <w:t>ă</w:t>
            </w:r>
          </w:p>
        </w:tc>
        <w:tc>
          <w:tcPr>
            <w:tcW w:w="1170" w:type="dxa"/>
            <w:vAlign w:val="center"/>
            <w:hideMark/>
          </w:tcPr>
          <w:p w14:paraId="4EBCAD6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29.01.2019</w:t>
            </w:r>
          </w:p>
        </w:tc>
        <w:tc>
          <w:tcPr>
            <w:tcW w:w="817" w:type="dxa"/>
            <w:vAlign w:val="center"/>
            <w:hideMark/>
          </w:tcPr>
          <w:p w14:paraId="3755CA0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28</w:t>
            </w:r>
          </w:p>
        </w:tc>
        <w:tc>
          <w:tcPr>
            <w:tcW w:w="838" w:type="dxa"/>
            <w:vAlign w:val="center"/>
            <w:hideMark/>
          </w:tcPr>
          <w:p w14:paraId="71340E1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750D4DE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27.01.2020</w:t>
            </w:r>
          </w:p>
        </w:tc>
        <w:tc>
          <w:tcPr>
            <w:tcW w:w="817" w:type="dxa"/>
            <w:vAlign w:val="center"/>
            <w:hideMark/>
          </w:tcPr>
          <w:p w14:paraId="1A71ECE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23</w:t>
            </w:r>
          </w:p>
        </w:tc>
        <w:tc>
          <w:tcPr>
            <w:tcW w:w="838" w:type="dxa"/>
            <w:vAlign w:val="center"/>
            <w:hideMark/>
          </w:tcPr>
          <w:p w14:paraId="1F9977D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4E98AC70" w14:textId="77777777" w:rsidTr="00105747">
        <w:trPr>
          <w:gridAfter w:val="1"/>
          <w:wAfter w:w="13" w:type="dxa"/>
          <w:trHeight w:val="20"/>
        </w:trPr>
        <w:tc>
          <w:tcPr>
            <w:tcW w:w="341" w:type="dxa"/>
            <w:vAlign w:val="center"/>
            <w:hideMark/>
          </w:tcPr>
          <w:p w14:paraId="0C06046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65</w:t>
            </w:r>
          </w:p>
        </w:tc>
        <w:tc>
          <w:tcPr>
            <w:tcW w:w="3547" w:type="dxa"/>
            <w:vAlign w:val="center"/>
            <w:hideMark/>
          </w:tcPr>
          <w:p w14:paraId="5DE411D9" w14:textId="66DD8A01"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Institutul de Matematic</w:t>
            </w:r>
            <w:r w:rsidR="001B088B">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 xml:space="preserve"> </w:t>
            </w:r>
            <w:r w:rsidR="001B088B">
              <w:rPr>
                <w:rFonts w:asciiTheme="majorHAnsi" w:hAnsiTheme="majorHAnsi" w:cstheme="majorHAnsi"/>
                <w:b/>
                <w:bCs/>
                <w:sz w:val="16"/>
                <w:szCs w:val="16"/>
                <w:lang w:val="ro-MD"/>
              </w:rPr>
              <w:t>ș</w:t>
            </w:r>
            <w:r w:rsidRPr="00AB6442">
              <w:rPr>
                <w:rFonts w:asciiTheme="majorHAnsi" w:hAnsiTheme="majorHAnsi" w:cstheme="majorHAnsi"/>
                <w:b/>
                <w:bCs/>
                <w:sz w:val="16"/>
                <w:szCs w:val="16"/>
                <w:lang w:val="ro-MD"/>
              </w:rPr>
              <w:t>i Informatic</w:t>
            </w:r>
            <w:r w:rsidR="001B088B">
              <w:rPr>
                <w:rFonts w:asciiTheme="majorHAnsi" w:hAnsiTheme="majorHAnsi" w:cstheme="majorHAnsi"/>
                <w:b/>
                <w:bCs/>
                <w:sz w:val="16"/>
                <w:szCs w:val="16"/>
                <w:lang w:val="ro-MD"/>
              </w:rPr>
              <w:t>ă</w:t>
            </w:r>
          </w:p>
        </w:tc>
        <w:tc>
          <w:tcPr>
            <w:tcW w:w="1170" w:type="dxa"/>
            <w:vAlign w:val="center"/>
            <w:hideMark/>
          </w:tcPr>
          <w:p w14:paraId="118DACA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29.01.2019</w:t>
            </w:r>
          </w:p>
        </w:tc>
        <w:tc>
          <w:tcPr>
            <w:tcW w:w="817" w:type="dxa"/>
            <w:vAlign w:val="center"/>
            <w:hideMark/>
          </w:tcPr>
          <w:p w14:paraId="0324DE4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12</w:t>
            </w:r>
          </w:p>
        </w:tc>
        <w:tc>
          <w:tcPr>
            <w:tcW w:w="838" w:type="dxa"/>
            <w:vAlign w:val="center"/>
            <w:hideMark/>
          </w:tcPr>
          <w:p w14:paraId="386F32D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1CFD2F2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17.01.2020</w:t>
            </w:r>
          </w:p>
        </w:tc>
        <w:tc>
          <w:tcPr>
            <w:tcW w:w="817" w:type="dxa"/>
            <w:vAlign w:val="center"/>
            <w:hideMark/>
          </w:tcPr>
          <w:p w14:paraId="3807CB7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7</w:t>
            </w:r>
          </w:p>
        </w:tc>
        <w:tc>
          <w:tcPr>
            <w:tcW w:w="838" w:type="dxa"/>
            <w:vAlign w:val="center"/>
            <w:hideMark/>
          </w:tcPr>
          <w:p w14:paraId="1E160A5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0C8F7CB0" w14:textId="77777777" w:rsidTr="00105747">
        <w:trPr>
          <w:gridAfter w:val="1"/>
          <w:wAfter w:w="13" w:type="dxa"/>
          <w:trHeight w:val="20"/>
        </w:trPr>
        <w:tc>
          <w:tcPr>
            <w:tcW w:w="341" w:type="dxa"/>
            <w:vAlign w:val="center"/>
            <w:hideMark/>
          </w:tcPr>
          <w:p w14:paraId="521C1AE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66</w:t>
            </w:r>
          </w:p>
        </w:tc>
        <w:tc>
          <w:tcPr>
            <w:tcW w:w="3547" w:type="dxa"/>
            <w:vAlign w:val="center"/>
            <w:hideMark/>
          </w:tcPr>
          <w:p w14:paraId="1B41F8ED" w14:textId="5C0439BA"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Gradina Botanic</w:t>
            </w:r>
            <w:r w:rsidR="001B088B">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 xml:space="preserve"> (Institut)</w:t>
            </w:r>
          </w:p>
        </w:tc>
        <w:tc>
          <w:tcPr>
            <w:tcW w:w="1170" w:type="dxa"/>
            <w:vAlign w:val="center"/>
            <w:hideMark/>
          </w:tcPr>
          <w:p w14:paraId="4CF7551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4789428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77C92A3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7B64D07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28.01.2020</w:t>
            </w:r>
          </w:p>
        </w:tc>
        <w:tc>
          <w:tcPr>
            <w:tcW w:w="817" w:type="dxa"/>
            <w:vAlign w:val="center"/>
            <w:hideMark/>
          </w:tcPr>
          <w:p w14:paraId="659EAC2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21</w:t>
            </w:r>
          </w:p>
        </w:tc>
        <w:tc>
          <w:tcPr>
            <w:tcW w:w="838" w:type="dxa"/>
            <w:vAlign w:val="center"/>
            <w:hideMark/>
          </w:tcPr>
          <w:p w14:paraId="133FAAF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63F8FDE6" w14:textId="77777777" w:rsidTr="00105747">
        <w:trPr>
          <w:gridAfter w:val="1"/>
          <w:wAfter w:w="13" w:type="dxa"/>
          <w:trHeight w:val="20"/>
        </w:trPr>
        <w:tc>
          <w:tcPr>
            <w:tcW w:w="341" w:type="dxa"/>
            <w:vAlign w:val="center"/>
            <w:hideMark/>
          </w:tcPr>
          <w:p w14:paraId="77AF181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67</w:t>
            </w:r>
          </w:p>
        </w:tc>
        <w:tc>
          <w:tcPr>
            <w:tcW w:w="3547" w:type="dxa"/>
            <w:vAlign w:val="center"/>
            <w:hideMark/>
          </w:tcPr>
          <w:p w14:paraId="133B43DB" w14:textId="77777777"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Institutul de Istorie</w:t>
            </w:r>
          </w:p>
        </w:tc>
        <w:tc>
          <w:tcPr>
            <w:tcW w:w="1170" w:type="dxa"/>
            <w:vAlign w:val="center"/>
            <w:hideMark/>
          </w:tcPr>
          <w:p w14:paraId="63A6EFD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30.01.2019</w:t>
            </w:r>
          </w:p>
        </w:tc>
        <w:tc>
          <w:tcPr>
            <w:tcW w:w="817" w:type="dxa"/>
            <w:vAlign w:val="center"/>
            <w:hideMark/>
          </w:tcPr>
          <w:p w14:paraId="164AF4C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13</w:t>
            </w:r>
          </w:p>
        </w:tc>
        <w:tc>
          <w:tcPr>
            <w:tcW w:w="838" w:type="dxa"/>
            <w:vAlign w:val="center"/>
            <w:hideMark/>
          </w:tcPr>
          <w:p w14:paraId="549E281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5274454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24.01.2020</w:t>
            </w:r>
          </w:p>
        </w:tc>
        <w:tc>
          <w:tcPr>
            <w:tcW w:w="817" w:type="dxa"/>
            <w:vAlign w:val="center"/>
            <w:hideMark/>
          </w:tcPr>
          <w:p w14:paraId="5193AA7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18</w:t>
            </w:r>
          </w:p>
        </w:tc>
        <w:tc>
          <w:tcPr>
            <w:tcW w:w="838" w:type="dxa"/>
            <w:vAlign w:val="center"/>
            <w:hideMark/>
          </w:tcPr>
          <w:p w14:paraId="28FF44A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587B9494" w14:textId="77777777" w:rsidTr="00105747">
        <w:trPr>
          <w:gridAfter w:val="1"/>
          <w:wAfter w:w="13" w:type="dxa"/>
          <w:trHeight w:val="20"/>
        </w:trPr>
        <w:tc>
          <w:tcPr>
            <w:tcW w:w="341" w:type="dxa"/>
            <w:vAlign w:val="center"/>
            <w:hideMark/>
          </w:tcPr>
          <w:p w14:paraId="623154D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68</w:t>
            </w:r>
          </w:p>
        </w:tc>
        <w:tc>
          <w:tcPr>
            <w:tcW w:w="3547" w:type="dxa"/>
            <w:vAlign w:val="center"/>
            <w:hideMark/>
          </w:tcPr>
          <w:p w14:paraId="1990B8B7" w14:textId="77777777"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Institutul de Filologie</w:t>
            </w:r>
          </w:p>
        </w:tc>
        <w:tc>
          <w:tcPr>
            <w:tcW w:w="1170" w:type="dxa"/>
            <w:vAlign w:val="center"/>
            <w:hideMark/>
          </w:tcPr>
          <w:p w14:paraId="600AFA9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203BDF2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33EC976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1679727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4C29C2A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791C948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01DA3DEF" w14:textId="77777777" w:rsidTr="00105747">
        <w:trPr>
          <w:gridAfter w:val="1"/>
          <w:wAfter w:w="13" w:type="dxa"/>
          <w:trHeight w:val="20"/>
        </w:trPr>
        <w:tc>
          <w:tcPr>
            <w:tcW w:w="341" w:type="dxa"/>
            <w:vAlign w:val="center"/>
            <w:hideMark/>
          </w:tcPr>
          <w:p w14:paraId="17FFC3D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69</w:t>
            </w:r>
          </w:p>
        </w:tc>
        <w:tc>
          <w:tcPr>
            <w:tcW w:w="3547" w:type="dxa"/>
            <w:vAlign w:val="center"/>
            <w:hideMark/>
          </w:tcPr>
          <w:p w14:paraId="4A07D86E" w14:textId="29278DF5"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Institutul de Cercet</w:t>
            </w:r>
            <w:r w:rsidR="001B088B">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ri Juridice, Politice si Sociologice</w:t>
            </w:r>
          </w:p>
        </w:tc>
        <w:tc>
          <w:tcPr>
            <w:tcW w:w="1170" w:type="dxa"/>
            <w:vAlign w:val="center"/>
            <w:hideMark/>
          </w:tcPr>
          <w:p w14:paraId="2A06D3F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29.01.2019</w:t>
            </w:r>
          </w:p>
        </w:tc>
        <w:tc>
          <w:tcPr>
            <w:tcW w:w="817" w:type="dxa"/>
            <w:vAlign w:val="center"/>
            <w:hideMark/>
          </w:tcPr>
          <w:p w14:paraId="62FDB88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12</w:t>
            </w:r>
          </w:p>
        </w:tc>
        <w:tc>
          <w:tcPr>
            <w:tcW w:w="838" w:type="dxa"/>
            <w:vAlign w:val="center"/>
            <w:hideMark/>
          </w:tcPr>
          <w:p w14:paraId="3A9D66D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4380193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31.01.2020</w:t>
            </w:r>
          </w:p>
        </w:tc>
        <w:tc>
          <w:tcPr>
            <w:tcW w:w="817" w:type="dxa"/>
            <w:vAlign w:val="center"/>
            <w:hideMark/>
          </w:tcPr>
          <w:p w14:paraId="2454CA5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16</w:t>
            </w:r>
          </w:p>
        </w:tc>
        <w:tc>
          <w:tcPr>
            <w:tcW w:w="838" w:type="dxa"/>
            <w:vAlign w:val="center"/>
            <w:hideMark/>
          </w:tcPr>
          <w:p w14:paraId="63E2761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2F596405" w14:textId="77777777" w:rsidTr="00105747">
        <w:trPr>
          <w:gridAfter w:val="1"/>
          <w:wAfter w:w="13" w:type="dxa"/>
          <w:trHeight w:val="20"/>
        </w:trPr>
        <w:tc>
          <w:tcPr>
            <w:tcW w:w="341" w:type="dxa"/>
            <w:vAlign w:val="center"/>
            <w:hideMark/>
          </w:tcPr>
          <w:p w14:paraId="2C86B5E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70</w:t>
            </w:r>
          </w:p>
        </w:tc>
        <w:tc>
          <w:tcPr>
            <w:tcW w:w="3547" w:type="dxa"/>
            <w:vAlign w:val="center"/>
            <w:hideMark/>
          </w:tcPr>
          <w:p w14:paraId="46FDC5C6" w14:textId="4B3F512A"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 xml:space="preserve">Biblioteca </w:t>
            </w:r>
            <w:r w:rsidR="001B088B">
              <w:rPr>
                <w:rFonts w:asciiTheme="majorHAnsi" w:hAnsiTheme="majorHAnsi" w:cstheme="majorHAnsi"/>
                <w:b/>
                <w:bCs/>
                <w:sz w:val="16"/>
                <w:szCs w:val="16"/>
                <w:lang w:val="ro-MD"/>
              </w:rPr>
              <w:t>Ș</w:t>
            </w:r>
            <w:r w:rsidRPr="00AB6442">
              <w:rPr>
                <w:rFonts w:asciiTheme="majorHAnsi" w:hAnsiTheme="majorHAnsi" w:cstheme="majorHAnsi"/>
                <w:b/>
                <w:bCs/>
                <w:sz w:val="16"/>
                <w:szCs w:val="16"/>
                <w:lang w:val="ro-MD"/>
              </w:rPr>
              <w:t>tiin</w:t>
            </w:r>
            <w:r w:rsidR="001B088B">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ific</w:t>
            </w:r>
            <w:r w:rsidR="001B088B">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 xml:space="preserve"> (Institut) </w:t>
            </w:r>
            <w:r w:rsidR="001B088B">
              <w:rPr>
                <w:rFonts w:asciiTheme="majorHAnsi" w:hAnsiTheme="majorHAnsi" w:cstheme="majorHAnsi"/>
                <w:b/>
                <w:bCs/>
                <w:sz w:val="16"/>
                <w:szCs w:val="16"/>
                <w:lang w:val="ro-MD"/>
              </w:rPr>
              <w:t>„</w:t>
            </w:r>
            <w:r w:rsidRPr="00AB6442">
              <w:rPr>
                <w:rFonts w:asciiTheme="majorHAnsi" w:hAnsiTheme="majorHAnsi" w:cstheme="majorHAnsi"/>
                <w:b/>
                <w:bCs/>
                <w:sz w:val="16"/>
                <w:szCs w:val="16"/>
                <w:lang w:val="ro-MD"/>
              </w:rPr>
              <w:t>Andrei Lupan</w:t>
            </w:r>
            <w:r w:rsidR="001B088B">
              <w:rPr>
                <w:rFonts w:asciiTheme="majorHAnsi" w:hAnsiTheme="majorHAnsi" w:cstheme="majorHAnsi"/>
                <w:b/>
                <w:bCs/>
                <w:sz w:val="16"/>
                <w:szCs w:val="16"/>
                <w:lang w:val="ro-MD"/>
              </w:rPr>
              <w:t>”</w:t>
            </w:r>
          </w:p>
        </w:tc>
        <w:tc>
          <w:tcPr>
            <w:tcW w:w="1170" w:type="dxa"/>
            <w:vAlign w:val="center"/>
            <w:hideMark/>
          </w:tcPr>
          <w:p w14:paraId="10991FC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29.01.2019</w:t>
            </w:r>
          </w:p>
        </w:tc>
        <w:tc>
          <w:tcPr>
            <w:tcW w:w="817" w:type="dxa"/>
            <w:vAlign w:val="center"/>
            <w:hideMark/>
          </w:tcPr>
          <w:p w14:paraId="5D6445B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41</w:t>
            </w:r>
          </w:p>
        </w:tc>
        <w:tc>
          <w:tcPr>
            <w:tcW w:w="838" w:type="dxa"/>
            <w:vAlign w:val="center"/>
            <w:hideMark/>
          </w:tcPr>
          <w:p w14:paraId="6AD3816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4F192DC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04.02.2020</w:t>
            </w:r>
          </w:p>
        </w:tc>
        <w:tc>
          <w:tcPr>
            <w:tcW w:w="817" w:type="dxa"/>
            <w:vAlign w:val="center"/>
            <w:hideMark/>
          </w:tcPr>
          <w:p w14:paraId="13FE1CD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29</w:t>
            </w:r>
          </w:p>
        </w:tc>
        <w:tc>
          <w:tcPr>
            <w:tcW w:w="838" w:type="dxa"/>
            <w:vAlign w:val="center"/>
            <w:hideMark/>
          </w:tcPr>
          <w:p w14:paraId="16A4122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1C645786" w14:textId="77777777" w:rsidTr="00105747">
        <w:trPr>
          <w:gridAfter w:val="1"/>
          <w:wAfter w:w="13" w:type="dxa"/>
          <w:trHeight w:val="20"/>
        </w:trPr>
        <w:tc>
          <w:tcPr>
            <w:tcW w:w="341" w:type="dxa"/>
            <w:vAlign w:val="center"/>
            <w:hideMark/>
          </w:tcPr>
          <w:p w14:paraId="135EE55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71</w:t>
            </w:r>
          </w:p>
        </w:tc>
        <w:tc>
          <w:tcPr>
            <w:tcW w:w="3547" w:type="dxa"/>
            <w:vAlign w:val="center"/>
            <w:hideMark/>
          </w:tcPr>
          <w:p w14:paraId="3A91060F" w14:textId="0D09239C"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Institutul Na</w:t>
            </w:r>
            <w:r w:rsidR="001B088B">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ional de Cercet</w:t>
            </w:r>
            <w:r w:rsidR="001B088B">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ri Economice</w:t>
            </w:r>
          </w:p>
        </w:tc>
        <w:tc>
          <w:tcPr>
            <w:tcW w:w="1170" w:type="dxa"/>
            <w:vAlign w:val="center"/>
            <w:hideMark/>
          </w:tcPr>
          <w:p w14:paraId="68A243E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3414596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0BB58AE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4E9E56E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2B796C8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6C4489B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21E5DB36" w14:textId="77777777" w:rsidTr="00105747">
        <w:trPr>
          <w:gridAfter w:val="1"/>
          <w:wAfter w:w="13" w:type="dxa"/>
          <w:trHeight w:val="20"/>
        </w:trPr>
        <w:tc>
          <w:tcPr>
            <w:tcW w:w="341" w:type="dxa"/>
            <w:vAlign w:val="center"/>
            <w:hideMark/>
          </w:tcPr>
          <w:p w14:paraId="507E76F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72</w:t>
            </w:r>
          </w:p>
        </w:tc>
        <w:tc>
          <w:tcPr>
            <w:tcW w:w="3547" w:type="dxa"/>
            <w:vAlign w:val="center"/>
            <w:hideMark/>
          </w:tcPr>
          <w:p w14:paraId="1EA5A510" w14:textId="77777777"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Institutul Patrimoniului Cultural</w:t>
            </w:r>
          </w:p>
        </w:tc>
        <w:tc>
          <w:tcPr>
            <w:tcW w:w="1170" w:type="dxa"/>
            <w:vAlign w:val="center"/>
            <w:hideMark/>
          </w:tcPr>
          <w:p w14:paraId="53BA226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26C720E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04673C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69D4205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09E95FE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5911FB6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09CA1872" w14:textId="77777777" w:rsidTr="00105747">
        <w:trPr>
          <w:gridAfter w:val="1"/>
          <w:wAfter w:w="13" w:type="dxa"/>
          <w:trHeight w:val="20"/>
        </w:trPr>
        <w:tc>
          <w:tcPr>
            <w:tcW w:w="341" w:type="dxa"/>
            <w:vAlign w:val="center"/>
            <w:hideMark/>
          </w:tcPr>
          <w:p w14:paraId="0A175CB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73</w:t>
            </w:r>
          </w:p>
        </w:tc>
        <w:tc>
          <w:tcPr>
            <w:tcW w:w="3547" w:type="dxa"/>
            <w:vAlign w:val="center"/>
            <w:hideMark/>
          </w:tcPr>
          <w:p w14:paraId="3D4CB7DD" w14:textId="50133B28"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Institutul de Genetic</w:t>
            </w:r>
            <w:r w:rsidR="001B088B">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 xml:space="preserve">, Fiziologie </w:t>
            </w:r>
            <w:r w:rsidR="001B088B">
              <w:rPr>
                <w:rFonts w:asciiTheme="majorHAnsi" w:hAnsiTheme="majorHAnsi" w:cstheme="majorHAnsi"/>
                <w:b/>
                <w:bCs/>
                <w:sz w:val="16"/>
                <w:szCs w:val="16"/>
                <w:lang w:val="ro-MD"/>
              </w:rPr>
              <w:t>ș</w:t>
            </w:r>
            <w:r w:rsidRPr="00AB6442">
              <w:rPr>
                <w:rFonts w:asciiTheme="majorHAnsi" w:hAnsiTheme="majorHAnsi" w:cstheme="majorHAnsi"/>
                <w:b/>
                <w:bCs/>
                <w:sz w:val="16"/>
                <w:szCs w:val="16"/>
                <w:lang w:val="ro-MD"/>
              </w:rPr>
              <w:t>i Protec</w:t>
            </w:r>
            <w:r w:rsidR="001B088B">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ie a Plantelor</w:t>
            </w:r>
          </w:p>
        </w:tc>
        <w:tc>
          <w:tcPr>
            <w:tcW w:w="1170" w:type="dxa"/>
            <w:vAlign w:val="center"/>
            <w:hideMark/>
          </w:tcPr>
          <w:p w14:paraId="43367BE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1C3BB52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39A1F63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156F22F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639C99F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09CC9DB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2C39CF3D" w14:textId="77777777" w:rsidTr="00105747">
        <w:trPr>
          <w:gridAfter w:val="1"/>
          <w:wAfter w:w="13" w:type="dxa"/>
          <w:trHeight w:val="20"/>
        </w:trPr>
        <w:tc>
          <w:tcPr>
            <w:tcW w:w="341" w:type="dxa"/>
            <w:vAlign w:val="center"/>
            <w:hideMark/>
          </w:tcPr>
          <w:p w14:paraId="2918870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74</w:t>
            </w:r>
          </w:p>
        </w:tc>
        <w:tc>
          <w:tcPr>
            <w:tcW w:w="3547" w:type="dxa"/>
            <w:vAlign w:val="center"/>
            <w:hideMark/>
          </w:tcPr>
          <w:p w14:paraId="2D0131E6" w14:textId="0CD15A68"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 xml:space="preserve">Liceul-internat </w:t>
            </w:r>
            <w:r w:rsidR="001B088B">
              <w:rPr>
                <w:rFonts w:asciiTheme="majorHAnsi" w:hAnsiTheme="majorHAnsi" w:cstheme="majorHAnsi"/>
                <w:b/>
                <w:bCs/>
                <w:sz w:val="16"/>
                <w:szCs w:val="16"/>
                <w:lang w:val="ro-MD"/>
              </w:rPr>
              <w:t>r</w:t>
            </w:r>
            <w:r w:rsidRPr="00AB6442">
              <w:rPr>
                <w:rFonts w:asciiTheme="majorHAnsi" w:hAnsiTheme="majorHAnsi" w:cstheme="majorHAnsi"/>
                <w:b/>
                <w:bCs/>
                <w:sz w:val="16"/>
                <w:szCs w:val="16"/>
                <w:lang w:val="ro-MD"/>
              </w:rPr>
              <w:t>epublican cu profil sportiv</w:t>
            </w:r>
          </w:p>
        </w:tc>
        <w:tc>
          <w:tcPr>
            <w:tcW w:w="1170" w:type="dxa"/>
            <w:vAlign w:val="center"/>
            <w:hideMark/>
          </w:tcPr>
          <w:p w14:paraId="21E3FEE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01.03.2019</w:t>
            </w:r>
          </w:p>
        </w:tc>
        <w:tc>
          <w:tcPr>
            <w:tcW w:w="817" w:type="dxa"/>
            <w:vAlign w:val="center"/>
            <w:hideMark/>
          </w:tcPr>
          <w:p w14:paraId="42B790A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28</w:t>
            </w:r>
          </w:p>
        </w:tc>
        <w:tc>
          <w:tcPr>
            <w:tcW w:w="838" w:type="dxa"/>
            <w:vAlign w:val="center"/>
            <w:hideMark/>
          </w:tcPr>
          <w:p w14:paraId="1736411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176C266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2B0A6B2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9BE7FC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1E16909A" w14:textId="77777777" w:rsidTr="00105747">
        <w:trPr>
          <w:gridAfter w:val="1"/>
          <w:wAfter w:w="13" w:type="dxa"/>
          <w:trHeight w:val="20"/>
        </w:trPr>
        <w:tc>
          <w:tcPr>
            <w:tcW w:w="341" w:type="dxa"/>
            <w:vAlign w:val="center"/>
            <w:hideMark/>
          </w:tcPr>
          <w:p w14:paraId="40D022F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75</w:t>
            </w:r>
          </w:p>
        </w:tc>
        <w:tc>
          <w:tcPr>
            <w:tcW w:w="3547" w:type="dxa"/>
            <w:vAlign w:val="center"/>
            <w:hideMark/>
          </w:tcPr>
          <w:p w14:paraId="0BDB16DC" w14:textId="77777777"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Liceul Teoretic Republican "Aristotel"</w:t>
            </w:r>
          </w:p>
        </w:tc>
        <w:tc>
          <w:tcPr>
            <w:tcW w:w="1170" w:type="dxa"/>
            <w:vAlign w:val="center"/>
            <w:hideMark/>
          </w:tcPr>
          <w:p w14:paraId="6F08AC5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08.04.2019</w:t>
            </w:r>
          </w:p>
        </w:tc>
        <w:tc>
          <w:tcPr>
            <w:tcW w:w="817" w:type="dxa"/>
            <w:vAlign w:val="center"/>
            <w:hideMark/>
          </w:tcPr>
          <w:p w14:paraId="3AC79AA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52</w:t>
            </w:r>
          </w:p>
        </w:tc>
        <w:tc>
          <w:tcPr>
            <w:tcW w:w="838" w:type="dxa"/>
            <w:vAlign w:val="center"/>
            <w:hideMark/>
          </w:tcPr>
          <w:p w14:paraId="1685FDC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2D65525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2315DE4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18FC31F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7BBE20EE" w14:textId="77777777" w:rsidTr="00105747">
        <w:trPr>
          <w:gridAfter w:val="1"/>
          <w:wAfter w:w="13" w:type="dxa"/>
          <w:trHeight w:val="20"/>
        </w:trPr>
        <w:tc>
          <w:tcPr>
            <w:tcW w:w="341" w:type="dxa"/>
            <w:vAlign w:val="center"/>
            <w:hideMark/>
          </w:tcPr>
          <w:p w14:paraId="62B627A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76</w:t>
            </w:r>
          </w:p>
        </w:tc>
        <w:tc>
          <w:tcPr>
            <w:tcW w:w="3547" w:type="dxa"/>
            <w:vAlign w:val="center"/>
            <w:hideMark/>
          </w:tcPr>
          <w:p w14:paraId="011D1FD9" w14:textId="5685F855"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Liceul-internat Republican de Muzic</w:t>
            </w:r>
            <w:r w:rsidR="001B088B">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 xml:space="preserve"> ”Ciprian Porumbescu”</w:t>
            </w:r>
          </w:p>
        </w:tc>
        <w:tc>
          <w:tcPr>
            <w:tcW w:w="1170" w:type="dxa"/>
            <w:vAlign w:val="center"/>
            <w:hideMark/>
          </w:tcPr>
          <w:p w14:paraId="555B6EF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2FBC0CB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5C407C6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30F176E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24.02.2020</w:t>
            </w:r>
          </w:p>
        </w:tc>
        <w:tc>
          <w:tcPr>
            <w:tcW w:w="817" w:type="dxa"/>
            <w:vAlign w:val="center"/>
            <w:hideMark/>
          </w:tcPr>
          <w:p w14:paraId="3A6B3C9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18</w:t>
            </w:r>
          </w:p>
        </w:tc>
        <w:tc>
          <w:tcPr>
            <w:tcW w:w="838" w:type="dxa"/>
            <w:vAlign w:val="center"/>
            <w:hideMark/>
          </w:tcPr>
          <w:p w14:paraId="3EFFF09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3D14C3CA" w14:textId="77777777" w:rsidTr="00105747">
        <w:trPr>
          <w:gridAfter w:val="1"/>
          <w:wAfter w:w="13" w:type="dxa"/>
          <w:trHeight w:val="20"/>
        </w:trPr>
        <w:tc>
          <w:tcPr>
            <w:tcW w:w="341" w:type="dxa"/>
            <w:vAlign w:val="center"/>
            <w:hideMark/>
          </w:tcPr>
          <w:p w14:paraId="4802344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77</w:t>
            </w:r>
          </w:p>
        </w:tc>
        <w:tc>
          <w:tcPr>
            <w:tcW w:w="3547" w:type="dxa"/>
            <w:vAlign w:val="center"/>
            <w:hideMark/>
          </w:tcPr>
          <w:p w14:paraId="179BB41A" w14:textId="6C94C9B1"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Liceul-internat Republican de Muzic</w:t>
            </w:r>
            <w:r w:rsidR="001B088B">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 xml:space="preserve"> "Serghei Rahmaninov"</w:t>
            </w:r>
          </w:p>
        </w:tc>
        <w:tc>
          <w:tcPr>
            <w:tcW w:w="1170" w:type="dxa"/>
            <w:vAlign w:val="center"/>
            <w:hideMark/>
          </w:tcPr>
          <w:p w14:paraId="4B59010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3089D44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32A21E2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106BC75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11CC04A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5ADBCB5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491DC5E6" w14:textId="77777777" w:rsidTr="00105747">
        <w:trPr>
          <w:gridAfter w:val="1"/>
          <w:wAfter w:w="13" w:type="dxa"/>
          <w:trHeight w:val="20"/>
        </w:trPr>
        <w:tc>
          <w:tcPr>
            <w:tcW w:w="341" w:type="dxa"/>
            <w:vAlign w:val="center"/>
            <w:hideMark/>
          </w:tcPr>
          <w:p w14:paraId="60A7E78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78</w:t>
            </w:r>
          </w:p>
        </w:tc>
        <w:tc>
          <w:tcPr>
            <w:tcW w:w="3547" w:type="dxa"/>
            <w:vAlign w:val="center"/>
            <w:hideMark/>
          </w:tcPr>
          <w:p w14:paraId="246A53BB" w14:textId="77777777"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Liceul Academic de Arte Plastice "Igor Vieru"</w:t>
            </w:r>
          </w:p>
        </w:tc>
        <w:tc>
          <w:tcPr>
            <w:tcW w:w="1170" w:type="dxa"/>
            <w:vAlign w:val="center"/>
            <w:hideMark/>
          </w:tcPr>
          <w:p w14:paraId="1E1AE20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085F2AF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6005DE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171F8A1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3002458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6232922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0E2FC069" w14:textId="77777777" w:rsidTr="00105747">
        <w:trPr>
          <w:gridAfter w:val="1"/>
          <w:wAfter w:w="13" w:type="dxa"/>
          <w:trHeight w:val="20"/>
        </w:trPr>
        <w:tc>
          <w:tcPr>
            <w:tcW w:w="341" w:type="dxa"/>
            <w:vAlign w:val="center"/>
            <w:hideMark/>
          </w:tcPr>
          <w:p w14:paraId="163DD95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79</w:t>
            </w:r>
          </w:p>
        </w:tc>
        <w:tc>
          <w:tcPr>
            <w:tcW w:w="3547" w:type="dxa"/>
            <w:vAlign w:val="center"/>
            <w:hideMark/>
          </w:tcPr>
          <w:p w14:paraId="5DC73E03" w14:textId="6292EDEE"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Liceul Teoretic Republican "Ion Creang</w:t>
            </w:r>
            <w:r w:rsidR="001B088B">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 din mun. B</w:t>
            </w:r>
            <w:r w:rsidR="001B088B">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l</w:t>
            </w:r>
            <w:r w:rsidR="001B088B">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i</w:t>
            </w:r>
          </w:p>
        </w:tc>
        <w:tc>
          <w:tcPr>
            <w:tcW w:w="1170" w:type="dxa"/>
            <w:vAlign w:val="center"/>
            <w:hideMark/>
          </w:tcPr>
          <w:p w14:paraId="3FA2D26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646EA70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040AFA8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343918D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0D7A616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2AF82EF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2D7CFBBD" w14:textId="77777777" w:rsidTr="00105747">
        <w:trPr>
          <w:gridAfter w:val="1"/>
          <w:wAfter w:w="13" w:type="dxa"/>
          <w:trHeight w:val="20"/>
        </w:trPr>
        <w:tc>
          <w:tcPr>
            <w:tcW w:w="341" w:type="dxa"/>
            <w:vAlign w:val="center"/>
            <w:hideMark/>
          </w:tcPr>
          <w:p w14:paraId="58F5327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80</w:t>
            </w:r>
          </w:p>
        </w:tc>
        <w:tc>
          <w:tcPr>
            <w:tcW w:w="3547" w:type="dxa"/>
            <w:vAlign w:val="center"/>
            <w:hideMark/>
          </w:tcPr>
          <w:p w14:paraId="519DF385" w14:textId="77777777"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Liceul Teoretic "Lucian Blaga", mun. Tiraspol</w:t>
            </w:r>
          </w:p>
        </w:tc>
        <w:tc>
          <w:tcPr>
            <w:tcW w:w="1170" w:type="dxa"/>
            <w:vAlign w:val="center"/>
            <w:hideMark/>
          </w:tcPr>
          <w:p w14:paraId="33940B8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30.01.2019</w:t>
            </w:r>
          </w:p>
        </w:tc>
        <w:tc>
          <w:tcPr>
            <w:tcW w:w="817" w:type="dxa"/>
            <w:vAlign w:val="center"/>
            <w:hideMark/>
          </w:tcPr>
          <w:p w14:paraId="518C496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22</w:t>
            </w:r>
          </w:p>
        </w:tc>
        <w:tc>
          <w:tcPr>
            <w:tcW w:w="838" w:type="dxa"/>
            <w:vAlign w:val="center"/>
            <w:hideMark/>
          </w:tcPr>
          <w:p w14:paraId="0DE9208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4391BDA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31.01.2020</w:t>
            </w:r>
          </w:p>
        </w:tc>
        <w:tc>
          <w:tcPr>
            <w:tcW w:w="817" w:type="dxa"/>
            <w:vAlign w:val="center"/>
            <w:hideMark/>
          </w:tcPr>
          <w:p w14:paraId="492564A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17</w:t>
            </w:r>
          </w:p>
        </w:tc>
        <w:tc>
          <w:tcPr>
            <w:tcW w:w="838" w:type="dxa"/>
            <w:vAlign w:val="center"/>
            <w:hideMark/>
          </w:tcPr>
          <w:p w14:paraId="3A92D18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77B5C869" w14:textId="77777777" w:rsidTr="00105747">
        <w:trPr>
          <w:gridAfter w:val="1"/>
          <w:wAfter w:w="13" w:type="dxa"/>
          <w:trHeight w:val="20"/>
        </w:trPr>
        <w:tc>
          <w:tcPr>
            <w:tcW w:w="341" w:type="dxa"/>
            <w:vAlign w:val="center"/>
            <w:hideMark/>
          </w:tcPr>
          <w:p w14:paraId="2ED2576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81</w:t>
            </w:r>
          </w:p>
        </w:tc>
        <w:tc>
          <w:tcPr>
            <w:tcW w:w="3547" w:type="dxa"/>
            <w:vAlign w:val="center"/>
            <w:hideMark/>
          </w:tcPr>
          <w:p w14:paraId="566EF649" w14:textId="26689AE4"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 xml:space="preserve">Liceul </w:t>
            </w:r>
            <w:r w:rsidR="003C679B" w:rsidRPr="00AB6442">
              <w:rPr>
                <w:rFonts w:asciiTheme="majorHAnsi" w:hAnsiTheme="majorHAnsi" w:cstheme="majorHAnsi"/>
                <w:b/>
                <w:bCs/>
                <w:sz w:val="16"/>
                <w:szCs w:val="16"/>
                <w:lang w:val="ro-MD"/>
              </w:rPr>
              <w:t>Teoretic</w:t>
            </w:r>
            <w:r w:rsidR="001B088B">
              <w:rPr>
                <w:rFonts w:asciiTheme="majorHAnsi" w:hAnsiTheme="majorHAnsi" w:cstheme="majorHAnsi"/>
                <w:b/>
                <w:bCs/>
                <w:sz w:val="16"/>
                <w:szCs w:val="16"/>
                <w:lang w:val="ro-MD"/>
              </w:rPr>
              <w:t xml:space="preserve"> </w:t>
            </w:r>
            <w:r w:rsidR="003C679B" w:rsidRPr="00AB6442">
              <w:rPr>
                <w:rFonts w:asciiTheme="majorHAnsi" w:hAnsiTheme="majorHAnsi" w:cstheme="majorHAnsi"/>
                <w:b/>
                <w:bCs/>
                <w:sz w:val="16"/>
                <w:szCs w:val="16"/>
                <w:lang w:val="ro-MD"/>
              </w:rPr>
              <w:t>”</w:t>
            </w:r>
            <w:r w:rsidRPr="00AB6442">
              <w:rPr>
                <w:rFonts w:asciiTheme="majorHAnsi" w:hAnsiTheme="majorHAnsi" w:cstheme="majorHAnsi"/>
                <w:b/>
                <w:bCs/>
                <w:sz w:val="16"/>
                <w:szCs w:val="16"/>
                <w:lang w:val="ro-MD"/>
              </w:rPr>
              <w:t>Alexandru cel Bun”</w:t>
            </w:r>
            <w:r w:rsidR="001B088B">
              <w:rPr>
                <w:rFonts w:asciiTheme="majorHAnsi" w:hAnsiTheme="majorHAnsi" w:cstheme="majorHAnsi"/>
                <w:b/>
                <w:bCs/>
                <w:sz w:val="16"/>
                <w:szCs w:val="16"/>
                <w:lang w:val="ro-MD"/>
              </w:rPr>
              <w:t>,</w:t>
            </w:r>
            <w:r w:rsidRPr="00AB6442">
              <w:rPr>
                <w:rFonts w:asciiTheme="majorHAnsi" w:hAnsiTheme="majorHAnsi" w:cstheme="majorHAnsi"/>
                <w:b/>
                <w:bCs/>
                <w:sz w:val="16"/>
                <w:szCs w:val="16"/>
                <w:lang w:val="ro-MD"/>
              </w:rPr>
              <w:t xml:space="preserve"> or. Bender</w:t>
            </w:r>
          </w:p>
        </w:tc>
        <w:tc>
          <w:tcPr>
            <w:tcW w:w="1170" w:type="dxa"/>
            <w:vAlign w:val="center"/>
            <w:hideMark/>
          </w:tcPr>
          <w:p w14:paraId="79EB246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4CDFC9F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0533CF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54572A8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2F07192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3E5C5857"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70F9C2E1" w14:textId="77777777" w:rsidTr="00105747">
        <w:trPr>
          <w:gridAfter w:val="1"/>
          <w:wAfter w:w="13" w:type="dxa"/>
          <w:trHeight w:val="20"/>
        </w:trPr>
        <w:tc>
          <w:tcPr>
            <w:tcW w:w="341" w:type="dxa"/>
            <w:vAlign w:val="center"/>
            <w:hideMark/>
          </w:tcPr>
          <w:p w14:paraId="13D656F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82</w:t>
            </w:r>
          </w:p>
        </w:tc>
        <w:tc>
          <w:tcPr>
            <w:tcW w:w="3547" w:type="dxa"/>
            <w:vAlign w:val="center"/>
            <w:hideMark/>
          </w:tcPr>
          <w:p w14:paraId="20D1F328" w14:textId="62C78C12"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 xml:space="preserve">Liceul Teoretic "Stefan cel Mare </w:t>
            </w:r>
            <w:r w:rsidR="001B088B">
              <w:rPr>
                <w:rFonts w:asciiTheme="majorHAnsi" w:hAnsiTheme="majorHAnsi" w:cstheme="majorHAnsi"/>
                <w:b/>
                <w:bCs/>
                <w:sz w:val="16"/>
                <w:szCs w:val="16"/>
                <w:lang w:val="ro-MD"/>
              </w:rPr>
              <w:t>ș</w:t>
            </w:r>
            <w:r w:rsidRPr="00AB6442">
              <w:rPr>
                <w:rFonts w:asciiTheme="majorHAnsi" w:hAnsiTheme="majorHAnsi" w:cstheme="majorHAnsi"/>
                <w:b/>
                <w:bCs/>
                <w:sz w:val="16"/>
                <w:szCs w:val="16"/>
                <w:lang w:val="ro-MD"/>
              </w:rPr>
              <w:t>i Sf</w:t>
            </w:r>
            <w:r w:rsidR="001B088B">
              <w:rPr>
                <w:rFonts w:asciiTheme="majorHAnsi" w:hAnsiTheme="majorHAnsi" w:cstheme="majorHAnsi"/>
                <w:b/>
                <w:bCs/>
                <w:sz w:val="16"/>
                <w:szCs w:val="16"/>
                <w:lang w:val="ro-MD"/>
              </w:rPr>
              <w:t>â</w:t>
            </w:r>
            <w:r w:rsidRPr="00AB6442">
              <w:rPr>
                <w:rFonts w:asciiTheme="majorHAnsi" w:hAnsiTheme="majorHAnsi" w:cstheme="majorHAnsi"/>
                <w:b/>
                <w:bCs/>
                <w:sz w:val="16"/>
                <w:szCs w:val="16"/>
                <w:lang w:val="ro-MD"/>
              </w:rPr>
              <w:t>nt" din Grigoriopol</w:t>
            </w:r>
          </w:p>
        </w:tc>
        <w:tc>
          <w:tcPr>
            <w:tcW w:w="1170" w:type="dxa"/>
            <w:vAlign w:val="center"/>
            <w:hideMark/>
          </w:tcPr>
          <w:p w14:paraId="316A015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29.01.2019</w:t>
            </w:r>
          </w:p>
        </w:tc>
        <w:tc>
          <w:tcPr>
            <w:tcW w:w="817" w:type="dxa"/>
            <w:vAlign w:val="center"/>
            <w:hideMark/>
          </w:tcPr>
          <w:p w14:paraId="4AC1A50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8</w:t>
            </w:r>
          </w:p>
        </w:tc>
        <w:tc>
          <w:tcPr>
            <w:tcW w:w="838" w:type="dxa"/>
            <w:vAlign w:val="center"/>
            <w:hideMark/>
          </w:tcPr>
          <w:p w14:paraId="01E5735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5A856F25"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24.01.2020</w:t>
            </w:r>
          </w:p>
        </w:tc>
        <w:tc>
          <w:tcPr>
            <w:tcW w:w="817" w:type="dxa"/>
            <w:vAlign w:val="center"/>
            <w:hideMark/>
          </w:tcPr>
          <w:p w14:paraId="4C05C94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5</w:t>
            </w:r>
          </w:p>
        </w:tc>
        <w:tc>
          <w:tcPr>
            <w:tcW w:w="838" w:type="dxa"/>
            <w:vAlign w:val="center"/>
            <w:hideMark/>
          </w:tcPr>
          <w:p w14:paraId="15080D7A"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50B23F95" w14:textId="77777777" w:rsidTr="00105747">
        <w:trPr>
          <w:gridAfter w:val="1"/>
          <w:wAfter w:w="13" w:type="dxa"/>
          <w:trHeight w:val="20"/>
        </w:trPr>
        <w:tc>
          <w:tcPr>
            <w:tcW w:w="341" w:type="dxa"/>
            <w:vAlign w:val="center"/>
            <w:hideMark/>
          </w:tcPr>
          <w:p w14:paraId="38B62F7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83</w:t>
            </w:r>
          </w:p>
        </w:tc>
        <w:tc>
          <w:tcPr>
            <w:tcW w:w="3547" w:type="dxa"/>
            <w:vAlign w:val="center"/>
            <w:hideMark/>
          </w:tcPr>
          <w:p w14:paraId="4047E0A4" w14:textId="71733B96"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 xml:space="preserve">Liceul </w:t>
            </w:r>
            <w:r w:rsidR="001B088B">
              <w:rPr>
                <w:rFonts w:asciiTheme="majorHAnsi" w:hAnsiTheme="majorHAnsi" w:cstheme="majorHAnsi"/>
                <w:b/>
                <w:bCs/>
                <w:sz w:val="16"/>
                <w:szCs w:val="16"/>
                <w:lang w:val="ro-MD"/>
              </w:rPr>
              <w:t>T</w:t>
            </w:r>
            <w:r w:rsidRPr="00AB6442">
              <w:rPr>
                <w:rFonts w:asciiTheme="majorHAnsi" w:hAnsiTheme="majorHAnsi" w:cstheme="majorHAnsi"/>
                <w:b/>
                <w:bCs/>
                <w:sz w:val="16"/>
                <w:szCs w:val="16"/>
                <w:lang w:val="ro-MD"/>
              </w:rPr>
              <w:t>eoretic "Evrica", or. R</w:t>
            </w:r>
            <w:r w:rsidR="009614BA">
              <w:rPr>
                <w:rFonts w:asciiTheme="majorHAnsi" w:hAnsiTheme="majorHAnsi" w:cstheme="majorHAnsi"/>
                <w:b/>
                <w:bCs/>
                <w:sz w:val="16"/>
                <w:szCs w:val="16"/>
                <w:lang w:val="ro-MD"/>
              </w:rPr>
              <w:t>â</w:t>
            </w:r>
            <w:r w:rsidRPr="00AB6442">
              <w:rPr>
                <w:rFonts w:asciiTheme="majorHAnsi" w:hAnsiTheme="majorHAnsi" w:cstheme="majorHAnsi"/>
                <w:b/>
                <w:bCs/>
                <w:sz w:val="16"/>
                <w:szCs w:val="16"/>
                <w:lang w:val="ro-MD"/>
              </w:rPr>
              <w:t>bni</w:t>
            </w:r>
            <w:r w:rsidR="001B088B">
              <w:rPr>
                <w:rFonts w:asciiTheme="majorHAnsi" w:hAnsiTheme="majorHAnsi" w:cstheme="majorHAnsi"/>
                <w:b/>
                <w:bCs/>
                <w:sz w:val="16"/>
                <w:szCs w:val="16"/>
                <w:lang w:val="ro-MD"/>
              </w:rPr>
              <w:t>ț</w:t>
            </w:r>
            <w:r w:rsidRPr="00AB6442">
              <w:rPr>
                <w:rFonts w:asciiTheme="majorHAnsi" w:hAnsiTheme="majorHAnsi" w:cstheme="majorHAnsi"/>
                <w:b/>
                <w:bCs/>
                <w:sz w:val="16"/>
                <w:szCs w:val="16"/>
                <w:lang w:val="ro-MD"/>
              </w:rPr>
              <w:t>a</w:t>
            </w:r>
          </w:p>
        </w:tc>
        <w:tc>
          <w:tcPr>
            <w:tcW w:w="1170" w:type="dxa"/>
            <w:vAlign w:val="center"/>
            <w:hideMark/>
          </w:tcPr>
          <w:p w14:paraId="2081C97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31.01.2019</w:t>
            </w:r>
          </w:p>
        </w:tc>
        <w:tc>
          <w:tcPr>
            <w:tcW w:w="817" w:type="dxa"/>
            <w:vAlign w:val="center"/>
            <w:hideMark/>
          </w:tcPr>
          <w:p w14:paraId="2E19FA6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65</w:t>
            </w:r>
          </w:p>
        </w:tc>
        <w:tc>
          <w:tcPr>
            <w:tcW w:w="838" w:type="dxa"/>
            <w:vAlign w:val="center"/>
            <w:hideMark/>
          </w:tcPr>
          <w:p w14:paraId="35A7E8A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05963BF2"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31.01.2020</w:t>
            </w:r>
          </w:p>
        </w:tc>
        <w:tc>
          <w:tcPr>
            <w:tcW w:w="817" w:type="dxa"/>
            <w:vAlign w:val="center"/>
            <w:hideMark/>
          </w:tcPr>
          <w:p w14:paraId="6F86797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72</w:t>
            </w:r>
          </w:p>
        </w:tc>
        <w:tc>
          <w:tcPr>
            <w:tcW w:w="838" w:type="dxa"/>
            <w:vAlign w:val="center"/>
            <w:hideMark/>
          </w:tcPr>
          <w:p w14:paraId="14EFDB0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65D60F6C" w14:textId="77777777" w:rsidTr="00105747">
        <w:trPr>
          <w:gridAfter w:val="1"/>
          <w:wAfter w:w="13" w:type="dxa"/>
          <w:trHeight w:val="20"/>
        </w:trPr>
        <w:tc>
          <w:tcPr>
            <w:tcW w:w="341" w:type="dxa"/>
            <w:vAlign w:val="center"/>
            <w:hideMark/>
          </w:tcPr>
          <w:p w14:paraId="613E1F2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84</w:t>
            </w:r>
          </w:p>
        </w:tc>
        <w:tc>
          <w:tcPr>
            <w:tcW w:w="3547" w:type="dxa"/>
            <w:vAlign w:val="center"/>
            <w:hideMark/>
          </w:tcPr>
          <w:p w14:paraId="273D1353" w14:textId="1DA6921D"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 xml:space="preserve">Liceul </w:t>
            </w:r>
            <w:r w:rsidR="001B088B">
              <w:rPr>
                <w:rFonts w:asciiTheme="majorHAnsi" w:hAnsiTheme="majorHAnsi" w:cstheme="majorHAnsi"/>
                <w:b/>
                <w:bCs/>
                <w:sz w:val="16"/>
                <w:szCs w:val="16"/>
                <w:lang w:val="ro-MD"/>
              </w:rPr>
              <w:t>T</w:t>
            </w:r>
            <w:r w:rsidRPr="00AB6442">
              <w:rPr>
                <w:rFonts w:asciiTheme="majorHAnsi" w:hAnsiTheme="majorHAnsi" w:cstheme="majorHAnsi"/>
                <w:b/>
                <w:bCs/>
                <w:sz w:val="16"/>
                <w:szCs w:val="16"/>
                <w:lang w:val="ro-MD"/>
              </w:rPr>
              <w:t>eoretic "Mihai Eminescu", or. Dub</w:t>
            </w:r>
            <w:r w:rsidR="001B088B">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sari</w:t>
            </w:r>
          </w:p>
        </w:tc>
        <w:tc>
          <w:tcPr>
            <w:tcW w:w="1170" w:type="dxa"/>
            <w:vAlign w:val="center"/>
            <w:hideMark/>
          </w:tcPr>
          <w:p w14:paraId="6D1B24E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29.01.2019</w:t>
            </w:r>
          </w:p>
        </w:tc>
        <w:tc>
          <w:tcPr>
            <w:tcW w:w="817" w:type="dxa"/>
            <w:vAlign w:val="center"/>
            <w:hideMark/>
          </w:tcPr>
          <w:p w14:paraId="456486C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21</w:t>
            </w:r>
          </w:p>
        </w:tc>
        <w:tc>
          <w:tcPr>
            <w:tcW w:w="838" w:type="dxa"/>
            <w:vAlign w:val="center"/>
            <w:hideMark/>
          </w:tcPr>
          <w:p w14:paraId="3C92F1F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6C5A0FC9"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16.01.2020</w:t>
            </w:r>
          </w:p>
        </w:tc>
        <w:tc>
          <w:tcPr>
            <w:tcW w:w="817" w:type="dxa"/>
            <w:vAlign w:val="center"/>
            <w:hideMark/>
          </w:tcPr>
          <w:p w14:paraId="561C778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15</w:t>
            </w:r>
          </w:p>
        </w:tc>
        <w:tc>
          <w:tcPr>
            <w:tcW w:w="838" w:type="dxa"/>
            <w:vAlign w:val="center"/>
            <w:hideMark/>
          </w:tcPr>
          <w:p w14:paraId="1D23147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7470278D" w14:textId="77777777" w:rsidTr="00105747">
        <w:trPr>
          <w:gridAfter w:val="1"/>
          <w:wAfter w:w="13" w:type="dxa"/>
          <w:trHeight w:val="20"/>
        </w:trPr>
        <w:tc>
          <w:tcPr>
            <w:tcW w:w="341" w:type="dxa"/>
            <w:vAlign w:val="center"/>
            <w:hideMark/>
          </w:tcPr>
          <w:p w14:paraId="601A806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85</w:t>
            </w:r>
          </w:p>
        </w:tc>
        <w:tc>
          <w:tcPr>
            <w:tcW w:w="3547" w:type="dxa"/>
            <w:vAlign w:val="center"/>
            <w:hideMark/>
          </w:tcPr>
          <w:p w14:paraId="73BD6F12" w14:textId="1A402F1E"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 xml:space="preserve">Gimnaziul </w:t>
            </w:r>
            <w:r w:rsidR="001B088B">
              <w:rPr>
                <w:rFonts w:asciiTheme="majorHAnsi" w:hAnsiTheme="majorHAnsi" w:cstheme="majorHAnsi"/>
                <w:b/>
                <w:bCs/>
                <w:sz w:val="16"/>
                <w:szCs w:val="16"/>
                <w:lang w:val="ro-MD"/>
              </w:rPr>
              <w:t xml:space="preserve"> din </w:t>
            </w:r>
            <w:r w:rsidRPr="00AB6442">
              <w:rPr>
                <w:rFonts w:asciiTheme="majorHAnsi" w:hAnsiTheme="majorHAnsi" w:cstheme="majorHAnsi"/>
                <w:b/>
                <w:bCs/>
                <w:sz w:val="16"/>
                <w:szCs w:val="16"/>
                <w:lang w:val="ro-MD"/>
              </w:rPr>
              <w:t>s. Corjova, r-nul Dub</w:t>
            </w:r>
            <w:r w:rsidR="001B088B">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sari</w:t>
            </w:r>
          </w:p>
        </w:tc>
        <w:tc>
          <w:tcPr>
            <w:tcW w:w="1170" w:type="dxa"/>
            <w:vAlign w:val="center"/>
            <w:hideMark/>
          </w:tcPr>
          <w:p w14:paraId="455AFC73"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29.01.2019</w:t>
            </w:r>
          </w:p>
        </w:tc>
        <w:tc>
          <w:tcPr>
            <w:tcW w:w="817" w:type="dxa"/>
            <w:vAlign w:val="center"/>
            <w:hideMark/>
          </w:tcPr>
          <w:p w14:paraId="4E93ABCE"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21</w:t>
            </w:r>
          </w:p>
        </w:tc>
        <w:tc>
          <w:tcPr>
            <w:tcW w:w="838" w:type="dxa"/>
            <w:vAlign w:val="center"/>
            <w:hideMark/>
          </w:tcPr>
          <w:p w14:paraId="1232EA7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465A590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16.01.2021</w:t>
            </w:r>
          </w:p>
        </w:tc>
        <w:tc>
          <w:tcPr>
            <w:tcW w:w="817" w:type="dxa"/>
            <w:vAlign w:val="center"/>
            <w:hideMark/>
          </w:tcPr>
          <w:p w14:paraId="13176F4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24</w:t>
            </w:r>
          </w:p>
        </w:tc>
        <w:tc>
          <w:tcPr>
            <w:tcW w:w="838" w:type="dxa"/>
            <w:vAlign w:val="center"/>
            <w:hideMark/>
          </w:tcPr>
          <w:p w14:paraId="05143CE1"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243319FC" w14:textId="77777777" w:rsidTr="00105747">
        <w:trPr>
          <w:gridAfter w:val="1"/>
          <w:wAfter w:w="13" w:type="dxa"/>
          <w:trHeight w:val="20"/>
        </w:trPr>
        <w:tc>
          <w:tcPr>
            <w:tcW w:w="341" w:type="dxa"/>
            <w:vAlign w:val="center"/>
            <w:hideMark/>
          </w:tcPr>
          <w:p w14:paraId="0DAA45A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86</w:t>
            </w:r>
          </w:p>
        </w:tc>
        <w:tc>
          <w:tcPr>
            <w:tcW w:w="3547" w:type="dxa"/>
            <w:vAlign w:val="center"/>
            <w:hideMark/>
          </w:tcPr>
          <w:p w14:paraId="58400EFC" w14:textId="2B5C42F1" w:rsidR="00590052" w:rsidRPr="00AB6442" w:rsidRDefault="00590052" w:rsidP="006444E6">
            <w:pPr>
              <w:spacing w:after="0" w:line="0" w:lineRule="atLeast"/>
              <w:ind w:left="-72" w:right="-20"/>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 xml:space="preserve">Gimnaziul </w:t>
            </w:r>
            <w:r w:rsidR="001B088B">
              <w:rPr>
                <w:rFonts w:asciiTheme="majorHAnsi" w:hAnsiTheme="majorHAnsi" w:cstheme="majorHAnsi"/>
                <w:b/>
                <w:bCs/>
                <w:sz w:val="16"/>
                <w:szCs w:val="16"/>
                <w:lang w:val="ro-MD"/>
              </w:rPr>
              <w:t xml:space="preserve">din </w:t>
            </w:r>
            <w:r w:rsidRPr="00AB6442">
              <w:rPr>
                <w:rFonts w:asciiTheme="majorHAnsi" w:hAnsiTheme="majorHAnsi" w:cstheme="majorHAnsi"/>
                <w:b/>
                <w:bCs/>
                <w:sz w:val="16"/>
                <w:szCs w:val="16"/>
                <w:lang w:val="ro-MD"/>
              </w:rPr>
              <w:t>s. Roghi, r-nul Dub</w:t>
            </w:r>
            <w:r w:rsidR="001B088B">
              <w:rPr>
                <w:rFonts w:asciiTheme="majorHAnsi" w:hAnsiTheme="majorHAnsi" w:cstheme="majorHAnsi"/>
                <w:b/>
                <w:bCs/>
                <w:sz w:val="16"/>
                <w:szCs w:val="16"/>
                <w:lang w:val="ro-MD"/>
              </w:rPr>
              <w:t>ă</w:t>
            </w:r>
            <w:r w:rsidRPr="00AB6442">
              <w:rPr>
                <w:rFonts w:asciiTheme="majorHAnsi" w:hAnsiTheme="majorHAnsi" w:cstheme="majorHAnsi"/>
                <w:b/>
                <w:bCs/>
                <w:sz w:val="16"/>
                <w:szCs w:val="16"/>
                <w:lang w:val="ro-MD"/>
              </w:rPr>
              <w:t>sari</w:t>
            </w:r>
          </w:p>
        </w:tc>
        <w:tc>
          <w:tcPr>
            <w:tcW w:w="1170" w:type="dxa"/>
            <w:vAlign w:val="center"/>
            <w:hideMark/>
          </w:tcPr>
          <w:p w14:paraId="2C8BAD2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057F196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77FD27A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45E813B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17" w:type="dxa"/>
            <w:vAlign w:val="center"/>
            <w:hideMark/>
          </w:tcPr>
          <w:p w14:paraId="7348C3F8"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838" w:type="dxa"/>
            <w:vAlign w:val="center"/>
            <w:hideMark/>
          </w:tcPr>
          <w:p w14:paraId="4992EA4B"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r w:rsidR="00794B36" w:rsidRPr="00AB6442" w14:paraId="18FCA404" w14:textId="77777777" w:rsidTr="00105747">
        <w:trPr>
          <w:gridAfter w:val="1"/>
          <w:wAfter w:w="13" w:type="dxa"/>
          <w:trHeight w:val="20"/>
        </w:trPr>
        <w:tc>
          <w:tcPr>
            <w:tcW w:w="341" w:type="dxa"/>
            <w:vAlign w:val="center"/>
            <w:hideMark/>
          </w:tcPr>
          <w:p w14:paraId="5778B11C"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87</w:t>
            </w:r>
          </w:p>
        </w:tc>
        <w:tc>
          <w:tcPr>
            <w:tcW w:w="3547" w:type="dxa"/>
            <w:vAlign w:val="center"/>
            <w:hideMark/>
          </w:tcPr>
          <w:p w14:paraId="4C2F73D6" w14:textId="3C662AC9" w:rsidR="00590052" w:rsidRPr="00AB6442" w:rsidRDefault="001B088B" w:rsidP="006444E6">
            <w:pPr>
              <w:spacing w:after="0" w:line="0" w:lineRule="atLeast"/>
              <w:ind w:left="-72" w:right="-20"/>
              <w:rPr>
                <w:rFonts w:asciiTheme="majorHAnsi" w:hAnsiTheme="majorHAnsi" w:cstheme="majorHAnsi"/>
                <w:b/>
                <w:bCs/>
                <w:sz w:val="16"/>
                <w:szCs w:val="16"/>
                <w:lang w:val="ro-MD"/>
              </w:rPr>
            </w:pP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 xml:space="preserve">coala de tip internat pentru copii orfani </w:t>
            </w: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 copii r</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ma</w:t>
            </w:r>
            <w:r>
              <w:rPr>
                <w:rFonts w:asciiTheme="majorHAnsi" w:hAnsiTheme="majorHAnsi" w:cstheme="majorHAnsi"/>
                <w:b/>
                <w:bCs/>
                <w:sz w:val="16"/>
                <w:szCs w:val="16"/>
                <w:lang w:val="ro-MD"/>
              </w:rPr>
              <w:t>ș</w:t>
            </w:r>
            <w:r w:rsidR="00590052" w:rsidRPr="00AB6442">
              <w:rPr>
                <w:rFonts w:asciiTheme="majorHAnsi" w:hAnsiTheme="majorHAnsi" w:cstheme="majorHAnsi"/>
                <w:b/>
                <w:bCs/>
                <w:sz w:val="16"/>
                <w:szCs w:val="16"/>
                <w:lang w:val="ro-MD"/>
              </w:rPr>
              <w:t>i f</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r</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 xml:space="preserve"> </w:t>
            </w:r>
            <w:r>
              <w:rPr>
                <w:rFonts w:asciiTheme="majorHAnsi" w:hAnsiTheme="majorHAnsi" w:cstheme="majorHAnsi"/>
                <w:b/>
                <w:bCs/>
                <w:sz w:val="16"/>
                <w:szCs w:val="16"/>
                <w:lang w:val="ro-MD"/>
              </w:rPr>
              <w:t>î</w:t>
            </w:r>
            <w:r w:rsidR="00590052" w:rsidRPr="00AB6442">
              <w:rPr>
                <w:rFonts w:asciiTheme="majorHAnsi" w:hAnsiTheme="majorHAnsi" w:cstheme="majorHAnsi"/>
                <w:b/>
                <w:bCs/>
                <w:sz w:val="16"/>
                <w:szCs w:val="16"/>
                <w:lang w:val="ro-MD"/>
              </w:rPr>
              <w:t>ngrijirea p</w:t>
            </w:r>
            <w:r>
              <w:rPr>
                <w:rFonts w:asciiTheme="majorHAnsi" w:hAnsiTheme="majorHAnsi" w:cstheme="majorHAnsi"/>
                <w:b/>
                <w:bCs/>
                <w:sz w:val="16"/>
                <w:szCs w:val="16"/>
                <w:lang w:val="ro-MD"/>
              </w:rPr>
              <w:t>ă</w:t>
            </w:r>
            <w:r w:rsidR="00590052" w:rsidRPr="00AB6442">
              <w:rPr>
                <w:rFonts w:asciiTheme="majorHAnsi" w:hAnsiTheme="majorHAnsi" w:cstheme="majorHAnsi"/>
                <w:b/>
                <w:bCs/>
                <w:sz w:val="16"/>
                <w:szCs w:val="16"/>
                <w:lang w:val="ro-MD"/>
              </w:rPr>
              <w:t>rin</w:t>
            </w:r>
            <w:r>
              <w:rPr>
                <w:rFonts w:asciiTheme="majorHAnsi" w:hAnsiTheme="majorHAnsi" w:cstheme="majorHAnsi"/>
                <w:b/>
                <w:bCs/>
                <w:sz w:val="16"/>
                <w:szCs w:val="16"/>
                <w:lang w:val="ro-MD"/>
              </w:rPr>
              <w:t>ț</w:t>
            </w:r>
            <w:r w:rsidR="00590052" w:rsidRPr="00AB6442">
              <w:rPr>
                <w:rFonts w:asciiTheme="majorHAnsi" w:hAnsiTheme="majorHAnsi" w:cstheme="majorHAnsi"/>
                <w:b/>
                <w:bCs/>
                <w:sz w:val="16"/>
                <w:szCs w:val="16"/>
                <w:lang w:val="ro-MD"/>
              </w:rPr>
              <w:t>ilor din or.Bender</w:t>
            </w:r>
          </w:p>
        </w:tc>
        <w:tc>
          <w:tcPr>
            <w:tcW w:w="1170" w:type="dxa"/>
            <w:vAlign w:val="center"/>
            <w:hideMark/>
          </w:tcPr>
          <w:p w14:paraId="537BAB7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29.01.2019</w:t>
            </w:r>
          </w:p>
        </w:tc>
        <w:tc>
          <w:tcPr>
            <w:tcW w:w="817" w:type="dxa"/>
            <w:vAlign w:val="center"/>
            <w:hideMark/>
          </w:tcPr>
          <w:p w14:paraId="4A6DBC16"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34</w:t>
            </w:r>
          </w:p>
        </w:tc>
        <w:tc>
          <w:tcPr>
            <w:tcW w:w="838" w:type="dxa"/>
            <w:vAlign w:val="center"/>
            <w:hideMark/>
          </w:tcPr>
          <w:p w14:paraId="6ED5793F"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c>
          <w:tcPr>
            <w:tcW w:w="1225" w:type="dxa"/>
            <w:gridSpan w:val="2"/>
            <w:vAlign w:val="center"/>
            <w:hideMark/>
          </w:tcPr>
          <w:p w14:paraId="0E995D40"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22.01.2020</w:t>
            </w:r>
          </w:p>
        </w:tc>
        <w:tc>
          <w:tcPr>
            <w:tcW w:w="817" w:type="dxa"/>
            <w:vAlign w:val="center"/>
            <w:hideMark/>
          </w:tcPr>
          <w:p w14:paraId="2C9B215D"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r w:rsidRPr="00AB6442">
              <w:rPr>
                <w:rFonts w:asciiTheme="majorHAnsi" w:hAnsiTheme="majorHAnsi" w:cstheme="majorHAnsi"/>
                <w:b/>
                <w:bCs/>
                <w:sz w:val="16"/>
                <w:szCs w:val="16"/>
                <w:lang w:val="ro-MD"/>
              </w:rPr>
              <w:t>22</w:t>
            </w:r>
          </w:p>
        </w:tc>
        <w:tc>
          <w:tcPr>
            <w:tcW w:w="838" w:type="dxa"/>
            <w:vAlign w:val="center"/>
            <w:hideMark/>
          </w:tcPr>
          <w:p w14:paraId="565BC0B4" w14:textId="77777777" w:rsidR="00590052" w:rsidRPr="00AB6442" w:rsidRDefault="00590052" w:rsidP="006444E6">
            <w:pPr>
              <w:spacing w:after="0" w:line="0" w:lineRule="atLeast"/>
              <w:ind w:left="-72" w:right="-20"/>
              <w:jc w:val="center"/>
              <w:rPr>
                <w:rFonts w:asciiTheme="majorHAnsi" w:hAnsiTheme="majorHAnsi" w:cstheme="majorHAnsi"/>
                <w:b/>
                <w:bCs/>
                <w:sz w:val="16"/>
                <w:szCs w:val="16"/>
                <w:lang w:val="ro-MD"/>
              </w:rPr>
            </w:pPr>
          </w:p>
        </w:tc>
      </w:tr>
    </w:tbl>
    <w:p w14:paraId="2F2CF323" w14:textId="77777777" w:rsidR="00590052" w:rsidRPr="00AB6442" w:rsidRDefault="00590052" w:rsidP="00871AFC">
      <w:pPr>
        <w:pStyle w:val="rg"/>
        <w:rPr>
          <w:rFonts w:asciiTheme="majorHAnsi" w:hAnsiTheme="majorHAnsi" w:cstheme="majorHAnsi"/>
          <w:b/>
          <w:bCs/>
          <w:lang w:val="ro-MD"/>
        </w:rPr>
      </w:pPr>
    </w:p>
    <w:p w14:paraId="752377D8" w14:textId="77777777" w:rsidR="00D37B86" w:rsidRDefault="00D37B86" w:rsidP="00871AFC">
      <w:pPr>
        <w:pStyle w:val="rg"/>
        <w:rPr>
          <w:rFonts w:asciiTheme="majorHAnsi" w:hAnsiTheme="majorHAnsi" w:cstheme="majorHAnsi"/>
          <w:b/>
          <w:bCs/>
          <w:lang w:val="ro-MD"/>
        </w:rPr>
        <w:sectPr w:rsidR="00D37B86" w:rsidSect="007219A6">
          <w:footerReference w:type="default" r:id="rId15"/>
          <w:pgSz w:w="11906" w:h="16838" w:code="9"/>
          <w:pgMar w:top="1080" w:right="1152" w:bottom="1080" w:left="1440" w:header="720" w:footer="508" w:gutter="0"/>
          <w:cols w:space="720"/>
          <w:titlePg/>
          <w:docGrid w:linePitch="360"/>
        </w:sectPr>
      </w:pPr>
    </w:p>
    <w:p w14:paraId="26BFE283" w14:textId="275CB9D9" w:rsidR="00D37B86" w:rsidRPr="00AB6442" w:rsidRDefault="00D37B86" w:rsidP="006444E6">
      <w:pPr>
        <w:pStyle w:val="rg"/>
        <w:jc w:val="left"/>
        <w:rPr>
          <w:rFonts w:asciiTheme="majorHAnsi" w:hAnsiTheme="majorHAnsi" w:cstheme="majorHAnsi"/>
          <w:b/>
          <w:bCs/>
          <w:lang w:val="ro-MD"/>
        </w:rPr>
      </w:pPr>
    </w:p>
    <w:tbl>
      <w:tblPr>
        <w:tblW w:w="9689" w:type="dxa"/>
        <w:tblInd w:w="-5" w:type="dxa"/>
        <w:tblLook w:val="04A0" w:firstRow="1" w:lastRow="0" w:firstColumn="1" w:lastColumn="0" w:noHBand="0" w:noVBand="1"/>
      </w:tblPr>
      <w:tblGrid>
        <w:gridCol w:w="580"/>
        <w:gridCol w:w="4240"/>
        <w:gridCol w:w="1216"/>
        <w:gridCol w:w="1016"/>
        <w:gridCol w:w="868"/>
        <w:gridCol w:w="1016"/>
        <w:gridCol w:w="835"/>
      </w:tblGrid>
      <w:tr w:rsidR="00D37B86" w:rsidRPr="00D37B86" w14:paraId="07EDBEF6" w14:textId="77777777" w:rsidTr="00105747">
        <w:trPr>
          <w:trHeight w:val="20"/>
        </w:trPr>
        <w:tc>
          <w:tcPr>
            <w:tcW w:w="58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A6172D0" w14:textId="77777777" w:rsidR="00D37B86" w:rsidRPr="00105747" w:rsidRDefault="00D37B86" w:rsidP="00D37B86">
            <w:pPr>
              <w:spacing w:after="0" w:line="240" w:lineRule="auto"/>
              <w:jc w:val="center"/>
              <w:rPr>
                <w:rFonts w:ascii="Times New Roman" w:eastAsia="Times New Roman" w:hAnsi="Times New Roman" w:cs="Times New Roman"/>
                <w:b/>
                <w:bCs/>
                <w:color w:val="000000"/>
                <w:sz w:val="16"/>
                <w:szCs w:val="16"/>
              </w:rPr>
            </w:pPr>
            <w:bookmarkStart w:id="25" w:name="RANGE!A1:K106"/>
            <w:r w:rsidRPr="00105747">
              <w:rPr>
                <w:rFonts w:ascii="Times New Roman" w:eastAsia="Times New Roman" w:hAnsi="Times New Roman" w:cs="Times New Roman"/>
                <w:b/>
                <w:bCs/>
                <w:color w:val="000000"/>
                <w:sz w:val="16"/>
                <w:szCs w:val="16"/>
              </w:rPr>
              <w:t>Nr.</w:t>
            </w:r>
            <w:bookmarkEnd w:id="25"/>
          </w:p>
        </w:tc>
        <w:tc>
          <w:tcPr>
            <w:tcW w:w="424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77E6A61" w14:textId="77777777" w:rsidR="00D37B86" w:rsidRPr="00105747" w:rsidRDefault="00D37B86" w:rsidP="00D37B86">
            <w:pPr>
              <w:spacing w:after="0" w:line="240" w:lineRule="auto"/>
              <w:jc w:val="center"/>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Instituția</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7C3FCC1" w14:textId="77777777" w:rsidR="00D37B86" w:rsidRPr="00105747" w:rsidRDefault="00D37B86" w:rsidP="00D37B86">
            <w:pPr>
              <w:spacing w:after="0" w:line="240" w:lineRule="auto"/>
              <w:jc w:val="center"/>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Alocat de MECC in 2019</w:t>
            </w:r>
          </w:p>
        </w:tc>
        <w:tc>
          <w:tcPr>
            <w:tcW w:w="1884" w:type="dxa"/>
            <w:gridSpan w:val="2"/>
            <w:tcBorders>
              <w:top w:val="single" w:sz="4" w:space="0" w:color="auto"/>
              <w:left w:val="nil"/>
              <w:bottom w:val="single" w:sz="4" w:space="0" w:color="auto"/>
              <w:right w:val="single" w:sz="4" w:space="0" w:color="auto"/>
            </w:tcBorders>
            <w:shd w:val="clear" w:color="000000" w:fill="D9D9D9"/>
            <w:vAlign w:val="center"/>
            <w:hideMark/>
          </w:tcPr>
          <w:p w14:paraId="44C45925" w14:textId="77777777" w:rsidR="00D37B86" w:rsidRPr="00105747" w:rsidRDefault="00D37B86" w:rsidP="00D37B86">
            <w:pPr>
              <w:spacing w:after="0" w:line="240" w:lineRule="auto"/>
              <w:jc w:val="center"/>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2018</w:t>
            </w:r>
          </w:p>
        </w:tc>
        <w:tc>
          <w:tcPr>
            <w:tcW w:w="1851" w:type="dxa"/>
            <w:gridSpan w:val="2"/>
            <w:tcBorders>
              <w:top w:val="single" w:sz="4" w:space="0" w:color="auto"/>
              <w:left w:val="nil"/>
              <w:bottom w:val="single" w:sz="4" w:space="0" w:color="auto"/>
              <w:right w:val="single" w:sz="4" w:space="0" w:color="auto"/>
            </w:tcBorders>
            <w:shd w:val="clear" w:color="000000" w:fill="D9D9D9"/>
            <w:vAlign w:val="center"/>
            <w:hideMark/>
          </w:tcPr>
          <w:p w14:paraId="3B9CC2E6" w14:textId="77777777" w:rsidR="00D37B86" w:rsidRPr="00105747" w:rsidRDefault="00D37B86" w:rsidP="00D37B86">
            <w:pPr>
              <w:spacing w:after="0" w:line="240" w:lineRule="auto"/>
              <w:jc w:val="center"/>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2019</w:t>
            </w:r>
          </w:p>
        </w:tc>
      </w:tr>
      <w:tr w:rsidR="00D37B86" w:rsidRPr="00D37B86" w14:paraId="524ED2CE" w14:textId="77777777" w:rsidTr="00105747">
        <w:trPr>
          <w:trHeight w:val="20"/>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46C388D5" w14:textId="77777777" w:rsidR="00D37B86" w:rsidRPr="00105747" w:rsidRDefault="00D37B86" w:rsidP="00D37B86">
            <w:pPr>
              <w:spacing w:after="0" w:line="240" w:lineRule="auto"/>
              <w:rPr>
                <w:rFonts w:ascii="Times New Roman" w:eastAsia="Times New Roman" w:hAnsi="Times New Roman" w:cs="Times New Roman"/>
                <w:b/>
                <w:bCs/>
                <w:color w:val="000000"/>
                <w:sz w:val="16"/>
                <w:szCs w:val="16"/>
              </w:rPr>
            </w:pPr>
          </w:p>
        </w:tc>
        <w:tc>
          <w:tcPr>
            <w:tcW w:w="4240" w:type="dxa"/>
            <w:vMerge/>
            <w:tcBorders>
              <w:top w:val="single" w:sz="4" w:space="0" w:color="auto"/>
              <w:left w:val="single" w:sz="4" w:space="0" w:color="auto"/>
              <w:bottom w:val="single" w:sz="4" w:space="0" w:color="000000"/>
              <w:right w:val="single" w:sz="4" w:space="0" w:color="auto"/>
            </w:tcBorders>
            <w:vAlign w:val="center"/>
            <w:hideMark/>
          </w:tcPr>
          <w:p w14:paraId="56652653" w14:textId="77777777" w:rsidR="00D37B86" w:rsidRPr="00105747" w:rsidRDefault="00D37B86" w:rsidP="00D37B86">
            <w:pPr>
              <w:spacing w:after="0" w:line="240" w:lineRule="auto"/>
              <w:rPr>
                <w:rFonts w:ascii="Times New Roman" w:eastAsia="Times New Roman" w:hAnsi="Times New Roman" w:cs="Times New Roman"/>
                <w:b/>
                <w:bCs/>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17C1AEB" w14:textId="77777777" w:rsidR="00D37B86" w:rsidRPr="00105747" w:rsidRDefault="00D37B86" w:rsidP="00D37B86">
            <w:pPr>
              <w:spacing w:after="0" w:line="240" w:lineRule="auto"/>
              <w:rPr>
                <w:rFonts w:ascii="Times New Roman" w:eastAsia="Times New Roman" w:hAnsi="Times New Roman" w:cs="Times New Roman"/>
                <w:b/>
                <w:bCs/>
                <w:color w:val="000000"/>
                <w:sz w:val="16"/>
                <w:szCs w:val="16"/>
              </w:rPr>
            </w:pPr>
          </w:p>
        </w:tc>
        <w:tc>
          <w:tcPr>
            <w:tcW w:w="101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12157E8" w14:textId="77777777" w:rsidR="00D37B86" w:rsidRPr="00D37B86" w:rsidRDefault="00D37B86" w:rsidP="00D37B86">
            <w:pPr>
              <w:spacing w:after="0" w:line="240" w:lineRule="auto"/>
              <w:jc w:val="center"/>
              <w:rPr>
                <w:rFonts w:ascii="Calibri Light" w:eastAsia="Times New Roman" w:hAnsi="Calibri Light" w:cs="Calibri Light"/>
                <w:b/>
                <w:bCs/>
                <w:color w:val="000000"/>
                <w:sz w:val="16"/>
                <w:szCs w:val="16"/>
              </w:rPr>
            </w:pPr>
            <w:r w:rsidRPr="00D37B86">
              <w:rPr>
                <w:rFonts w:ascii="Calibri Light" w:eastAsia="Times New Roman" w:hAnsi="Calibri Light" w:cs="Calibri Light"/>
                <w:b/>
                <w:bCs/>
                <w:color w:val="000000"/>
                <w:sz w:val="16"/>
                <w:szCs w:val="16"/>
                <w:lang w:val="ro-MD"/>
              </w:rPr>
              <w:t>Darea de seamă, data prezentării</w:t>
            </w:r>
          </w:p>
        </w:tc>
        <w:tc>
          <w:tcPr>
            <w:tcW w:w="868" w:type="dxa"/>
            <w:tcBorders>
              <w:top w:val="single" w:sz="8" w:space="0" w:color="auto"/>
              <w:left w:val="nil"/>
              <w:bottom w:val="single" w:sz="8" w:space="0" w:color="auto"/>
              <w:right w:val="single" w:sz="8" w:space="0" w:color="auto"/>
            </w:tcBorders>
            <w:shd w:val="clear" w:color="000000" w:fill="D9D9D9"/>
            <w:vAlign w:val="center"/>
            <w:hideMark/>
          </w:tcPr>
          <w:p w14:paraId="47360B0A" w14:textId="77777777" w:rsidR="00D37B86" w:rsidRPr="00D37B86" w:rsidRDefault="00D37B86" w:rsidP="00D37B86">
            <w:pPr>
              <w:spacing w:after="0" w:line="240" w:lineRule="auto"/>
              <w:jc w:val="center"/>
              <w:rPr>
                <w:rFonts w:ascii="Calibri Light" w:eastAsia="Times New Roman" w:hAnsi="Calibri Light" w:cs="Calibri Light"/>
                <w:b/>
                <w:bCs/>
                <w:color w:val="000000"/>
                <w:sz w:val="16"/>
                <w:szCs w:val="16"/>
              </w:rPr>
            </w:pPr>
            <w:r w:rsidRPr="00D37B86">
              <w:rPr>
                <w:rFonts w:ascii="Calibri Light" w:eastAsia="Times New Roman" w:hAnsi="Calibri Light" w:cs="Calibri Light"/>
                <w:b/>
                <w:bCs/>
                <w:color w:val="000000"/>
                <w:sz w:val="16"/>
                <w:szCs w:val="16"/>
                <w:lang w:val="ro-MD"/>
              </w:rPr>
              <w:t>Nr. de contracte</w:t>
            </w:r>
          </w:p>
        </w:tc>
        <w:tc>
          <w:tcPr>
            <w:tcW w:w="101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F5266F8" w14:textId="77777777" w:rsidR="00D37B86" w:rsidRPr="00D37B86" w:rsidRDefault="00D37B86" w:rsidP="00D37B86">
            <w:pPr>
              <w:spacing w:after="0" w:line="240" w:lineRule="auto"/>
              <w:jc w:val="center"/>
              <w:rPr>
                <w:rFonts w:ascii="Calibri Light" w:eastAsia="Times New Roman" w:hAnsi="Calibri Light" w:cs="Calibri Light"/>
                <w:b/>
                <w:bCs/>
                <w:color w:val="000000"/>
                <w:sz w:val="16"/>
                <w:szCs w:val="16"/>
              </w:rPr>
            </w:pPr>
            <w:r w:rsidRPr="00D37B86">
              <w:rPr>
                <w:rFonts w:ascii="Calibri Light" w:eastAsia="Times New Roman" w:hAnsi="Calibri Light" w:cs="Calibri Light"/>
                <w:b/>
                <w:bCs/>
                <w:color w:val="000000"/>
                <w:sz w:val="16"/>
                <w:szCs w:val="16"/>
                <w:lang w:val="ro-MD"/>
              </w:rPr>
              <w:t>Darea de seamă, data prezentării</w:t>
            </w:r>
          </w:p>
        </w:tc>
        <w:tc>
          <w:tcPr>
            <w:tcW w:w="835" w:type="dxa"/>
            <w:tcBorders>
              <w:top w:val="single" w:sz="8" w:space="0" w:color="auto"/>
              <w:left w:val="nil"/>
              <w:bottom w:val="single" w:sz="8" w:space="0" w:color="auto"/>
              <w:right w:val="single" w:sz="8" w:space="0" w:color="auto"/>
            </w:tcBorders>
            <w:shd w:val="clear" w:color="000000" w:fill="D9D9D9"/>
            <w:vAlign w:val="center"/>
            <w:hideMark/>
          </w:tcPr>
          <w:p w14:paraId="174522A5" w14:textId="77777777" w:rsidR="00D37B86" w:rsidRPr="00D37B86" w:rsidRDefault="00D37B86" w:rsidP="00D37B86">
            <w:pPr>
              <w:spacing w:after="0" w:line="240" w:lineRule="auto"/>
              <w:jc w:val="center"/>
              <w:rPr>
                <w:rFonts w:ascii="Calibri Light" w:eastAsia="Times New Roman" w:hAnsi="Calibri Light" w:cs="Calibri Light"/>
                <w:b/>
                <w:bCs/>
                <w:color w:val="000000"/>
                <w:sz w:val="16"/>
                <w:szCs w:val="16"/>
              </w:rPr>
            </w:pPr>
            <w:r w:rsidRPr="00D37B86">
              <w:rPr>
                <w:rFonts w:ascii="Calibri Light" w:eastAsia="Times New Roman" w:hAnsi="Calibri Light" w:cs="Calibri Light"/>
                <w:b/>
                <w:bCs/>
                <w:color w:val="000000"/>
                <w:sz w:val="16"/>
                <w:szCs w:val="16"/>
                <w:lang w:val="ro-MD"/>
              </w:rPr>
              <w:t>Nr. de contracte</w:t>
            </w:r>
          </w:p>
        </w:tc>
      </w:tr>
      <w:tr w:rsidR="00D37B86" w:rsidRPr="00D37B86" w14:paraId="6A33E7FC"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4FA11E3"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w:t>
            </w:r>
          </w:p>
        </w:tc>
        <w:tc>
          <w:tcPr>
            <w:tcW w:w="4240" w:type="dxa"/>
            <w:tcBorders>
              <w:top w:val="nil"/>
              <w:left w:val="nil"/>
              <w:bottom w:val="single" w:sz="4" w:space="0" w:color="auto"/>
              <w:right w:val="single" w:sz="4" w:space="0" w:color="auto"/>
            </w:tcBorders>
            <w:shd w:val="clear" w:color="auto" w:fill="auto"/>
            <w:vAlign w:val="center"/>
            <w:hideMark/>
          </w:tcPr>
          <w:p w14:paraId="788CFE43"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Teatrul Național de Operă și Balet</w:t>
            </w:r>
          </w:p>
        </w:tc>
        <w:tc>
          <w:tcPr>
            <w:tcW w:w="1134" w:type="dxa"/>
            <w:tcBorders>
              <w:top w:val="nil"/>
              <w:left w:val="nil"/>
              <w:bottom w:val="single" w:sz="4" w:space="0" w:color="auto"/>
              <w:right w:val="single" w:sz="4" w:space="0" w:color="auto"/>
            </w:tcBorders>
            <w:shd w:val="clear" w:color="auto" w:fill="auto"/>
            <w:noWrap/>
            <w:vAlign w:val="center"/>
            <w:hideMark/>
          </w:tcPr>
          <w:p w14:paraId="54035782"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34.286.231,74</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1F410A2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1D2EE0D8"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2A74892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53BF3A7E"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6C6C84FF"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457A42F"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w:t>
            </w:r>
          </w:p>
        </w:tc>
        <w:tc>
          <w:tcPr>
            <w:tcW w:w="4240" w:type="dxa"/>
            <w:tcBorders>
              <w:top w:val="nil"/>
              <w:left w:val="nil"/>
              <w:bottom w:val="single" w:sz="4" w:space="0" w:color="auto"/>
              <w:right w:val="single" w:sz="4" w:space="0" w:color="auto"/>
            </w:tcBorders>
            <w:shd w:val="clear" w:color="auto" w:fill="auto"/>
            <w:vAlign w:val="center"/>
            <w:hideMark/>
          </w:tcPr>
          <w:p w14:paraId="11427FA9"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Teatrul Național ”Mihai Eminescu”</w:t>
            </w:r>
          </w:p>
        </w:tc>
        <w:tc>
          <w:tcPr>
            <w:tcW w:w="1134" w:type="dxa"/>
            <w:tcBorders>
              <w:top w:val="nil"/>
              <w:left w:val="nil"/>
              <w:bottom w:val="single" w:sz="4" w:space="0" w:color="auto"/>
              <w:right w:val="single" w:sz="4" w:space="0" w:color="auto"/>
            </w:tcBorders>
            <w:shd w:val="clear" w:color="auto" w:fill="auto"/>
            <w:noWrap/>
            <w:vAlign w:val="center"/>
            <w:hideMark/>
          </w:tcPr>
          <w:p w14:paraId="3F282F0A"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14.149.600,00</w:t>
            </w:r>
          </w:p>
        </w:tc>
        <w:tc>
          <w:tcPr>
            <w:tcW w:w="1016" w:type="dxa"/>
            <w:tcBorders>
              <w:top w:val="nil"/>
              <w:left w:val="nil"/>
              <w:bottom w:val="single" w:sz="4" w:space="0" w:color="auto"/>
              <w:right w:val="single" w:sz="4" w:space="0" w:color="auto"/>
            </w:tcBorders>
            <w:shd w:val="clear" w:color="auto" w:fill="auto"/>
            <w:noWrap/>
            <w:vAlign w:val="center"/>
            <w:hideMark/>
          </w:tcPr>
          <w:p w14:paraId="03A178C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64A29A6B"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4D0AE2F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35B14338"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3252DAF6"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A3719AF"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w:t>
            </w:r>
          </w:p>
        </w:tc>
        <w:tc>
          <w:tcPr>
            <w:tcW w:w="4240" w:type="dxa"/>
            <w:tcBorders>
              <w:top w:val="nil"/>
              <w:left w:val="nil"/>
              <w:bottom w:val="single" w:sz="4" w:space="0" w:color="auto"/>
              <w:right w:val="single" w:sz="4" w:space="0" w:color="auto"/>
            </w:tcBorders>
            <w:shd w:val="clear" w:color="auto" w:fill="auto"/>
            <w:vAlign w:val="center"/>
            <w:hideMark/>
          </w:tcPr>
          <w:p w14:paraId="4EE1098B"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Ansamblul Național Academic de Dansuri Populare ”Joc”</w:t>
            </w:r>
          </w:p>
        </w:tc>
        <w:tc>
          <w:tcPr>
            <w:tcW w:w="1134" w:type="dxa"/>
            <w:tcBorders>
              <w:top w:val="nil"/>
              <w:left w:val="nil"/>
              <w:bottom w:val="single" w:sz="4" w:space="0" w:color="auto"/>
              <w:right w:val="single" w:sz="4" w:space="0" w:color="auto"/>
            </w:tcBorders>
            <w:shd w:val="clear" w:color="auto" w:fill="auto"/>
            <w:noWrap/>
            <w:vAlign w:val="center"/>
            <w:hideMark/>
          </w:tcPr>
          <w:p w14:paraId="2A37F177"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10.852.400,00</w:t>
            </w:r>
          </w:p>
        </w:tc>
        <w:tc>
          <w:tcPr>
            <w:tcW w:w="1016" w:type="dxa"/>
            <w:tcBorders>
              <w:top w:val="nil"/>
              <w:left w:val="nil"/>
              <w:bottom w:val="single" w:sz="4" w:space="0" w:color="auto"/>
              <w:right w:val="single" w:sz="4" w:space="0" w:color="auto"/>
            </w:tcBorders>
            <w:shd w:val="clear" w:color="auto" w:fill="auto"/>
            <w:noWrap/>
            <w:vAlign w:val="center"/>
            <w:hideMark/>
          </w:tcPr>
          <w:p w14:paraId="3F371F26"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40B2C22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24CE5736"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1AF489B0"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49EED437"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FA6E7C9"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4</w:t>
            </w:r>
          </w:p>
        </w:tc>
        <w:tc>
          <w:tcPr>
            <w:tcW w:w="4240" w:type="dxa"/>
            <w:tcBorders>
              <w:top w:val="nil"/>
              <w:left w:val="nil"/>
              <w:bottom w:val="single" w:sz="4" w:space="0" w:color="auto"/>
              <w:right w:val="single" w:sz="4" w:space="0" w:color="auto"/>
            </w:tcBorders>
            <w:shd w:val="clear" w:color="auto" w:fill="auto"/>
            <w:vAlign w:val="center"/>
            <w:hideMark/>
          </w:tcPr>
          <w:p w14:paraId="3116CA62"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Filarmonica Națională ”Serghei Lunchevici</w:t>
            </w:r>
          </w:p>
        </w:tc>
        <w:tc>
          <w:tcPr>
            <w:tcW w:w="1134" w:type="dxa"/>
            <w:tcBorders>
              <w:top w:val="nil"/>
              <w:left w:val="nil"/>
              <w:bottom w:val="single" w:sz="4" w:space="0" w:color="auto"/>
              <w:right w:val="single" w:sz="4" w:space="0" w:color="auto"/>
            </w:tcBorders>
            <w:shd w:val="clear" w:color="auto" w:fill="auto"/>
            <w:noWrap/>
            <w:vAlign w:val="center"/>
            <w:hideMark/>
          </w:tcPr>
          <w:p w14:paraId="525EEC90"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16.069.700,00</w:t>
            </w:r>
          </w:p>
        </w:tc>
        <w:tc>
          <w:tcPr>
            <w:tcW w:w="1016" w:type="dxa"/>
            <w:tcBorders>
              <w:top w:val="nil"/>
              <w:left w:val="nil"/>
              <w:bottom w:val="single" w:sz="4" w:space="0" w:color="auto"/>
              <w:right w:val="single" w:sz="4" w:space="0" w:color="auto"/>
            </w:tcBorders>
            <w:shd w:val="clear" w:color="auto" w:fill="auto"/>
            <w:noWrap/>
            <w:vAlign w:val="center"/>
            <w:hideMark/>
          </w:tcPr>
          <w:p w14:paraId="1EA63DC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6A9D09F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2593CFD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32999B7D"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3A7637F1"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A501898"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5</w:t>
            </w:r>
          </w:p>
        </w:tc>
        <w:tc>
          <w:tcPr>
            <w:tcW w:w="4240" w:type="dxa"/>
            <w:tcBorders>
              <w:top w:val="nil"/>
              <w:left w:val="nil"/>
              <w:bottom w:val="single" w:sz="4" w:space="0" w:color="auto"/>
              <w:right w:val="single" w:sz="4" w:space="0" w:color="auto"/>
            </w:tcBorders>
            <w:shd w:val="clear" w:color="auto" w:fill="auto"/>
            <w:vAlign w:val="center"/>
            <w:hideMark/>
          </w:tcPr>
          <w:p w14:paraId="1DCC7E86"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Organizația Concertistică și de Impresariat ”Moldova-Concert”</w:t>
            </w:r>
          </w:p>
        </w:tc>
        <w:tc>
          <w:tcPr>
            <w:tcW w:w="1134" w:type="dxa"/>
            <w:tcBorders>
              <w:top w:val="nil"/>
              <w:left w:val="nil"/>
              <w:bottom w:val="single" w:sz="4" w:space="0" w:color="auto"/>
              <w:right w:val="single" w:sz="4" w:space="0" w:color="auto"/>
            </w:tcBorders>
            <w:shd w:val="clear" w:color="auto" w:fill="auto"/>
            <w:noWrap/>
            <w:vAlign w:val="center"/>
            <w:hideMark/>
          </w:tcPr>
          <w:p w14:paraId="491EA575"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29.274.529,26</w:t>
            </w:r>
          </w:p>
        </w:tc>
        <w:tc>
          <w:tcPr>
            <w:tcW w:w="1016" w:type="dxa"/>
            <w:tcBorders>
              <w:top w:val="nil"/>
              <w:left w:val="nil"/>
              <w:bottom w:val="single" w:sz="4" w:space="0" w:color="auto"/>
              <w:right w:val="single" w:sz="4" w:space="0" w:color="auto"/>
            </w:tcBorders>
            <w:shd w:val="clear" w:color="auto" w:fill="auto"/>
            <w:noWrap/>
            <w:vAlign w:val="center"/>
            <w:hideMark/>
          </w:tcPr>
          <w:p w14:paraId="37BE5DFC"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1D28564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2F82B171"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43DE191D"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618A4C0E"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44CDA30"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6</w:t>
            </w:r>
          </w:p>
        </w:tc>
        <w:tc>
          <w:tcPr>
            <w:tcW w:w="4240" w:type="dxa"/>
            <w:tcBorders>
              <w:top w:val="nil"/>
              <w:left w:val="nil"/>
              <w:bottom w:val="single" w:sz="4" w:space="0" w:color="auto"/>
              <w:right w:val="single" w:sz="4" w:space="0" w:color="auto"/>
            </w:tcBorders>
            <w:shd w:val="clear" w:color="auto" w:fill="auto"/>
            <w:vAlign w:val="center"/>
            <w:hideMark/>
          </w:tcPr>
          <w:p w14:paraId="735B41C5"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SA ”Circul din Chișinău”</w:t>
            </w:r>
          </w:p>
        </w:tc>
        <w:tc>
          <w:tcPr>
            <w:tcW w:w="1134" w:type="dxa"/>
            <w:tcBorders>
              <w:top w:val="nil"/>
              <w:left w:val="nil"/>
              <w:bottom w:val="single" w:sz="4" w:space="0" w:color="auto"/>
              <w:right w:val="single" w:sz="4" w:space="0" w:color="auto"/>
            </w:tcBorders>
            <w:shd w:val="clear" w:color="auto" w:fill="auto"/>
            <w:noWrap/>
            <w:vAlign w:val="center"/>
            <w:hideMark/>
          </w:tcPr>
          <w:p w14:paraId="0EF716B5"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1.600.800,00</w:t>
            </w:r>
          </w:p>
        </w:tc>
        <w:tc>
          <w:tcPr>
            <w:tcW w:w="1016" w:type="dxa"/>
            <w:tcBorders>
              <w:top w:val="nil"/>
              <w:left w:val="nil"/>
              <w:bottom w:val="single" w:sz="4" w:space="0" w:color="auto"/>
              <w:right w:val="single" w:sz="4" w:space="0" w:color="auto"/>
            </w:tcBorders>
            <w:shd w:val="clear" w:color="auto" w:fill="auto"/>
            <w:noWrap/>
            <w:vAlign w:val="center"/>
            <w:hideMark/>
          </w:tcPr>
          <w:p w14:paraId="382EE636"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7A4271E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6218349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55A6229A"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2B23AC63"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1949453"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7</w:t>
            </w:r>
          </w:p>
        </w:tc>
        <w:tc>
          <w:tcPr>
            <w:tcW w:w="4240" w:type="dxa"/>
            <w:tcBorders>
              <w:top w:val="nil"/>
              <w:left w:val="nil"/>
              <w:bottom w:val="single" w:sz="4" w:space="0" w:color="auto"/>
              <w:right w:val="single" w:sz="4" w:space="0" w:color="auto"/>
            </w:tcBorders>
            <w:shd w:val="clear" w:color="auto" w:fill="auto"/>
            <w:vAlign w:val="center"/>
            <w:hideMark/>
          </w:tcPr>
          <w:p w14:paraId="0C0AE276"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Sala cu Orgă</w:t>
            </w:r>
          </w:p>
        </w:tc>
        <w:tc>
          <w:tcPr>
            <w:tcW w:w="1134" w:type="dxa"/>
            <w:tcBorders>
              <w:top w:val="nil"/>
              <w:left w:val="nil"/>
              <w:bottom w:val="single" w:sz="4" w:space="0" w:color="auto"/>
              <w:right w:val="single" w:sz="4" w:space="0" w:color="auto"/>
            </w:tcBorders>
            <w:shd w:val="clear" w:color="auto" w:fill="auto"/>
            <w:noWrap/>
            <w:vAlign w:val="center"/>
            <w:hideMark/>
          </w:tcPr>
          <w:p w14:paraId="189E8616"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9.369.527,12</w:t>
            </w:r>
          </w:p>
        </w:tc>
        <w:tc>
          <w:tcPr>
            <w:tcW w:w="1016" w:type="dxa"/>
            <w:tcBorders>
              <w:top w:val="nil"/>
              <w:left w:val="nil"/>
              <w:bottom w:val="single" w:sz="4" w:space="0" w:color="auto"/>
              <w:right w:val="single" w:sz="4" w:space="0" w:color="auto"/>
            </w:tcBorders>
            <w:shd w:val="clear" w:color="auto" w:fill="auto"/>
            <w:noWrap/>
            <w:vAlign w:val="center"/>
            <w:hideMark/>
          </w:tcPr>
          <w:p w14:paraId="148ABCD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297AEBC1"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6BB323A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526C9883"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70050B9B"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29920CB"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8</w:t>
            </w:r>
          </w:p>
        </w:tc>
        <w:tc>
          <w:tcPr>
            <w:tcW w:w="4240" w:type="dxa"/>
            <w:tcBorders>
              <w:top w:val="nil"/>
              <w:left w:val="nil"/>
              <w:bottom w:val="single" w:sz="4" w:space="0" w:color="auto"/>
              <w:right w:val="single" w:sz="4" w:space="0" w:color="auto"/>
            </w:tcBorders>
            <w:shd w:val="clear" w:color="auto" w:fill="auto"/>
            <w:vAlign w:val="center"/>
            <w:hideMark/>
          </w:tcPr>
          <w:p w14:paraId="178BC285"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Teatrul Republican de Păpuși ”Licurici”</w:t>
            </w:r>
          </w:p>
        </w:tc>
        <w:tc>
          <w:tcPr>
            <w:tcW w:w="1134" w:type="dxa"/>
            <w:tcBorders>
              <w:top w:val="nil"/>
              <w:left w:val="nil"/>
              <w:bottom w:val="single" w:sz="4" w:space="0" w:color="auto"/>
              <w:right w:val="single" w:sz="4" w:space="0" w:color="auto"/>
            </w:tcBorders>
            <w:shd w:val="clear" w:color="auto" w:fill="auto"/>
            <w:noWrap/>
            <w:vAlign w:val="center"/>
            <w:hideMark/>
          </w:tcPr>
          <w:p w14:paraId="67B239B0"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6.273.000,00</w:t>
            </w:r>
          </w:p>
        </w:tc>
        <w:tc>
          <w:tcPr>
            <w:tcW w:w="1016" w:type="dxa"/>
            <w:tcBorders>
              <w:top w:val="nil"/>
              <w:left w:val="nil"/>
              <w:bottom w:val="single" w:sz="4" w:space="0" w:color="auto"/>
              <w:right w:val="single" w:sz="4" w:space="0" w:color="auto"/>
            </w:tcBorders>
            <w:shd w:val="clear" w:color="auto" w:fill="auto"/>
            <w:noWrap/>
            <w:vAlign w:val="center"/>
            <w:hideMark/>
          </w:tcPr>
          <w:p w14:paraId="3B5BF8D1"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526548A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12A05F7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2D7B58A9"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6272D04D"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C9B2CB4"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9</w:t>
            </w:r>
          </w:p>
        </w:tc>
        <w:tc>
          <w:tcPr>
            <w:tcW w:w="4240" w:type="dxa"/>
            <w:tcBorders>
              <w:top w:val="nil"/>
              <w:left w:val="nil"/>
              <w:bottom w:val="single" w:sz="4" w:space="0" w:color="auto"/>
              <w:right w:val="single" w:sz="4" w:space="0" w:color="auto"/>
            </w:tcBorders>
            <w:shd w:val="clear" w:color="auto" w:fill="auto"/>
            <w:vAlign w:val="center"/>
            <w:hideMark/>
          </w:tcPr>
          <w:p w14:paraId="380E9E61"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Teatrul Dramatic Rus de Stat ”A.P.Cehov”</w:t>
            </w:r>
          </w:p>
        </w:tc>
        <w:tc>
          <w:tcPr>
            <w:tcW w:w="1134" w:type="dxa"/>
            <w:tcBorders>
              <w:top w:val="nil"/>
              <w:left w:val="nil"/>
              <w:bottom w:val="single" w:sz="4" w:space="0" w:color="auto"/>
              <w:right w:val="single" w:sz="4" w:space="0" w:color="auto"/>
            </w:tcBorders>
            <w:shd w:val="clear" w:color="auto" w:fill="auto"/>
            <w:noWrap/>
            <w:vAlign w:val="center"/>
            <w:hideMark/>
          </w:tcPr>
          <w:p w14:paraId="23DEB06E"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9.475.500,00</w:t>
            </w:r>
          </w:p>
        </w:tc>
        <w:tc>
          <w:tcPr>
            <w:tcW w:w="1016" w:type="dxa"/>
            <w:tcBorders>
              <w:top w:val="nil"/>
              <w:left w:val="nil"/>
              <w:bottom w:val="single" w:sz="4" w:space="0" w:color="auto"/>
              <w:right w:val="single" w:sz="4" w:space="0" w:color="auto"/>
            </w:tcBorders>
            <w:shd w:val="clear" w:color="auto" w:fill="auto"/>
            <w:noWrap/>
            <w:vAlign w:val="center"/>
            <w:hideMark/>
          </w:tcPr>
          <w:p w14:paraId="3123207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2BA21B8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0507B64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13E8BBA1"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517AE1FB"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9ADF861"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10</w:t>
            </w:r>
          </w:p>
        </w:tc>
        <w:tc>
          <w:tcPr>
            <w:tcW w:w="4240" w:type="dxa"/>
            <w:tcBorders>
              <w:top w:val="nil"/>
              <w:left w:val="nil"/>
              <w:bottom w:val="single" w:sz="4" w:space="0" w:color="auto"/>
              <w:right w:val="single" w:sz="4" w:space="0" w:color="auto"/>
            </w:tcBorders>
            <w:shd w:val="clear" w:color="auto" w:fill="auto"/>
            <w:vAlign w:val="center"/>
            <w:hideMark/>
          </w:tcPr>
          <w:p w14:paraId="521E9C58"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Teatrul ”Eugene Ionescu”</w:t>
            </w:r>
          </w:p>
        </w:tc>
        <w:tc>
          <w:tcPr>
            <w:tcW w:w="1134" w:type="dxa"/>
            <w:tcBorders>
              <w:top w:val="nil"/>
              <w:left w:val="nil"/>
              <w:bottom w:val="single" w:sz="4" w:space="0" w:color="auto"/>
              <w:right w:val="single" w:sz="4" w:space="0" w:color="auto"/>
            </w:tcBorders>
            <w:shd w:val="clear" w:color="auto" w:fill="auto"/>
            <w:noWrap/>
            <w:vAlign w:val="center"/>
            <w:hideMark/>
          </w:tcPr>
          <w:p w14:paraId="7B60C683"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6.730.100,00</w:t>
            </w:r>
          </w:p>
        </w:tc>
        <w:tc>
          <w:tcPr>
            <w:tcW w:w="1016" w:type="dxa"/>
            <w:tcBorders>
              <w:top w:val="nil"/>
              <w:left w:val="nil"/>
              <w:bottom w:val="single" w:sz="4" w:space="0" w:color="auto"/>
              <w:right w:val="single" w:sz="4" w:space="0" w:color="auto"/>
            </w:tcBorders>
            <w:shd w:val="clear" w:color="auto" w:fill="auto"/>
            <w:noWrap/>
            <w:vAlign w:val="center"/>
            <w:hideMark/>
          </w:tcPr>
          <w:p w14:paraId="4AAC9B08"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5AC45D18"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3A343DBB"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01310AE0"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2F1EA535"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23C3346"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11</w:t>
            </w:r>
          </w:p>
        </w:tc>
        <w:tc>
          <w:tcPr>
            <w:tcW w:w="4240" w:type="dxa"/>
            <w:tcBorders>
              <w:top w:val="nil"/>
              <w:left w:val="nil"/>
              <w:bottom w:val="single" w:sz="4" w:space="0" w:color="auto"/>
              <w:right w:val="single" w:sz="4" w:space="0" w:color="auto"/>
            </w:tcBorders>
            <w:shd w:val="clear" w:color="auto" w:fill="auto"/>
            <w:vAlign w:val="center"/>
            <w:hideMark/>
          </w:tcPr>
          <w:p w14:paraId="0A87E89D"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Teatrul Republican ”Luceafărul”</w:t>
            </w:r>
          </w:p>
        </w:tc>
        <w:tc>
          <w:tcPr>
            <w:tcW w:w="1134" w:type="dxa"/>
            <w:tcBorders>
              <w:top w:val="nil"/>
              <w:left w:val="nil"/>
              <w:bottom w:val="single" w:sz="4" w:space="0" w:color="auto"/>
              <w:right w:val="single" w:sz="4" w:space="0" w:color="auto"/>
            </w:tcBorders>
            <w:shd w:val="clear" w:color="auto" w:fill="auto"/>
            <w:noWrap/>
            <w:vAlign w:val="center"/>
            <w:hideMark/>
          </w:tcPr>
          <w:p w14:paraId="1AF37CF8"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5.944.100,00</w:t>
            </w:r>
          </w:p>
        </w:tc>
        <w:tc>
          <w:tcPr>
            <w:tcW w:w="1016" w:type="dxa"/>
            <w:tcBorders>
              <w:top w:val="nil"/>
              <w:left w:val="nil"/>
              <w:bottom w:val="single" w:sz="4" w:space="0" w:color="auto"/>
              <w:right w:val="single" w:sz="4" w:space="0" w:color="auto"/>
            </w:tcBorders>
            <w:shd w:val="clear" w:color="auto" w:fill="auto"/>
            <w:noWrap/>
            <w:vAlign w:val="center"/>
            <w:hideMark/>
          </w:tcPr>
          <w:p w14:paraId="0A0DF6D6"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54C320D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5CCEF12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0A064F58"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3A56684B"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5B4AB9C"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12</w:t>
            </w:r>
          </w:p>
        </w:tc>
        <w:tc>
          <w:tcPr>
            <w:tcW w:w="4240" w:type="dxa"/>
            <w:tcBorders>
              <w:top w:val="nil"/>
              <w:left w:val="nil"/>
              <w:bottom w:val="single" w:sz="4" w:space="0" w:color="auto"/>
              <w:right w:val="single" w:sz="4" w:space="0" w:color="auto"/>
            </w:tcBorders>
            <w:shd w:val="clear" w:color="auto" w:fill="auto"/>
            <w:vAlign w:val="center"/>
            <w:hideMark/>
          </w:tcPr>
          <w:p w14:paraId="3F2852D8"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Centru de Cultură și Artă”Ginta Latină”</w:t>
            </w:r>
          </w:p>
        </w:tc>
        <w:tc>
          <w:tcPr>
            <w:tcW w:w="1134" w:type="dxa"/>
            <w:tcBorders>
              <w:top w:val="nil"/>
              <w:left w:val="nil"/>
              <w:bottom w:val="single" w:sz="4" w:space="0" w:color="auto"/>
              <w:right w:val="single" w:sz="4" w:space="0" w:color="auto"/>
            </w:tcBorders>
            <w:shd w:val="clear" w:color="auto" w:fill="auto"/>
            <w:noWrap/>
            <w:vAlign w:val="center"/>
            <w:hideMark/>
          </w:tcPr>
          <w:p w14:paraId="08FEF3C6"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8.109.900,00</w:t>
            </w:r>
          </w:p>
        </w:tc>
        <w:tc>
          <w:tcPr>
            <w:tcW w:w="1016" w:type="dxa"/>
            <w:tcBorders>
              <w:top w:val="nil"/>
              <w:left w:val="nil"/>
              <w:bottom w:val="single" w:sz="4" w:space="0" w:color="auto"/>
              <w:right w:val="single" w:sz="4" w:space="0" w:color="auto"/>
            </w:tcBorders>
            <w:shd w:val="clear" w:color="auto" w:fill="auto"/>
            <w:noWrap/>
            <w:vAlign w:val="center"/>
            <w:hideMark/>
          </w:tcPr>
          <w:p w14:paraId="37DABB76"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5D56711C"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583E37CE"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65EFC49B"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6E114BAA"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FEBD3FF"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13</w:t>
            </w:r>
          </w:p>
        </w:tc>
        <w:tc>
          <w:tcPr>
            <w:tcW w:w="4240" w:type="dxa"/>
            <w:tcBorders>
              <w:top w:val="nil"/>
              <w:left w:val="nil"/>
              <w:bottom w:val="single" w:sz="4" w:space="0" w:color="auto"/>
              <w:right w:val="single" w:sz="4" w:space="0" w:color="auto"/>
            </w:tcBorders>
            <w:shd w:val="clear" w:color="auto" w:fill="auto"/>
            <w:vAlign w:val="center"/>
            <w:hideMark/>
          </w:tcPr>
          <w:p w14:paraId="3530B3CE"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Teatrul ”Alexei Mateevici”</w:t>
            </w:r>
          </w:p>
        </w:tc>
        <w:tc>
          <w:tcPr>
            <w:tcW w:w="1134" w:type="dxa"/>
            <w:tcBorders>
              <w:top w:val="nil"/>
              <w:left w:val="nil"/>
              <w:bottom w:val="single" w:sz="4" w:space="0" w:color="auto"/>
              <w:right w:val="single" w:sz="4" w:space="0" w:color="auto"/>
            </w:tcBorders>
            <w:shd w:val="clear" w:color="auto" w:fill="auto"/>
            <w:noWrap/>
            <w:vAlign w:val="center"/>
            <w:hideMark/>
          </w:tcPr>
          <w:p w14:paraId="286EBB55"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3.210.100,00</w:t>
            </w:r>
          </w:p>
        </w:tc>
        <w:tc>
          <w:tcPr>
            <w:tcW w:w="1016" w:type="dxa"/>
            <w:tcBorders>
              <w:top w:val="nil"/>
              <w:left w:val="nil"/>
              <w:bottom w:val="single" w:sz="4" w:space="0" w:color="auto"/>
              <w:right w:val="single" w:sz="4" w:space="0" w:color="auto"/>
            </w:tcBorders>
            <w:shd w:val="clear" w:color="auto" w:fill="auto"/>
            <w:noWrap/>
            <w:vAlign w:val="center"/>
            <w:hideMark/>
          </w:tcPr>
          <w:p w14:paraId="3B15690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3F6AC70C"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7E62F63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358C9A89"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2443B2D6"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890A70E"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14</w:t>
            </w:r>
          </w:p>
        </w:tc>
        <w:tc>
          <w:tcPr>
            <w:tcW w:w="4240" w:type="dxa"/>
            <w:tcBorders>
              <w:top w:val="nil"/>
              <w:left w:val="nil"/>
              <w:bottom w:val="single" w:sz="4" w:space="0" w:color="auto"/>
              <w:right w:val="single" w:sz="4" w:space="0" w:color="auto"/>
            </w:tcBorders>
            <w:shd w:val="clear" w:color="auto" w:fill="auto"/>
            <w:vAlign w:val="center"/>
            <w:hideMark/>
          </w:tcPr>
          <w:p w14:paraId="506585F2"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Teatrul Epic de Etnografie și Folclor ”Ion Creangă”</w:t>
            </w:r>
          </w:p>
        </w:tc>
        <w:tc>
          <w:tcPr>
            <w:tcW w:w="1134" w:type="dxa"/>
            <w:tcBorders>
              <w:top w:val="nil"/>
              <w:left w:val="nil"/>
              <w:bottom w:val="single" w:sz="4" w:space="0" w:color="auto"/>
              <w:right w:val="single" w:sz="4" w:space="0" w:color="auto"/>
            </w:tcBorders>
            <w:shd w:val="clear" w:color="auto" w:fill="auto"/>
            <w:noWrap/>
            <w:vAlign w:val="center"/>
            <w:hideMark/>
          </w:tcPr>
          <w:p w14:paraId="61D08827"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2.420.700,00</w:t>
            </w:r>
          </w:p>
        </w:tc>
        <w:tc>
          <w:tcPr>
            <w:tcW w:w="1016" w:type="dxa"/>
            <w:tcBorders>
              <w:top w:val="nil"/>
              <w:left w:val="nil"/>
              <w:bottom w:val="single" w:sz="4" w:space="0" w:color="auto"/>
              <w:right w:val="single" w:sz="4" w:space="0" w:color="auto"/>
            </w:tcBorders>
            <w:shd w:val="clear" w:color="auto" w:fill="auto"/>
            <w:noWrap/>
            <w:vAlign w:val="center"/>
            <w:hideMark/>
          </w:tcPr>
          <w:p w14:paraId="180427F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727D385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48E7621B"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6FAB936D"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48182FD4"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430877E"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15</w:t>
            </w:r>
          </w:p>
        </w:tc>
        <w:tc>
          <w:tcPr>
            <w:tcW w:w="4240" w:type="dxa"/>
            <w:tcBorders>
              <w:top w:val="nil"/>
              <w:left w:val="nil"/>
              <w:bottom w:val="single" w:sz="4" w:space="0" w:color="auto"/>
              <w:right w:val="single" w:sz="4" w:space="0" w:color="auto"/>
            </w:tcBorders>
            <w:shd w:val="clear" w:color="auto" w:fill="auto"/>
            <w:vAlign w:val="center"/>
            <w:hideMark/>
          </w:tcPr>
          <w:p w14:paraId="64CADF1D"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Teatrul Dramatic de Stat pentru Tineret ”С улицы Роз”</w:t>
            </w:r>
          </w:p>
        </w:tc>
        <w:tc>
          <w:tcPr>
            <w:tcW w:w="1134" w:type="dxa"/>
            <w:tcBorders>
              <w:top w:val="nil"/>
              <w:left w:val="nil"/>
              <w:bottom w:val="single" w:sz="4" w:space="0" w:color="auto"/>
              <w:right w:val="single" w:sz="4" w:space="0" w:color="auto"/>
            </w:tcBorders>
            <w:shd w:val="clear" w:color="auto" w:fill="auto"/>
            <w:noWrap/>
            <w:vAlign w:val="center"/>
            <w:hideMark/>
          </w:tcPr>
          <w:p w14:paraId="55DE3C6B"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5.408.580,90</w:t>
            </w:r>
          </w:p>
        </w:tc>
        <w:tc>
          <w:tcPr>
            <w:tcW w:w="1016" w:type="dxa"/>
            <w:tcBorders>
              <w:top w:val="nil"/>
              <w:left w:val="nil"/>
              <w:bottom w:val="single" w:sz="4" w:space="0" w:color="auto"/>
              <w:right w:val="single" w:sz="4" w:space="0" w:color="auto"/>
            </w:tcBorders>
            <w:shd w:val="clear" w:color="auto" w:fill="auto"/>
            <w:noWrap/>
            <w:vAlign w:val="center"/>
            <w:hideMark/>
          </w:tcPr>
          <w:p w14:paraId="49C0A96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7F2F36F8"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515CB98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6D4696E8"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43FCD6CF"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2EFA112"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16</w:t>
            </w:r>
          </w:p>
        </w:tc>
        <w:tc>
          <w:tcPr>
            <w:tcW w:w="4240" w:type="dxa"/>
            <w:tcBorders>
              <w:top w:val="nil"/>
              <w:left w:val="nil"/>
              <w:bottom w:val="single" w:sz="4" w:space="0" w:color="auto"/>
              <w:right w:val="single" w:sz="4" w:space="0" w:color="auto"/>
            </w:tcBorders>
            <w:shd w:val="clear" w:color="auto" w:fill="auto"/>
            <w:vAlign w:val="center"/>
            <w:hideMark/>
          </w:tcPr>
          <w:p w14:paraId="1E030D34"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Teatrul Național de Stat ”Vasile Alexandri” Bălți</w:t>
            </w:r>
          </w:p>
        </w:tc>
        <w:tc>
          <w:tcPr>
            <w:tcW w:w="1134" w:type="dxa"/>
            <w:tcBorders>
              <w:top w:val="nil"/>
              <w:left w:val="nil"/>
              <w:bottom w:val="single" w:sz="4" w:space="0" w:color="auto"/>
              <w:right w:val="single" w:sz="4" w:space="0" w:color="auto"/>
            </w:tcBorders>
            <w:shd w:val="clear" w:color="auto" w:fill="auto"/>
            <w:noWrap/>
            <w:vAlign w:val="center"/>
            <w:hideMark/>
          </w:tcPr>
          <w:p w14:paraId="761E3950"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7.763.200,00</w:t>
            </w:r>
          </w:p>
        </w:tc>
        <w:tc>
          <w:tcPr>
            <w:tcW w:w="1016" w:type="dxa"/>
            <w:tcBorders>
              <w:top w:val="nil"/>
              <w:left w:val="nil"/>
              <w:bottom w:val="single" w:sz="4" w:space="0" w:color="auto"/>
              <w:right w:val="single" w:sz="4" w:space="0" w:color="auto"/>
            </w:tcBorders>
            <w:shd w:val="clear" w:color="auto" w:fill="auto"/>
            <w:noWrap/>
            <w:vAlign w:val="center"/>
            <w:hideMark/>
          </w:tcPr>
          <w:p w14:paraId="00899F76"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3AB72CD6"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203FE5B6"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4E5C3F7F"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5D7D3988"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5C99DB6"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17</w:t>
            </w:r>
          </w:p>
        </w:tc>
        <w:tc>
          <w:tcPr>
            <w:tcW w:w="4240" w:type="dxa"/>
            <w:tcBorders>
              <w:top w:val="nil"/>
              <w:left w:val="nil"/>
              <w:bottom w:val="single" w:sz="4" w:space="0" w:color="auto"/>
              <w:right w:val="single" w:sz="4" w:space="0" w:color="auto"/>
            </w:tcBorders>
            <w:shd w:val="clear" w:color="auto" w:fill="auto"/>
            <w:vAlign w:val="center"/>
            <w:hideMark/>
          </w:tcPr>
          <w:p w14:paraId="32B43924"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Teatrul Republican Muzical –Dramatic „B.P.Hașdeu”</w:t>
            </w:r>
          </w:p>
        </w:tc>
        <w:tc>
          <w:tcPr>
            <w:tcW w:w="1134" w:type="dxa"/>
            <w:tcBorders>
              <w:top w:val="nil"/>
              <w:left w:val="nil"/>
              <w:bottom w:val="single" w:sz="4" w:space="0" w:color="auto"/>
              <w:right w:val="single" w:sz="4" w:space="0" w:color="auto"/>
            </w:tcBorders>
            <w:shd w:val="clear" w:color="auto" w:fill="auto"/>
            <w:noWrap/>
            <w:vAlign w:val="center"/>
            <w:hideMark/>
          </w:tcPr>
          <w:p w14:paraId="4700F4BE"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3.405.300,00</w:t>
            </w:r>
          </w:p>
        </w:tc>
        <w:tc>
          <w:tcPr>
            <w:tcW w:w="1016" w:type="dxa"/>
            <w:tcBorders>
              <w:top w:val="nil"/>
              <w:left w:val="nil"/>
              <w:bottom w:val="single" w:sz="4" w:space="0" w:color="auto"/>
              <w:right w:val="single" w:sz="4" w:space="0" w:color="auto"/>
            </w:tcBorders>
            <w:shd w:val="clear" w:color="auto" w:fill="auto"/>
            <w:noWrap/>
            <w:vAlign w:val="center"/>
            <w:hideMark/>
          </w:tcPr>
          <w:p w14:paraId="0AB9EEA0"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1A041C2F"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2ABA096C"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3E083F9D"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01E3945A"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8150BE5"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18</w:t>
            </w:r>
          </w:p>
        </w:tc>
        <w:tc>
          <w:tcPr>
            <w:tcW w:w="4240" w:type="dxa"/>
            <w:tcBorders>
              <w:top w:val="nil"/>
              <w:left w:val="nil"/>
              <w:bottom w:val="single" w:sz="4" w:space="0" w:color="auto"/>
              <w:right w:val="single" w:sz="4" w:space="0" w:color="auto"/>
            </w:tcBorders>
            <w:shd w:val="clear" w:color="auto" w:fill="auto"/>
            <w:vAlign w:val="center"/>
            <w:hideMark/>
          </w:tcPr>
          <w:p w14:paraId="4A7622D6"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Muzeul de Istorie a evreilor din R.M</w:t>
            </w:r>
          </w:p>
        </w:tc>
        <w:tc>
          <w:tcPr>
            <w:tcW w:w="1134" w:type="dxa"/>
            <w:tcBorders>
              <w:top w:val="nil"/>
              <w:left w:val="nil"/>
              <w:bottom w:val="single" w:sz="4" w:space="0" w:color="auto"/>
              <w:right w:val="single" w:sz="4" w:space="0" w:color="auto"/>
            </w:tcBorders>
            <w:shd w:val="clear" w:color="auto" w:fill="auto"/>
            <w:noWrap/>
            <w:vAlign w:val="center"/>
            <w:hideMark/>
          </w:tcPr>
          <w:p w14:paraId="312352FF"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1.400.000,00</w:t>
            </w:r>
          </w:p>
        </w:tc>
        <w:tc>
          <w:tcPr>
            <w:tcW w:w="1016" w:type="dxa"/>
            <w:tcBorders>
              <w:top w:val="nil"/>
              <w:left w:val="nil"/>
              <w:bottom w:val="single" w:sz="4" w:space="0" w:color="auto"/>
              <w:right w:val="single" w:sz="4" w:space="0" w:color="auto"/>
            </w:tcBorders>
            <w:shd w:val="clear" w:color="auto" w:fill="auto"/>
            <w:noWrap/>
            <w:vAlign w:val="center"/>
            <w:hideMark/>
          </w:tcPr>
          <w:p w14:paraId="3333BFA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634C3A4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7E6513C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06B5A765"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5F9650FD"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2BEFF30"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19</w:t>
            </w:r>
          </w:p>
        </w:tc>
        <w:tc>
          <w:tcPr>
            <w:tcW w:w="4240" w:type="dxa"/>
            <w:tcBorders>
              <w:top w:val="nil"/>
              <w:left w:val="nil"/>
              <w:bottom w:val="single" w:sz="4" w:space="0" w:color="auto"/>
              <w:right w:val="single" w:sz="4" w:space="0" w:color="auto"/>
            </w:tcBorders>
            <w:shd w:val="clear" w:color="auto" w:fill="auto"/>
            <w:vAlign w:val="center"/>
            <w:hideMark/>
          </w:tcPr>
          <w:p w14:paraId="44509AA6"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PP Revista „Noi”</w:t>
            </w:r>
          </w:p>
        </w:tc>
        <w:tc>
          <w:tcPr>
            <w:tcW w:w="1134" w:type="dxa"/>
            <w:tcBorders>
              <w:top w:val="nil"/>
              <w:left w:val="nil"/>
              <w:bottom w:val="single" w:sz="4" w:space="0" w:color="auto"/>
              <w:right w:val="single" w:sz="4" w:space="0" w:color="auto"/>
            </w:tcBorders>
            <w:shd w:val="clear" w:color="auto" w:fill="auto"/>
            <w:noWrap/>
            <w:vAlign w:val="center"/>
            <w:hideMark/>
          </w:tcPr>
          <w:p w14:paraId="6349A459"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655.400,00</w:t>
            </w:r>
          </w:p>
        </w:tc>
        <w:tc>
          <w:tcPr>
            <w:tcW w:w="1016" w:type="dxa"/>
            <w:tcBorders>
              <w:top w:val="nil"/>
              <w:left w:val="nil"/>
              <w:bottom w:val="single" w:sz="4" w:space="0" w:color="auto"/>
              <w:right w:val="single" w:sz="4" w:space="0" w:color="auto"/>
            </w:tcBorders>
            <w:shd w:val="clear" w:color="auto" w:fill="auto"/>
            <w:noWrap/>
            <w:vAlign w:val="center"/>
            <w:hideMark/>
          </w:tcPr>
          <w:p w14:paraId="1B32E691"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0AC4024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1C98EB3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31853D88"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7C71E67B"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4ADD7CC"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20</w:t>
            </w:r>
          </w:p>
        </w:tc>
        <w:tc>
          <w:tcPr>
            <w:tcW w:w="4240" w:type="dxa"/>
            <w:tcBorders>
              <w:top w:val="nil"/>
              <w:left w:val="nil"/>
              <w:bottom w:val="single" w:sz="4" w:space="0" w:color="auto"/>
              <w:right w:val="single" w:sz="4" w:space="0" w:color="auto"/>
            </w:tcBorders>
            <w:shd w:val="clear" w:color="auto" w:fill="auto"/>
            <w:vAlign w:val="center"/>
            <w:hideMark/>
          </w:tcPr>
          <w:p w14:paraId="3C3C7770"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PP Săptămînalul „Florile dalbe”</w:t>
            </w:r>
          </w:p>
        </w:tc>
        <w:tc>
          <w:tcPr>
            <w:tcW w:w="1134" w:type="dxa"/>
            <w:tcBorders>
              <w:top w:val="nil"/>
              <w:left w:val="nil"/>
              <w:bottom w:val="single" w:sz="4" w:space="0" w:color="auto"/>
              <w:right w:val="single" w:sz="4" w:space="0" w:color="auto"/>
            </w:tcBorders>
            <w:shd w:val="clear" w:color="auto" w:fill="auto"/>
            <w:noWrap/>
            <w:vAlign w:val="center"/>
            <w:hideMark/>
          </w:tcPr>
          <w:p w14:paraId="76BEE4B7"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697.120,00</w:t>
            </w:r>
          </w:p>
        </w:tc>
        <w:tc>
          <w:tcPr>
            <w:tcW w:w="1016" w:type="dxa"/>
            <w:tcBorders>
              <w:top w:val="nil"/>
              <w:left w:val="nil"/>
              <w:bottom w:val="single" w:sz="4" w:space="0" w:color="auto"/>
              <w:right w:val="single" w:sz="4" w:space="0" w:color="auto"/>
            </w:tcBorders>
            <w:shd w:val="clear" w:color="auto" w:fill="auto"/>
            <w:noWrap/>
            <w:vAlign w:val="center"/>
            <w:hideMark/>
          </w:tcPr>
          <w:p w14:paraId="1459494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405DDC86"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6BE1DA71"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5286121E"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41D6970D"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8A3F7DE"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21</w:t>
            </w:r>
          </w:p>
        </w:tc>
        <w:tc>
          <w:tcPr>
            <w:tcW w:w="4240" w:type="dxa"/>
            <w:tcBorders>
              <w:top w:val="nil"/>
              <w:left w:val="nil"/>
              <w:bottom w:val="single" w:sz="4" w:space="0" w:color="auto"/>
              <w:right w:val="single" w:sz="4" w:space="0" w:color="auto"/>
            </w:tcBorders>
            <w:shd w:val="clear" w:color="auto" w:fill="auto"/>
            <w:vAlign w:val="center"/>
            <w:hideMark/>
          </w:tcPr>
          <w:p w14:paraId="0568CACE"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PP Revista „Alunelul”</w:t>
            </w:r>
          </w:p>
        </w:tc>
        <w:tc>
          <w:tcPr>
            <w:tcW w:w="1134" w:type="dxa"/>
            <w:tcBorders>
              <w:top w:val="nil"/>
              <w:left w:val="nil"/>
              <w:bottom w:val="single" w:sz="4" w:space="0" w:color="auto"/>
              <w:right w:val="single" w:sz="4" w:space="0" w:color="auto"/>
            </w:tcBorders>
            <w:shd w:val="clear" w:color="auto" w:fill="auto"/>
            <w:noWrap/>
            <w:vAlign w:val="center"/>
            <w:hideMark/>
          </w:tcPr>
          <w:p w14:paraId="2038FB6F"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517.500,00</w:t>
            </w:r>
          </w:p>
        </w:tc>
        <w:tc>
          <w:tcPr>
            <w:tcW w:w="1016" w:type="dxa"/>
            <w:tcBorders>
              <w:top w:val="nil"/>
              <w:left w:val="nil"/>
              <w:bottom w:val="single" w:sz="4" w:space="0" w:color="auto"/>
              <w:right w:val="single" w:sz="4" w:space="0" w:color="auto"/>
            </w:tcBorders>
            <w:shd w:val="clear" w:color="auto" w:fill="auto"/>
            <w:noWrap/>
            <w:vAlign w:val="center"/>
            <w:hideMark/>
          </w:tcPr>
          <w:p w14:paraId="45128673"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72BCBB4C"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4D6A446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00CFE025"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3566E548"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06D9C9F"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22</w:t>
            </w:r>
          </w:p>
        </w:tc>
        <w:tc>
          <w:tcPr>
            <w:tcW w:w="4240" w:type="dxa"/>
            <w:tcBorders>
              <w:top w:val="nil"/>
              <w:left w:val="nil"/>
              <w:bottom w:val="single" w:sz="4" w:space="0" w:color="auto"/>
              <w:right w:val="single" w:sz="4" w:space="0" w:color="auto"/>
            </w:tcBorders>
            <w:shd w:val="clear" w:color="auto" w:fill="auto"/>
            <w:vAlign w:val="center"/>
            <w:hideMark/>
          </w:tcPr>
          <w:p w14:paraId="681E6F5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Fondul Special pentru Manuale</w:t>
            </w:r>
          </w:p>
        </w:tc>
        <w:tc>
          <w:tcPr>
            <w:tcW w:w="1134" w:type="dxa"/>
            <w:tcBorders>
              <w:top w:val="nil"/>
              <w:left w:val="nil"/>
              <w:bottom w:val="single" w:sz="4" w:space="0" w:color="auto"/>
              <w:right w:val="single" w:sz="4" w:space="0" w:color="auto"/>
            </w:tcBorders>
            <w:shd w:val="clear" w:color="auto" w:fill="auto"/>
            <w:noWrap/>
            <w:vAlign w:val="center"/>
            <w:hideMark/>
          </w:tcPr>
          <w:p w14:paraId="72A1D51C"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95.695,40</w:t>
            </w:r>
          </w:p>
        </w:tc>
        <w:tc>
          <w:tcPr>
            <w:tcW w:w="1016" w:type="dxa"/>
            <w:tcBorders>
              <w:top w:val="nil"/>
              <w:left w:val="nil"/>
              <w:bottom w:val="single" w:sz="4" w:space="0" w:color="auto"/>
              <w:right w:val="single" w:sz="4" w:space="0" w:color="auto"/>
            </w:tcBorders>
            <w:shd w:val="clear" w:color="auto" w:fill="auto"/>
            <w:noWrap/>
            <w:vAlign w:val="center"/>
            <w:hideMark/>
          </w:tcPr>
          <w:p w14:paraId="45798D1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6326267C"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499F444E"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7E0C3554"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4A62288D"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776C81C"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23</w:t>
            </w:r>
          </w:p>
        </w:tc>
        <w:tc>
          <w:tcPr>
            <w:tcW w:w="4240" w:type="dxa"/>
            <w:tcBorders>
              <w:top w:val="nil"/>
              <w:left w:val="nil"/>
              <w:bottom w:val="single" w:sz="4" w:space="0" w:color="auto"/>
              <w:right w:val="single" w:sz="4" w:space="0" w:color="auto"/>
            </w:tcBorders>
            <w:shd w:val="clear" w:color="auto" w:fill="auto"/>
            <w:vAlign w:val="center"/>
            <w:hideMark/>
          </w:tcPr>
          <w:p w14:paraId="32E7A28E"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Academia de Muzică, Teatru și Arte Plastice</w:t>
            </w:r>
          </w:p>
        </w:tc>
        <w:tc>
          <w:tcPr>
            <w:tcW w:w="1134" w:type="dxa"/>
            <w:tcBorders>
              <w:top w:val="nil"/>
              <w:left w:val="nil"/>
              <w:bottom w:val="single" w:sz="4" w:space="0" w:color="auto"/>
              <w:right w:val="single" w:sz="4" w:space="0" w:color="auto"/>
            </w:tcBorders>
            <w:shd w:val="clear" w:color="auto" w:fill="auto"/>
            <w:noWrap/>
            <w:vAlign w:val="center"/>
            <w:hideMark/>
          </w:tcPr>
          <w:p w14:paraId="7B53E6E4"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59.724.081,00</w:t>
            </w:r>
          </w:p>
        </w:tc>
        <w:tc>
          <w:tcPr>
            <w:tcW w:w="1016" w:type="dxa"/>
            <w:tcBorders>
              <w:top w:val="nil"/>
              <w:left w:val="nil"/>
              <w:bottom w:val="single" w:sz="4" w:space="0" w:color="auto"/>
              <w:right w:val="single" w:sz="4" w:space="0" w:color="auto"/>
            </w:tcBorders>
            <w:shd w:val="clear" w:color="auto" w:fill="auto"/>
            <w:noWrap/>
            <w:vAlign w:val="center"/>
            <w:hideMark/>
          </w:tcPr>
          <w:p w14:paraId="5CCDB9B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5B5A186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2A67752C"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5E06EA94"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578F5168"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2BA7B92"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24</w:t>
            </w:r>
          </w:p>
        </w:tc>
        <w:tc>
          <w:tcPr>
            <w:tcW w:w="4240" w:type="dxa"/>
            <w:tcBorders>
              <w:top w:val="nil"/>
              <w:left w:val="nil"/>
              <w:bottom w:val="single" w:sz="4" w:space="0" w:color="auto"/>
              <w:right w:val="single" w:sz="4" w:space="0" w:color="auto"/>
            </w:tcBorders>
            <w:shd w:val="clear" w:color="auto" w:fill="auto"/>
            <w:vAlign w:val="center"/>
            <w:hideMark/>
          </w:tcPr>
          <w:p w14:paraId="37235B6B"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Academia de Studii Economice a Moldovei</w:t>
            </w:r>
          </w:p>
        </w:tc>
        <w:tc>
          <w:tcPr>
            <w:tcW w:w="1134" w:type="dxa"/>
            <w:tcBorders>
              <w:top w:val="nil"/>
              <w:left w:val="nil"/>
              <w:bottom w:val="single" w:sz="4" w:space="0" w:color="auto"/>
              <w:right w:val="single" w:sz="4" w:space="0" w:color="auto"/>
            </w:tcBorders>
            <w:shd w:val="clear" w:color="auto" w:fill="auto"/>
            <w:noWrap/>
            <w:vAlign w:val="center"/>
            <w:hideMark/>
          </w:tcPr>
          <w:p w14:paraId="6276E75E"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68.838.588,95</w:t>
            </w:r>
          </w:p>
        </w:tc>
        <w:tc>
          <w:tcPr>
            <w:tcW w:w="1016" w:type="dxa"/>
            <w:tcBorders>
              <w:top w:val="nil"/>
              <w:left w:val="nil"/>
              <w:bottom w:val="single" w:sz="4" w:space="0" w:color="auto"/>
              <w:right w:val="single" w:sz="4" w:space="0" w:color="auto"/>
            </w:tcBorders>
            <w:shd w:val="clear" w:color="auto" w:fill="auto"/>
            <w:noWrap/>
            <w:vAlign w:val="center"/>
            <w:hideMark/>
          </w:tcPr>
          <w:p w14:paraId="0696F6A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68809DDC"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2934E82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6DBBC55C"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20A759EB"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032EDB5"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25</w:t>
            </w:r>
          </w:p>
        </w:tc>
        <w:tc>
          <w:tcPr>
            <w:tcW w:w="4240" w:type="dxa"/>
            <w:tcBorders>
              <w:top w:val="nil"/>
              <w:left w:val="nil"/>
              <w:bottom w:val="single" w:sz="4" w:space="0" w:color="auto"/>
              <w:right w:val="single" w:sz="4" w:space="0" w:color="auto"/>
            </w:tcBorders>
            <w:shd w:val="clear" w:color="auto" w:fill="auto"/>
            <w:vAlign w:val="center"/>
            <w:hideMark/>
          </w:tcPr>
          <w:p w14:paraId="2CD5F3F3"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Universitatea de Stat din Moldova</w:t>
            </w:r>
          </w:p>
        </w:tc>
        <w:tc>
          <w:tcPr>
            <w:tcW w:w="1134" w:type="dxa"/>
            <w:tcBorders>
              <w:top w:val="nil"/>
              <w:left w:val="nil"/>
              <w:bottom w:val="single" w:sz="4" w:space="0" w:color="auto"/>
              <w:right w:val="single" w:sz="4" w:space="0" w:color="auto"/>
            </w:tcBorders>
            <w:shd w:val="clear" w:color="auto" w:fill="auto"/>
            <w:noWrap/>
            <w:vAlign w:val="center"/>
            <w:hideMark/>
          </w:tcPr>
          <w:p w14:paraId="26FC77C9"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142.407.036,10</w:t>
            </w:r>
          </w:p>
        </w:tc>
        <w:tc>
          <w:tcPr>
            <w:tcW w:w="1016" w:type="dxa"/>
            <w:tcBorders>
              <w:top w:val="nil"/>
              <w:left w:val="nil"/>
              <w:bottom w:val="single" w:sz="4" w:space="0" w:color="auto"/>
              <w:right w:val="single" w:sz="4" w:space="0" w:color="auto"/>
            </w:tcBorders>
            <w:shd w:val="clear" w:color="auto" w:fill="auto"/>
            <w:noWrap/>
            <w:vAlign w:val="center"/>
            <w:hideMark/>
          </w:tcPr>
          <w:p w14:paraId="3E8C30F0"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233E35A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249C8EE0"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2521E6FE"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2F8D0624"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F315653"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26</w:t>
            </w:r>
          </w:p>
        </w:tc>
        <w:tc>
          <w:tcPr>
            <w:tcW w:w="4240" w:type="dxa"/>
            <w:tcBorders>
              <w:top w:val="nil"/>
              <w:left w:val="nil"/>
              <w:bottom w:val="single" w:sz="4" w:space="0" w:color="auto"/>
              <w:right w:val="single" w:sz="4" w:space="0" w:color="auto"/>
            </w:tcBorders>
            <w:shd w:val="clear" w:color="auto" w:fill="auto"/>
            <w:vAlign w:val="center"/>
            <w:hideMark/>
          </w:tcPr>
          <w:p w14:paraId="32C992B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Universitatea Pedagogică de Stat “Ion Creangă” din Chişinău</w:t>
            </w:r>
          </w:p>
        </w:tc>
        <w:tc>
          <w:tcPr>
            <w:tcW w:w="1134" w:type="dxa"/>
            <w:tcBorders>
              <w:top w:val="nil"/>
              <w:left w:val="nil"/>
              <w:bottom w:val="single" w:sz="4" w:space="0" w:color="auto"/>
              <w:right w:val="single" w:sz="4" w:space="0" w:color="auto"/>
            </w:tcBorders>
            <w:shd w:val="clear" w:color="auto" w:fill="auto"/>
            <w:noWrap/>
            <w:vAlign w:val="center"/>
            <w:hideMark/>
          </w:tcPr>
          <w:p w14:paraId="7A0DFA73"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71.425.951,62</w:t>
            </w:r>
          </w:p>
        </w:tc>
        <w:tc>
          <w:tcPr>
            <w:tcW w:w="1016" w:type="dxa"/>
            <w:tcBorders>
              <w:top w:val="nil"/>
              <w:left w:val="nil"/>
              <w:bottom w:val="single" w:sz="4" w:space="0" w:color="auto"/>
              <w:right w:val="single" w:sz="4" w:space="0" w:color="auto"/>
            </w:tcBorders>
            <w:shd w:val="clear" w:color="auto" w:fill="auto"/>
            <w:noWrap/>
            <w:vAlign w:val="center"/>
            <w:hideMark/>
          </w:tcPr>
          <w:p w14:paraId="054DFFAC"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1C56208F"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2F2BD4D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3F90C2C6"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2ADB2423"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0314F3F"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27</w:t>
            </w:r>
          </w:p>
        </w:tc>
        <w:tc>
          <w:tcPr>
            <w:tcW w:w="4240" w:type="dxa"/>
            <w:tcBorders>
              <w:top w:val="nil"/>
              <w:left w:val="nil"/>
              <w:bottom w:val="single" w:sz="4" w:space="0" w:color="auto"/>
              <w:right w:val="single" w:sz="4" w:space="0" w:color="auto"/>
            </w:tcBorders>
            <w:shd w:val="clear" w:color="auto" w:fill="auto"/>
            <w:vAlign w:val="center"/>
            <w:hideMark/>
          </w:tcPr>
          <w:p w14:paraId="0EB9F84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Universitatea Tehnică a Moldovei</w:t>
            </w:r>
          </w:p>
        </w:tc>
        <w:tc>
          <w:tcPr>
            <w:tcW w:w="1134" w:type="dxa"/>
            <w:tcBorders>
              <w:top w:val="nil"/>
              <w:left w:val="nil"/>
              <w:bottom w:val="single" w:sz="4" w:space="0" w:color="auto"/>
              <w:right w:val="single" w:sz="4" w:space="0" w:color="auto"/>
            </w:tcBorders>
            <w:shd w:val="clear" w:color="auto" w:fill="auto"/>
            <w:noWrap/>
            <w:vAlign w:val="center"/>
            <w:hideMark/>
          </w:tcPr>
          <w:p w14:paraId="0F75C3B0"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189.903.514,10</w:t>
            </w:r>
          </w:p>
        </w:tc>
        <w:tc>
          <w:tcPr>
            <w:tcW w:w="1016" w:type="dxa"/>
            <w:tcBorders>
              <w:top w:val="nil"/>
              <w:left w:val="nil"/>
              <w:bottom w:val="single" w:sz="4" w:space="0" w:color="auto"/>
              <w:right w:val="single" w:sz="4" w:space="0" w:color="auto"/>
            </w:tcBorders>
            <w:shd w:val="clear" w:color="auto" w:fill="auto"/>
            <w:noWrap/>
            <w:vAlign w:val="center"/>
            <w:hideMark/>
          </w:tcPr>
          <w:p w14:paraId="33E0E3E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01.02.2019</w:t>
            </w:r>
          </w:p>
        </w:tc>
        <w:tc>
          <w:tcPr>
            <w:tcW w:w="868" w:type="dxa"/>
            <w:tcBorders>
              <w:top w:val="nil"/>
              <w:left w:val="nil"/>
              <w:bottom w:val="single" w:sz="4" w:space="0" w:color="auto"/>
              <w:right w:val="single" w:sz="4" w:space="0" w:color="auto"/>
            </w:tcBorders>
            <w:shd w:val="clear" w:color="auto" w:fill="auto"/>
            <w:noWrap/>
            <w:vAlign w:val="center"/>
            <w:hideMark/>
          </w:tcPr>
          <w:p w14:paraId="5593A16E"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178</w:t>
            </w:r>
          </w:p>
        </w:tc>
        <w:tc>
          <w:tcPr>
            <w:tcW w:w="1016" w:type="dxa"/>
            <w:tcBorders>
              <w:top w:val="nil"/>
              <w:left w:val="nil"/>
              <w:bottom w:val="single" w:sz="4" w:space="0" w:color="auto"/>
              <w:right w:val="single" w:sz="4" w:space="0" w:color="auto"/>
            </w:tcBorders>
            <w:shd w:val="clear" w:color="auto" w:fill="auto"/>
            <w:noWrap/>
            <w:vAlign w:val="center"/>
            <w:hideMark/>
          </w:tcPr>
          <w:p w14:paraId="1BA4DF9E"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04.02.2020</w:t>
            </w:r>
          </w:p>
        </w:tc>
        <w:tc>
          <w:tcPr>
            <w:tcW w:w="835" w:type="dxa"/>
            <w:tcBorders>
              <w:top w:val="nil"/>
              <w:left w:val="nil"/>
              <w:bottom w:val="single" w:sz="4" w:space="0" w:color="auto"/>
              <w:right w:val="single" w:sz="4" w:space="0" w:color="auto"/>
            </w:tcBorders>
            <w:shd w:val="clear" w:color="auto" w:fill="auto"/>
            <w:noWrap/>
            <w:vAlign w:val="center"/>
            <w:hideMark/>
          </w:tcPr>
          <w:p w14:paraId="1F235E08" w14:textId="77777777" w:rsidR="00D37B86" w:rsidRPr="00105747" w:rsidRDefault="00D37B86" w:rsidP="00D37B86">
            <w:pPr>
              <w:spacing w:after="0" w:line="240" w:lineRule="auto"/>
              <w:jc w:val="right"/>
              <w:rPr>
                <w:rFonts w:ascii="Calibri" w:eastAsia="Times New Roman" w:hAnsi="Calibri" w:cs="Calibri"/>
                <w:color w:val="000000"/>
                <w:sz w:val="16"/>
                <w:szCs w:val="16"/>
              </w:rPr>
            </w:pPr>
            <w:r w:rsidRPr="00105747">
              <w:rPr>
                <w:rFonts w:ascii="Calibri" w:eastAsia="Times New Roman" w:hAnsi="Calibri" w:cs="Calibri"/>
                <w:color w:val="000000"/>
                <w:sz w:val="16"/>
                <w:szCs w:val="16"/>
              </w:rPr>
              <w:t>176</w:t>
            </w:r>
          </w:p>
        </w:tc>
      </w:tr>
      <w:tr w:rsidR="00D37B86" w:rsidRPr="00D37B86" w14:paraId="0B5ACBF9"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4061447"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28</w:t>
            </w:r>
          </w:p>
        </w:tc>
        <w:tc>
          <w:tcPr>
            <w:tcW w:w="4240" w:type="dxa"/>
            <w:tcBorders>
              <w:top w:val="nil"/>
              <w:left w:val="nil"/>
              <w:bottom w:val="single" w:sz="4" w:space="0" w:color="auto"/>
              <w:right w:val="single" w:sz="4" w:space="0" w:color="auto"/>
            </w:tcBorders>
            <w:shd w:val="clear" w:color="auto" w:fill="auto"/>
            <w:vAlign w:val="center"/>
            <w:hideMark/>
          </w:tcPr>
          <w:p w14:paraId="6844BF28"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Universitatea de Stat din Tiraspol</w:t>
            </w:r>
          </w:p>
        </w:tc>
        <w:tc>
          <w:tcPr>
            <w:tcW w:w="1134" w:type="dxa"/>
            <w:tcBorders>
              <w:top w:val="nil"/>
              <w:left w:val="nil"/>
              <w:bottom w:val="single" w:sz="4" w:space="0" w:color="auto"/>
              <w:right w:val="single" w:sz="4" w:space="0" w:color="auto"/>
            </w:tcBorders>
            <w:shd w:val="clear" w:color="auto" w:fill="auto"/>
            <w:noWrap/>
            <w:vAlign w:val="center"/>
            <w:hideMark/>
          </w:tcPr>
          <w:p w14:paraId="306659CB"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3.671.876,10</w:t>
            </w:r>
          </w:p>
        </w:tc>
        <w:tc>
          <w:tcPr>
            <w:tcW w:w="1016" w:type="dxa"/>
            <w:tcBorders>
              <w:top w:val="nil"/>
              <w:left w:val="nil"/>
              <w:bottom w:val="single" w:sz="4" w:space="0" w:color="auto"/>
              <w:right w:val="single" w:sz="4" w:space="0" w:color="auto"/>
            </w:tcBorders>
            <w:shd w:val="clear" w:color="auto" w:fill="auto"/>
            <w:noWrap/>
            <w:vAlign w:val="center"/>
            <w:hideMark/>
          </w:tcPr>
          <w:p w14:paraId="618F88A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5A7B3D1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44E2CEC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4C239011"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41619FB4"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54FC33C"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29</w:t>
            </w:r>
          </w:p>
        </w:tc>
        <w:tc>
          <w:tcPr>
            <w:tcW w:w="4240" w:type="dxa"/>
            <w:tcBorders>
              <w:top w:val="nil"/>
              <w:left w:val="nil"/>
              <w:bottom w:val="single" w:sz="4" w:space="0" w:color="auto"/>
              <w:right w:val="single" w:sz="4" w:space="0" w:color="auto"/>
            </w:tcBorders>
            <w:shd w:val="clear" w:color="auto" w:fill="auto"/>
            <w:vAlign w:val="center"/>
            <w:hideMark/>
          </w:tcPr>
          <w:p w14:paraId="50019BF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Universitatea de Stat de Educaţie Fizică şi Sport</w:t>
            </w:r>
          </w:p>
        </w:tc>
        <w:tc>
          <w:tcPr>
            <w:tcW w:w="1134" w:type="dxa"/>
            <w:tcBorders>
              <w:top w:val="nil"/>
              <w:left w:val="nil"/>
              <w:bottom w:val="single" w:sz="4" w:space="0" w:color="auto"/>
              <w:right w:val="single" w:sz="4" w:space="0" w:color="auto"/>
            </w:tcBorders>
            <w:shd w:val="clear" w:color="auto" w:fill="auto"/>
            <w:noWrap/>
            <w:vAlign w:val="center"/>
            <w:hideMark/>
          </w:tcPr>
          <w:p w14:paraId="68C9B516"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43.438.286,10</w:t>
            </w:r>
          </w:p>
        </w:tc>
        <w:tc>
          <w:tcPr>
            <w:tcW w:w="1016" w:type="dxa"/>
            <w:tcBorders>
              <w:top w:val="nil"/>
              <w:left w:val="nil"/>
              <w:bottom w:val="single" w:sz="4" w:space="0" w:color="auto"/>
              <w:right w:val="single" w:sz="4" w:space="0" w:color="auto"/>
            </w:tcBorders>
            <w:shd w:val="clear" w:color="auto" w:fill="auto"/>
            <w:noWrap/>
            <w:vAlign w:val="center"/>
            <w:hideMark/>
          </w:tcPr>
          <w:p w14:paraId="1D35031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15C3FA4C"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1A65FBE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557D4234"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01B8E2C6"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9389BEC"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30</w:t>
            </w:r>
          </w:p>
        </w:tc>
        <w:tc>
          <w:tcPr>
            <w:tcW w:w="4240" w:type="dxa"/>
            <w:tcBorders>
              <w:top w:val="nil"/>
              <w:left w:val="nil"/>
              <w:bottom w:val="single" w:sz="4" w:space="0" w:color="auto"/>
              <w:right w:val="single" w:sz="4" w:space="0" w:color="auto"/>
            </w:tcBorders>
            <w:shd w:val="clear" w:color="auto" w:fill="auto"/>
            <w:vAlign w:val="center"/>
            <w:hideMark/>
          </w:tcPr>
          <w:p w14:paraId="6BC29D46"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Institutul de Relaţii Internaţionale din Moldova</w:t>
            </w:r>
          </w:p>
        </w:tc>
        <w:tc>
          <w:tcPr>
            <w:tcW w:w="1134" w:type="dxa"/>
            <w:tcBorders>
              <w:top w:val="nil"/>
              <w:left w:val="nil"/>
              <w:bottom w:val="single" w:sz="4" w:space="0" w:color="auto"/>
              <w:right w:val="single" w:sz="4" w:space="0" w:color="auto"/>
            </w:tcBorders>
            <w:shd w:val="clear" w:color="auto" w:fill="auto"/>
            <w:noWrap/>
            <w:vAlign w:val="center"/>
            <w:hideMark/>
          </w:tcPr>
          <w:p w14:paraId="24187FE4"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1.017.247,40</w:t>
            </w:r>
          </w:p>
        </w:tc>
        <w:tc>
          <w:tcPr>
            <w:tcW w:w="1016" w:type="dxa"/>
            <w:tcBorders>
              <w:top w:val="nil"/>
              <w:left w:val="nil"/>
              <w:bottom w:val="single" w:sz="4" w:space="0" w:color="auto"/>
              <w:right w:val="single" w:sz="4" w:space="0" w:color="auto"/>
            </w:tcBorders>
            <w:shd w:val="clear" w:color="auto" w:fill="auto"/>
            <w:noWrap/>
            <w:vAlign w:val="center"/>
            <w:hideMark/>
          </w:tcPr>
          <w:p w14:paraId="5AEF123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209B81C8"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08CEA46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7A85FFF2"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1A694738"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CE08326"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31</w:t>
            </w:r>
          </w:p>
        </w:tc>
        <w:tc>
          <w:tcPr>
            <w:tcW w:w="4240" w:type="dxa"/>
            <w:tcBorders>
              <w:top w:val="nil"/>
              <w:left w:val="nil"/>
              <w:bottom w:val="single" w:sz="4" w:space="0" w:color="auto"/>
              <w:right w:val="single" w:sz="4" w:space="0" w:color="auto"/>
            </w:tcBorders>
            <w:shd w:val="clear" w:color="auto" w:fill="auto"/>
            <w:vAlign w:val="center"/>
            <w:hideMark/>
          </w:tcPr>
          <w:p w14:paraId="3C140BA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Universitatea de Stat “Dimitrie Cantemir”</w:t>
            </w:r>
          </w:p>
        </w:tc>
        <w:tc>
          <w:tcPr>
            <w:tcW w:w="1134" w:type="dxa"/>
            <w:tcBorders>
              <w:top w:val="nil"/>
              <w:left w:val="nil"/>
              <w:bottom w:val="single" w:sz="4" w:space="0" w:color="auto"/>
              <w:right w:val="single" w:sz="4" w:space="0" w:color="auto"/>
            </w:tcBorders>
            <w:shd w:val="clear" w:color="auto" w:fill="auto"/>
            <w:noWrap/>
            <w:vAlign w:val="center"/>
            <w:hideMark/>
          </w:tcPr>
          <w:p w14:paraId="680F8451"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14.045.826,10</w:t>
            </w:r>
          </w:p>
        </w:tc>
        <w:tc>
          <w:tcPr>
            <w:tcW w:w="1016" w:type="dxa"/>
            <w:tcBorders>
              <w:top w:val="nil"/>
              <w:left w:val="nil"/>
              <w:bottom w:val="single" w:sz="4" w:space="0" w:color="auto"/>
              <w:right w:val="single" w:sz="4" w:space="0" w:color="auto"/>
            </w:tcBorders>
            <w:shd w:val="clear" w:color="auto" w:fill="auto"/>
            <w:noWrap/>
            <w:vAlign w:val="center"/>
            <w:hideMark/>
          </w:tcPr>
          <w:p w14:paraId="36540D4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518E9F0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6776E25F"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56D73DC3"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4DF459DE"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3DDFFF7"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32</w:t>
            </w:r>
          </w:p>
        </w:tc>
        <w:tc>
          <w:tcPr>
            <w:tcW w:w="4240" w:type="dxa"/>
            <w:tcBorders>
              <w:top w:val="nil"/>
              <w:left w:val="nil"/>
              <w:bottom w:val="single" w:sz="4" w:space="0" w:color="auto"/>
              <w:right w:val="single" w:sz="4" w:space="0" w:color="auto"/>
            </w:tcBorders>
            <w:shd w:val="clear" w:color="auto" w:fill="auto"/>
            <w:vAlign w:val="center"/>
            <w:hideMark/>
          </w:tcPr>
          <w:p w14:paraId="06B191A8"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Universitatea de Stat “Alecu Russo” din Bălţi</w:t>
            </w:r>
          </w:p>
        </w:tc>
        <w:tc>
          <w:tcPr>
            <w:tcW w:w="1134" w:type="dxa"/>
            <w:tcBorders>
              <w:top w:val="nil"/>
              <w:left w:val="nil"/>
              <w:bottom w:val="single" w:sz="4" w:space="0" w:color="auto"/>
              <w:right w:val="single" w:sz="4" w:space="0" w:color="auto"/>
            </w:tcBorders>
            <w:shd w:val="clear" w:color="auto" w:fill="auto"/>
            <w:noWrap/>
            <w:vAlign w:val="center"/>
            <w:hideMark/>
          </w:tcPr>
          <w:p w14:paraId="652D9539"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5.709.656,81</w:t>
            </w:r>
          </w:p>
        </w:tc>
        <w:tc>
          <w:tcPr>
            <w:tcW w:w="1016" w:type="dxa"/>
            <w:tcBorders>
              <w:top w:val="nil"/>
              <w:left w:val="nil"/>
              <w:bottom w:val="single" w:sz="4" w:space="0" w:color="auto"/>
              <w:right w:val="single" w:sz="4" w:space="0" w:color="auto"/>
            </w:tcBorders>
            <w:shd w:val="clear" w:color="auto" w:fill="auto"/>
            <w:noWrap/>
            <w:vAlign w:val="center"/>
            <w:hideMark/>
          </w:tcPr>
          <w:p w14:paraId="20C2989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64643CAE"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7478D40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5A6ACAD6"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35757DFA"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2288998"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33</w:t>
            </w:r>
          </w:p>
        </w:tc>
        <w:tc>
          <w:tcPr>
            <w:tcW w:w="4240" w:type="dxa"/>
            <w:tcBorders>
              <w:top w:val="nil"/>
              <w:left w:val="nil"/>
              <w:bottom w:val="single" w:sz="4" w:space="0" w:color="auto"/>
              <w:right w:val="single" w:sz="4" w:space="0" w:color="auto"/>
            </w:tcBorders>
            <w:shd w:val="clear" w:color="auto" w:fill="auto"/>
            <w:vAlign w:val="center"/>
            <w:hideMark/>
          </w:tcPr>
          <w:p w14:paraId="58334DEE"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Universitatea de Stat “Bogdan Petriceicu-Hasdeu” din Cahul</w:t>
            </w:r>
          </w:p>
        </w:tc>
        <w:tc>
          <w:tcPr>
            <w:tcW w:w="1134" w:type="dxa"/>
            <w:tcBorders>
              <w:top w:val="nil"/>
              <w:left w:val="nil"/>
              <w:bottom w:val="single" w:sz="4" w:space="0" w:color="auto"/>
              <w:right w:val="single" w:sz="4" w:space="0" w:color="auto"/>
            </w:tcBorders>
            <w:shd w:val="clear" w:color="auto" w:fill="auto"/>
            <w:noWrap/>
            <w:vAlign w:val="center"/>
            <w:hideMark/>
          </w:tcPr>
          <w:p w14:paraId="434188C4"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19.805.996,10</w:t>
            </w:r>
          </w:p>
        </w:tc>
        <w:tc>
          <w:tcPr>
            <w:tcW w:w="1016" w:type="dxa"/>
            <w:tcBorders>
              <w:top w:val="nil"/>
              <w:left w:val="nil"/>
              <w:bottom w:val="single" w:sz="4" w:space="0" w:color="auto"/>
              <w:right w:val="single" w:sz="4" w:space="0" w:color="auto"/>
            </w:tcBorders>
            <w:shd w:val="clear" w:color="auto" w:fill="auto"/>
            <w:noWrap/>
            <w:vAlign w:val="center"/>
            <w:hideMark/>
          </w:tcPr>
          <w:p w14:paraId="442890DC"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634A109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2B6BC521"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60764D04"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234D6A5C"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76EAC65"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34</w:t>
            </w:r>
          </w:p>
        </w:tc>
        <w:tc>
          <w:tcPr>
            <w:tcW w:w="4240" w:type="dxa"/>
            <w:tcBorders>
              <w:top w:val="nil"/>
              <w:left w:val="nil"/>
              <w:bottom w:val="single" w:sz="4" w:space="0" w:color="auto"/>
              <w:right w:val="single" w:sz="4" w:space="0" w:color="auto"/>
            </w:tcBorders>
            <w:shd w:val="clear" w:color="auto" w:fill="auto"/>
            <w:vAlign w:val="center"/>
            <w:hideMark/>
          </w:tcPr>
          <w:p w14:paraId="6BD890F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Universitatea de Stat din Comrat</w:t>
            </w:r>
          </w:p>
        </w:tc>
        <w:tc>
          <w:tcPr>
            <w:tcW w:w="1134" w:type="dxa"/>
            <w:tcBorders>
              <w:top w:val="nil"/>
              <w:left w:val="nil"/>
              <w:bottom w:val="single" w:sz="4" w:space="0" w:color="auto"/>
              <w:right w:val="single" w:sz="4" w:space="0" w:color="auto"/>
            </w:tcBorders>
            <w:shd w:val="clear" w:color="auto" w:fill="auto"/>
            <w:noWrap/>
            <w:vAlign w:val="center"/>
            <w:hideMark/>
          </w:tcPr>
          <w:p w14:paraId="6E3DE0FE"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24.099.462,88</w:t>
            </w:r>
          </w:p>
        </w:tc>
        <w:tc>
          <w:tcPr>
            <w:tcW w:w="1016" w:type="dxa"/>
            <w:tcBorders>
              <w:top w:val="nil"/>
              <w:left w:val="nil"/>
              <w:bottom w:val="single" w:sz="4" w:space="0" w:color="auto"/>
              <w:right w:val="single" w:sz="4" w:space="0" w:color="auto"/>
            </w:tcBorders>
            <w:shd w:val="clear" w:color="auto" w:fill="auto"/>
            <w:noWrap/>
            <w:vAlign w:val="center"/>
            <w:hideMark/>
          </w:tcPr>
          <w:p w14:paraId="56ED4FF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69214231"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3BF549F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4C242FDF"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563AAC97"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BF617EC"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35</w:t>
            </w:r>
          </w:p>
        </w:tc>
        <w:tc>
          <w:tcPr>
            <w:tcW w:w="4240" w:type="dxa"/>
            <w:tcBorders>
              <w:top w:val="nil"/>
              <w:left w:val="nil"/>
              <w:bottom w:val="single" w:sz="4" w:space="0" w:color="auto"/>
              <w:right w:val="single" w:sz="4" w:space="0" w:color="auto"/>
            </w:tcBorders>
            <w:shd w:val="clear" w:color="auto" w:fill="auto"/>
            <w:vAlign w:val="center"/>
            <w:hideMark/>
          </w:tcPr>
          <w:p w14:paraId="5B00A408"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Universitatea de Stat din Taraclia</w:t>
            </w:r>
          </w:p>
        </w:tc>
        <w:tc>
          <w:tcPr>
            <w:tcW w:w="1134" w:type="dxa"/>
            <w:tcBorders>
              <w:top w:val="nil"/>
              <w:left w:val="nil"/>
              <w:bottom w:val="single" w:sz="4" w:space="0" w:color="auto"/>
              <w:right w:val="single" w:sz="4" w:space="0" w:color="auto"/>
            </w:tcBorders>
            <w:shd w:val="clear" w:color="auto" w:fill="auto"/>
            <w:noWrap/>
            <w:vAlign w:val="center"/>
            <w:hideMark/>
          </w:tcPr>
          <w:p w14:paraId="42A1A4F1"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5.941.841,10</w:t>
            </w:r>
          </w:p>
        </w:tc>
        <w:tc>
          <w:tcPr>
            <w:tcW w:w="1016" w:type="dxa"/>
            <w:tcBorders>
              <w:top w:val="nil"/>
              <w:left w:val="nil"/>
              <w:bottom w:val="single" w:sz="4" w:space="0" w:color="auto"/>
              <w:right w:val="single" w:sz="4" w:space="0" w:color="auto"/>
            </w:tcBorders>
            <w:shd w:val="clear" w:color="auto" w:fill="auto"/>
            <w:noWrap/>
            <w:vAlign w:val="center"/>
            <w:hideMark/>
          </w:tcPr>
          <w:p w14:paraId="4E4189D1"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4350EFB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130922B0"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6084804B"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1929F93D"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3FBF38D"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36</w:t>
            </w:r>
          </w:p>
        </w:tc>
        <w:tc>
          <w:tcPr>
            <w:tcW w:w="4240" w:type="dxa"/>
            <w:tcBorders>
              <w:top w:val="nil"/>
              <w:left w:val="nil"/>
              <w:bottom w:val="single" w:sz="4" w:space="0" w:color="auto"/>
              <w:right w:val="single" w:sz="4" w:space="0" w:color="auto"/>
            </w:tcBorders>
            <w:shd w:val="clear" w:color="auto" w:fill="auto"/>
            <w:noWrap/>
            <w:vAlign w:val="center"/>
            <w:hideMark/>
          </w:tcPr>
          <w:p w14:paraId="13BB21C5"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Centrul de excelenţă în construcţii</w:t>
            </w:r>
          </w:p>
        </w:tc>
        <w:tc>
          <w:tcPr>
            <w:tcW w:w="1134" w:type="dxa"/>
            <w:tcBorders>
              <w:top w:val="nil"/>
              <w:left w:val="nil"/>
              <w:bottom w:val="single" w:sz="4" w:space="0" w:color="auto"/>
              <w:right w:val="single" w:sz="4" w:space="0" w:color="auto"/>
            </w:tcBorders>
            <w:shd w:val="clear" w:color="auto" w:fill="auto"/>
            <w:noWrap/>
            <w:vAlign w:val="center"/>
            <w:hideMark/>
          </w:tcPr>
          <w:p w14:paraId="0D0B493A"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27.155.150,00</w:t>
            </w:r>
          </w:p>
        </w:tc>
        <w:tc>
          <w:tcPr>
            <w:tcW w:w="1016" w:type="dxa"/>
            <w:tcBorders>
              <w:top w:val="nil"/>
              <w:left w:val="nil"/>
              <w:bottom w:val="single" w:sz="4" w:space="0" w:color="auto"/>
              <w:right w:val="single" w:sz="4" w:space="0" w:color="auto"/>
            </w:tcBorders>
            <w:shd w:val="clear" w:color="auto" w:fill="auto"/>
            <w:noWrap/>
            <w:vAlign w:val="center"/>
            <w:hideMark/>
          </w:tcPr>
          <w:p w14:paraId="0504F490"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2A26FE86"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34FF15B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38F13924"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2AB23A54"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A4B66DC"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37</w:t>
            </w:r>
          </w:p>
        </w:tc>
        <w:tc>
          <w:tcPr>
            <w:tcW w:w="4240" w:type="dxa"/>
            <w:tcBorders>
              <w:top w:val="nil"/>
              <w:left w:val="nil"/>
              <w:bottom w:val="single" w:sz="4" w:space="0" w:color="auto"/>
              <w:right w:val="single" w:sz="4" w:space="0" w:color="auto"/>
            </w:tcBorders>
            <w:shd w:val="clear" w:color="auto" w:fill="auto"/>
            <w:noWrap/>
            <w:vAlign w:val="center"/>
            <w:hideMark/>
          </w:tcPr>
          <w:p w14:paraId="39B5EDA0"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Centrul de excelenţă în industria uşoară</w:t>
            </w:r>
          </w:p>
        </w:tc>
        <w:tc>
          <w:tcPr>
            <w:tcW w:w="1134" w:type="dxa"/>
            <w:tcBorders>
              <w:top w:val="nil"/>
              <w:left w:val="nil"/>
              <w:bottom w:val="single" w:sz="4" w:space="0" w:color="auto"/>
              <w:right w:val="single" w:sz="4" w:space="0" w:color="auto"/>
            </w:tcBorders>
            <w:shd w:val="clear" w:color="auto" w:fill="auto"/>
            <w:noWrap/>
            <w:vAlign w:val="center"/>
            <w:hideMark/>
          </w:tcPr>
          <w:p w14:paraId="1369D597"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18.294.825,00</w:t>
            </w:r>
          </w:p>
        </w:tc>
        <w:tc>
          <w:tcPr>
            <w:tcW w:w="1016" w:type="dxa"/>
            <w:tcBorders>
              <w:top w:val="nil"/>
              <w:left w:val="nil"/>
              <w:bottom w:val="single" w:sz="4" w:space="0" w:color="auto"/>
              <w:right w:val="single" w:sz="4" w:space="0" w:color="auto"/>
            </w:tcBorders>
            <w:shd w:val="clear" w:color="auto" w:fill="auto"/>
            <w:noWrap/>
            <w:vAlign w:val="center"/>
            <w:hideMark/>
          </w:tcPr>
          <w:p w14:paraId="5E33B9C0"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29.01.2019</w:t>
            </w:r>
          </w:p>
        </w:tc>
        <w:tc>
          <w:tcPr>
            <w:tcW w:w="868" w:type="dxa"/>
            <w:tcBorders>
              <w:top w:val="nil"/>
              <w:left w:val="nil"/>
              <w:bottom w:val="single" w:sz="4" w:space="0" w:color="auto"/>
              <w:right w:val="single" w:sz="4" w:space="0" w:color="auto"/>
            </w:tcBorders>
            <w:shd w:val="clear" w:color="auto" w:fill="auto"/>
            <w:noWrap/>
            <w:vAlign w:val="center"/>
            <w:hideMark/>
          </w:tcPr>
          <w:p w14:paraId="0169E7ED"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21</w:t>
            </w:r>
          </w:p>
        </w:tc>
        <w:tc>
          <w:tcPr>
            <w:tcW w:w="1016" w:type="dxa"/>
            <w:tcBorders>
              <w:top w:val="nil"/>
              <w:left w:val="nil"/>
              <w:bottom w:val="single" w:sz="4" w:space="0" w:color="auto"/>
              <w:right w:val="single" w:sz="4" w:space="0" w:color="auto"/>
            </w:tcBorders>
            <w:shd w:val="clear" w:color="auto" w:fill="auto"/>
            <w:noWrap/>
            <w:vAlign w:val="center"/>
            <w:hideMark/>
          </w:tcPr>
          <w:p w14:paraId="56F3152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24.02.2020</w:t>
            </w:r>
          </w:p>
        </w:tc>
        <w:tc>
          <w:tcPr>
            <w:tcW w:w="835" w:type="dxa"/>
            <w:tcBorders>
              <w:top w:val="nil"/>
              <w:left w:val="nil"/>
              <w:bottom w:val="single" w:sz="4" w:space="0" w:color="auto"/>
              <w:right w:val="single" w:sz="4" w:space="0" w:color="auto"/>
            </w:tcBorders>
            <w:shd w:val="clear" w:color="auto" w:fill="auto"/>
            <w:noWrap/>
            <w:vAlign w:val="center"/>
            <w:hideMark/>
          </w:tcPr>
          <w:p w14:paraId="467FAA3A" w14:textId="77777777" w:rsidR="00D37B86" w:rsidRPr="00105747" w:rsidRDefault="00D37B86" w:rsidP="00D37B86">
            <w:pPr>
              <w:spacing w:after="0" w:line="240" w:lineRule="auto"/>
              <w:jc w:val="right"/>
              <w:rPr>
                <w:rFonts w:ascii="Calibri" w:eastAsia="Times New Roman" w:hAnsi="Calibri" w:cs="Calibri"/>
                <w:color w:val="000000"/>
                <w:sz w:val="16"/>
                <w:szCs w:val="16"/>
              </w:rPr>
            </w:pPr>
            <w:r w:rsidRPr="00105747">
              <w:rPr>
                <w:rFonts w:ascii="Calibri" w:eastAsia="Times New Roman" w:hAnsi="Calibri" w:cs="Calibri"/>
                <w:color w:val="000000"/>
                <w:sz w:val="16"/>
                <w:szCs w:val="16"/>
              </w:rPr>
              <w:t>27</w:t>
            </w:r>
          </w:p>
        </w:tc>
      </w:tr>
      <w:tr w:rsidR="00D37B86" w:rsidRPr="00D37B86" w14:paraId="13141D1A"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2747864"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38</w:t>
            </w:r>
          </w:p>
        </w:tc>
        <w:tc>
          <w:tcPr>
            <w:tcW w:w="4240" w:type="dxa"/>
            <w:tcBorders>
              <w:top w:val="nil"/>
              <w:left w:val="nil"/>
              <w:bottom w:val="single" w:sz="4" w:space="0" w:color="auto"/>
              <w:right w:val="single" w:sz="4" w:space="0" w:color="auto"/>
            </w:tcBorders>
            <w:shd w:val="clear" w:color="auto" w:fill="auto"/>
            <w:noWrap/>
            <w:vAlign w:val="center"/>
            <w:hideMark/>
          </w:tcPr>
          <w:p w14:paraId="193B5FEF"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Centrul de excelenţă în informatică şi tehnologii informaţionale</w:t>
            </w:r>
          </w:p>
        </w:tc>
        <w:tc>
          <w:tcPr>
            <w:tcW w:w="1134" w:type="dxa"/>
            <w:tcBorders>
              <w:top w:val="nil"/>
              <w:left w:val="nil"/>
              <w:bottom w:val="single" w:sz="4" w:space="0" w:color="auto"/>
              <w:right w:val="single" w:sz="4" w:space="0" w:color="auto"/>
            </w:tcBorders>
            <w:shd w:val="clear" w:color="auto" w:fill="auto"/>
            <w:noWrap/>
            <w:vAlign w:val="center"/>
            <w:hideMark/>
          </w:tcPr>
          <w:p w14:paraId="15DC11DE"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24.720.080,00</w:t>
            </w:r>
          </w:p>
        </w:tc>
        <w:tc>
          <w:tcPr>
            <w:tcW w:w="1016" w:type="dxa"/>
            <w:tcBorders>
              <w:top w:val="nil"/>
              <w:left w:val="nil"/>
              <w:bottom w:val="single" w:sz="4" w:space="0" w:color="auto"/>
              <w:right w:val="single" w:sz="4" w:space="0" w:color="auto"/>
            </w:tcBorders>
            <w:shd w:val="clear" w:color="auto" w:fill="auto"/>
            <w:noWrap/>
            <w:vAlign w:val="center"/>
            <w:hideMark/>
          </w:tcPr>
          <w:p w14:paraId="36A6346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31.01.2019</w:t>
            </w:r>
          </w:p>
        </w:tc>
        <w:tc>
          <w:tcPr>
            <w:tcW w:w="868" w:type="dxa"/>
            <w:tcBorders>
              <w:top w:val="nil"/>
              <w:left w:val="nil"/>
              <w:bottom w:val="single" w:sz="4" w:space="0" w:color="auto"/>
              <w:right w:val="single" w:sz="4" w:space="0" w:color="auto"/>
            </w:tcBorders>
            <w:shd w:val="clear" w:color="auto" w:fill="auto"/>
            <w:noWrap/>
            <w:vAlign w:val="center"/>
            <w:hideMark/>
          </w:tcPr>
          <w:p w14:paraId="213573EB"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49</w:t>
            </w:r>
          </w:p>
        </w:tc>
        <w:tc>
          <w:tcPr>
            <w:tcW w:w="1016" w:type="dxa"/>
            <w:tcBorders>
              <w:top w:val="nil"/>
              <w:left w:val="nil"/>
              <w:bottom w:val="single" w:sz="4" w:space="0" w:color="auto"/>
              <w:right w:val="single" w:sz="4" w:space="0" w:color="auto"/>
            </w:tcBorders>
            <w:shd w:val="clear" w:color="auto" w:fill="auto"/>
            <w:noWrap/>
            <w:vAlign w:val="center"/>
            <w:hideMark/>
          </w:tcPr>
          <w:p w14:paraId="1AACB4B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04.02.2020</w:t>
            </w:r>
          </w:p>
        </w:tc>
        <w:tc>
          <w:tcPr>
            <w:tcW w:w="835" w:type="dxa"/>
            <w:tcBorders>
              <w:top w:val="nil"/>
              <w:left w:val="nil"/>
              <w:bottom w:val="single" w:sz="4" w:space="0" w:color="auto"/>
              <w:right w:val="single" w:sz="4" w:space="0" w:color="auto"/>
            </w:tcBorders>
            <w:shd w:val="clear" w:color="auto" w:fill="auto"/>
            <w:noWrap/>
            <w:vAlign w:val="center"/>
            <w:hideMark/>
          </w:tcPr>
          <w:p w14:paraId="6E9CDE96" w14:textId="77777777" w:rsidR="00D37B86" w:rsidRPr="00105747" w:rsidRDefault="00D37B86" w:rsidP="00D37B86">
            <w:pPr>
              <w:spacing w:after="0" w:line="240" w:lineRule="auto"/>
              <w:jc w:val="right"/>
              <w:rPr>
                <w:rFonts w:ascii="Calibri" w:eastAsia="Times New Roman" w:hAnsi="Calibri" w:cs="Calibri"/>
                <w:color w:val="000000"/>
                <w:sz w:val="16"/>
                <w:szCs w:val="16"/>
              </w:rPr>
            </w:pPr>
            <w:r w:rsidRPr="00105747">
              <w:rPr>
                <w:rFonts w:ascii="Calibri" w:eastAsia="Times New Roman" w:hAnsi="Calibri" w:cs="Calibri"/>
                <w:color w:val="000000"/>
                <w:sz w:val="16"/>
                <w:szCs w:val="16"/>
              </w:rPr>
              <w:t>71</w:t>
            </w:r>
          </w:p>
        </w:tc>
      </w:tr>
      <w:tr w:rsidR="00D37B86" w:rsidRPr="00D37B86" w14:paraId="0ED01B13"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5AD249F"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39</w:t>
            </w:r>
          </w:p>
        </w:tc>
        <w:tc>
          <w:tcPr>
            <w:tcW w:w="4240" w:type="dxa"/>
            <w:tcBorders>
              <w:top w:val="nil"/>
              <w:left w:val="nil"/>
              <w:bottom w:val="single" w:sz="4" w:space="0" w:color="auto"/>
              <w:right w:val="single" w:sz="4" w:space="0" w:color="auto"/>
            </w:tcBorders>
            <w:shd w:val="clear" w:color="auto" w:fill="auto"/>
            <w:noWrap/>
            <w:vAlign w:val="center"/>
            <w:hideMark/>
          </w:tcPr>
          <w:p w14:paraId="5E62A7C0"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Centrul de excelenţă în transporturi</w:t>
            </w:r>
          </w:p>
        </w:tc>
        <w:tc>
          <w:tcPr>
            <w:tcW w:w="1134" w:type="dxa"/>
            <w:tcBorders>
              <w:top w:val="nil"/>
              <w:left w:val="nil"/>
              <w:bottom w:val="single" w:sz="4" w:space="0" w:color="auto"/>
              <w:right w:val="single" w:sz="4" w:space="0" w:color="auto"/>
            </w:tcBorders>
            <w:shd w:val="clear" w:color="auto" w:fill="auto"/>
            <w:noWrap/>
            <w:vAlign w:val="center"/>
            <w:hideMark/>
          </w:tcPr>
          <w:p w14:paraId="09CA4F3D"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25.198.668,10</w:t>
            </w:r>
          </w:p>
        </w:tc>
        <w:tc>
          <w:tcPr>
            <w:tcW w:w="1016" w:type="dxa"/>
            <w:tcBorders>
              <w:top w:val="nil"/>
              <w:left w:val="nil"/>
              <w:bottom w:val="single" w:sz="4" w:space="0" w:color="auto"/>
              <w:right w:val="single" w:sz="4" w:space="0" w:color="auto"/>
            </w:tcBorders>
            <w:shd w:val="clear" w:color="auto" w:fill="auto"/>
            <w:noWrap/>
            <w:vAlign w:val="center"/>
            <w:hideMark/>
          </w:tcPr>
          <w:p w14:paraId="314E8C83"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2D713DA8"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6C57151E"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09.03.2020</w:t>
            </w:r>
          </w:p>
        </w:tc>
        <w:tc>
          <w:tcPr>
            <w:tcW w:w="835" w:type="dxa"/>
            <w:tcBorders>
              <w:top w:val="nil"/>
              <w:left w:val="nil"/>
              <w:bottom w:val="single" w:sz="4" w:space="0" w:color="auto"/>
              <w:right w:val="single" w:sz="4" w:space="0" w:color="auto"/>
            </w:tcBorders>
            <w:shd w:val="clear" w:color="auto" w:fill="auto"/>
            <w:noWrap/>
            <w:vAlign w:val="center"/>
            <w:hideMark/>
          </w:tcPr>
          <w:p w14:paraId="63D21DDA" w14:textId="77777777" w:rsidR="00D37B86" w:rsidRPr="00105747" w:rsidRDefault="00D37B86" w:rsidP="00D37B86">
            <w:pPr>
              <w:spacing w:after="0" w:line="240" w:lineRule="auto"/>
              <w:jc w:val="right"/>
              <w:rPr>
                <w:rFonts w:ascii="Calibri" w:eastAsia="Times New Roman" w:hAnsi="Calibri" w:cs="Calibri"/>
                <w:color w:val="000000"/>
                <w:sz w:val="16"/>
                <w:szCs w:val="16"/>
              </w:rPr>
            </w:pPr>
            <w:r w:rsidRPr="00105747">
              <w:rPr>
                <w:rFonts w:ascii="Calibri" w:eastAsia="Times New Roman" w:hAnsi="Calibri" w:cs="Calibri"/>
                <w:color w:val="000000"/>
                <w:sz w:val="16"/>
                <w:szCs w:val="16"/>
              </w:rPr>
              <w:t>64</w:t>
            </w:r>
          </w:p>
        </w:tc>
      </w:tr>
      <w:tr w:rsidR="00D37B86" w:rsidRPr="00D37B86" w14:paraId="520060E8"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0AB6A70"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40</w:t>
            </w:r>
          </w:p>
        </w:tc>
        <w:tc>
          <w:tcPr>
            <w:tcW w:w="4240" w:type="dxa"/>
            <w:tcBorders>
              <w:top w:val="nil"/>
              <w:left w:val="nil"/>
              <w:bottom w:val="single" w:sz="4" w:space="0" w:color="auto"/>
              <w:right w:val="single" w:sz="4" w:space="0" w:color="auto"/>
            </w:tcBorders>
            <w:shd w:val="clear" w:color="auto" w:fill="auto"/>
            <w:noWrap/>
            <w:vAlign w:val="center"/>
            <w:hideMark/>
          </w:tcPr>
          <w:p w14:paraId="2B1F2FEB"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xml:space="preserve">Centrul de excelenţă în economie şi finanţe </w:t>
            </w:r>
          </w:p>
        </w:tc>
        <w:tc>
          <w:tcPr>
            <w:tcW w:w="1134" w:type="dxa"/>
            <w:tcBorders>
              <w:top w:val="nil"/>
              <w:left w:val="nil"/>
              <w:bottom w:val="single" w:sz="4" w:space="0" w:color="auto"/>
              <w:right w:val="single" w:sz="4" w:space="0" w:color="auto"/>
            </w:tcBorders>
            <w:shd w:val="clear" w:color="auto" w:fill="auto"/>
            <w:noWrap/>
            <w:vAlign w:val="center"/>
            <w:hideMark/>
          </w:tcPr>
          <w:p w14:paraId="667E0D0E"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24.854.285,00</w:t>
            </w:r>
          </w:p>
        </w:tc>
        <w:tc>
          <w:tcPr>
            <w:tcW w:w="1016" w:type="dxa"/>
            <w:tcBorders>
              <w:top w:val="nil"/>
              <w:left w:val="nil"/>
              <w:bottom w:val="single" w:sz="4" w:space="0" w:color="auto"/>
              <w:right w:val="single" w:sz="4" w:space="0" w:color="auto"/>
            </w:tcBorders>
            <w:shd w:val="clear" w:color="auto" w:fill="auto"/>
            <w:noWrap/>
            <w:vAlign w:val="center"/>
            <w:hideMark/>
          </w:tcPr>
          <w:p w14:paraId="0CC7C541"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66E7090E"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48535200"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3F7DA3C4"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36C67317"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39281CA"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41</w:t>
            </w:r>
          </w:p>
        </w:tc>
        <w:tc>
          <w:tcPr>
            <w:tcW w:w="4240" w:type="dxa"/>
            <w:tcBorders>
              <w:top w:val="nil"/>
              <w:left w:val="nil"/>
              <w:bottom w:val="single" w:sz="4" w:space="0" w:color="auto"/>
              <w:right w:val="single" w:sz="4" w:space="0" w:color="auto"/>
            </w:tcBorders>
            <w:shd w:val="clear" w:color="auto" w:fill="auto"/>
            <w:noWrap/>
            <w:vAlign w:val="center"/>
            <w:hideMark/>
          </w:tcPr>
          <w:p w14:paraId="568A1698"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Centrul de excelenţă în energetică şi electronică</w:t>
            </w:r>
          </w:p>
        </w:tc>
        <w:tc>
          <w:tcPr>
            <w:tcW w:w="1134" w:type="dxa"/>
            <w:tcBorders>
              <w:top w:val="nil"/>
              <w:left w:val="nil"/>
              <w:bottom w:val="single" w:sz="4" w:space="0" w:color="auto"/>
              <w:right w:val="single" w:sz="4" w:space="0" w:color="auto"/>
            </w:tcBorders>
            <w:shd w:val="clear" w:color="auto" w:fill="auto"/>
            <w:noWrap/>
            <w:vAlign w:val="center"/>
            <w:hideMark/>
          </w:tcPr>
          <w:p w14:paraId="0A91BAEF"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38.964.049,17</w:t>
            </w:r>
          </w:p>
        </w:tc>
        <w:tc>
          <w:tcPr>
            <w:tcW w:w="1016" w:type="dxa"/>
            <w:tcBorders>
              <w:top w:val="nil"/>
              <w:left w:val="nil"/>
              <w:bottom w:val="single" w:sz="4" w:space="0" w:color="auto"/>
              <w:right w:val="single" w:sz="4" w:space="0" w:color="auto"/>
            </w:tcBorders>
            <w:shd w:val="clear" w:color="auto" w:fill="auto"/>
            <w:noWrap/>
            <w:vAlign w:val="center"/>
            <w:hideMark/>
          </w:tcPr>
          <w:p w14:paraId="13BD240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5A1B61F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678A9A5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4B4F2836"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2BC53299"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639FA2A"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42</w:t>
            </w:r>
          </w:p>
        </w:tc>
        <w:tc>
          <w:tcPr>
            <w:tcW w:w="4240" w:type="dxa"/>
            <w:tcBorders>
              <w:top w:val="nil"/>
              <w:left w:val="nil"/>
              <w:bottom w:val="single" w:sz="4" w:space="0" w:color="auto"/>
              <w:right w:val="single" w:sz="4" w:space="0" w:color="auto"/>
            </w:tcBorders>
            <w:shd w:val="clear" w:color="auto" w:fill="auto"/>
            <w:noWrap/>
            <w:vAlign w:val="center"/>
            <w:hideMark/>
          </w:tcPr>
          <w:p w14:paraId="293F2208"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Centrul de excelență în educație artistică „Ștefan Neaga”</w:t>
            </w:r>
          </w:p>
        </w:tc>
        <w:tc>
          <w:tcPr>
            <w:tcW w:w="1134" w:type="dxa"/>
            <w:tcBorders>
              <w:top w:val="nil"/>
              <w:left w:val="nil"/>
              <w:bottom w:val="single" w:sz="4" w:space="0" w:color="auto"/>
              <w:right w:val="single" w:sz="4" w:space="0" w:color="auto"/>
            </w:tcBorders>
            <w:shd w:val="clear" w:color="auto" w:fill="auto"/>
            <w:noWrap/>
            <w:vAlign w:val="center"/>
            <w:hideMark/>
          </w:tcPr>
          <w:p w14:paraId="760961A6"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28.330.425,00</w:t>
            </w:r>
          </w:p>
        </w:tc>
        <w:tc>
          <w:tcPr>
            <w:tcW w:w="1016" w:type="dxa"/>
            <w:tcBorders>
              <w:top w:val="nil"/>
              <w:left w:val="nil"/>
              <w:bottom w:val="single" w:sz="4" w:space="0" w:color="auto"/>
              <w:right w:val="single" w:sz="4" w:space="0" w:color="auto"/>
            </w:tcBorders>
            <w:shd w:val="clear" w:color="auto" w:fill="auto"/>
            <w:noWrap/>
            <w:vAlign w:val="center"/>
            <w:hideMark/>
          </w:tcPr>
          <w:p w14:paraId="60F407D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0CDE1B6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3FCEE74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7F8BA851"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43D9F1C4"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732E522"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43</w:t>
            </w:r>
          </w:p>
        </w:tc>
        <w:tc>
          <w:tcPr>
            <w:tcW w:w="4240" w:type="dxa"/>
            <w:tcBorders>
              <w:top w:val="nil"/>
              <w:left w:val="nil"/>
              <w:bottom w:val="single" w:sz="4" w:space="0" w:color="auto"/>
              <w:right w:val="single" w:sz="4" w:space="0" w:color="auto"/>
            </w:tcBorders>
            <w:shd w:val="clear" w:color="auto" w:fill="auto"/>
            <w:noWrap/>
            <w:vAlign w:val="center"/>
            <w:hideMark/>
          </w:tcPr>
          <w:p w14:paraId="068D231F"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Colegiul de Arte Plastice „Alexandru Plămădeală”</w:t>
            </w:r>
          </w:p>
        </w:tc>
        <w:tc>
          <w:tcPr>
            <w:tcW w:w="1134" w:type="dxa"/>
            <w:tcBorders>
              <w:top w:val="nil"/>
              <w:left w:val="nil"/>
              <w:bottom w:val="single" w:sz="4" w:space="0" w:color="auto"/>
              <w:right w:val="single" w:sz="4" w:space="0" w:color="auto"/>
            </w:tcBorders>
            <w:shd w:val="clear" w:color="auto" w:fill="auto"/>
            <w:noWrap/>
            <w:vAlign w:val="center"/>
            <w:hideMark/>
          </w:tcPr>
          <w:p w14:paraId="6F890099"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11.078.393,00</w:t>
            </w:r>
          </w:p>
        </w:tc>
        <w:tc>
          <w:tcPr>
            <w:tcW w:w="1016" w:type="dxa"/>
            <w:tcBorders>
              <w:top w:val="nil"/>
              <w:left w:val="nil"/>
              <w:bottom w:val="single" w:sz="4" w:space="0" w:color="auto"/>
              <w:right w:val="single" w:sz="4" w:space="0" w:color="auto"/>
            </w:tcBorders>
            <w:shd w:val="clear" w:color="auto" w:fill="auto"/>
            <w:noWrap/>
            <w:vAlign w:val="center"/>
            <w:hideMark/>
          </w:tcPr>
          <w:p w14:paraId="75E8F17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0483E35C"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52B5E968"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27C82255"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4A42F950"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B1CD2B5"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44</w:t>
            </w:r>
          </w:p>
        </w:tc>
        <w:tc>
          <w:tcPr>
            <w:tcW w:w="4240" w:type="dxa"/>
            <w:tcBorders>
              <w:top w:val="nil"/>
              <w:left w:val="nil"/>
              <w:bottom w:val="single" w:sz="4" w:space="0" w:color="auto"/>
              <w:right w:val="single" w:sz="4" w:space="0" w:color="auto"/>
            </w:tcBorders>
            <w:shd w:val="clear" w:color="auto" w:fill="auto"/>
            <w:noWrap/>
            <w:vAlign w:val="center"/>
            <w:hideMark/>
          </w:tcPr>
          <w:p w14:paraId="3BCC2FD0"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Colegiul Naţional de Coregrafie, mun. Chişinău</w:t>
            </w:r>
          </w:p>
        </w:tc>
        <w:tc>
          <w:tcPr>
            <w:tcW w:w="1134" w:type="dxa"/>
            <w:tcBorders>
              <w:top w:val="nil"/>
              <w:left w:val="nil"/>
              <w:bottom w:val="single" w:sz="4" w:space="0" w:color="auto"/>
              <w:right w:val="single" w:sz="4" w:space="0" w:color="auto"/>
            </w:tcBorders>
            <w:shd w:val="clear" w:color="auto" w:fill="auto"/>
            <w:noWrap/>
            <w:vAlign w:val="center"/>
            <w:hideMark/>
          </w:tcPr>
          <w:p w14:paraId="23531209"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6.485.671,00</w:t>
            </w:r>
          </w:p>
        </w:tc>
        <w:tc>
          <w:tcPr>
            <w:tcW w:w="1016" w:type="dxa"/>
            <w:tcBorders>
              <w:top w:val="nil"/>
              <w:left w:val="nil"/>
              <w:bottom w:val="single" w:sz="4" w:space="0" w:color="auto"/>
              <w:right w:val="single" w:sz="4" w:space="0" w:color="auto"/>
            </w:tcBorders>
            <w:shd w:val="clear" w:color="auto" w:fill="auto"/>
            <w:noWrap/>
            <w:vAlign w:val="center"/>
            <w:hideMark/>
          </w:tcPr>
          <w:p w14:paraId="44E7A41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058E980B"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4A6B8C60"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1AF5296D"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730C2C0C"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6634D2E"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45</w:t>
            </w:r>
          </w:p>
        </w:tc>
        <w:tc>
          <w:tcPr>
            <w:tcW w:w="4240" w:type="dxa"/>
            <w:tcBorders>
              <w:top w:val="nil"/>
              <w:left w:val="nil"/>
              <w:bottom w:val="single" w:sz="4" w:space="0" w:color="auto"/>
              <w:right w:val="single" w:sz="4" w:space="0" w:color="auto"/>
            </w:tcBorders>
            <w:shd w:val="clear" w:color="auto" w:fill="auto"/>
            <w:noWrap/>
            <w:vAlign w:val="center"/>
            <w:hideMark/>
          </w:tcPr>
          <w:p w14:paraId="2A948C65"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xml:space="preserve">Colegiul de Ecologie din Chişinău </w:t>
            </w:r>
          </w:p>
        </w:tc>
        <w:tc>
          <w:tcPr>
            <w:tcW w:w="1134" w:type="dxa"/>
            <w:tcBorders>
              <w:top w:val="nil"/>
              <w:left w:val="nil"/>
              <w:bottom w:val="single" w:sz="4" w:space="0" w:color="auto"/>
              <w:right w:val="single" w:sz="4" w:space="0" w:color="auto"/>
            </w:tcBorders>
            <w:shd w:val="clear" w:color="auto" w:fill="auto"/>
            <w:noWrap/>
            <w:vAlign w:val="center"/>
            <w:hideMark/>
          </w:tcPr>
          <w:p w14:paraId="1FDAB863"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21.718.711,00</w:t>
            </w:r>
          </w:p>
        </w:tc>
        <w:tc>
          <w:tcPr>
            <w:tcW w:w="1016" w:type="dxa"/>
            <w:tcBorders>
              <w:top w:val="nil"/>
              <w:left w:val="nil"/>
              <w:bottom w:val="single" w:sz="4" w:space="0" w:color="auto"/>
              <w:right w:val="single" w:sz="4" w:space="0" w:color="auto"/>
            </w:tcBorders>
            <w:shd w:val="clear" w:color="auto" w:fill="auto"/>
            <w:noWrap/>
            <w:vAlign w:val="center"/>
            <w:hideMark/>
          </w:tcPr>
          <w:p w14:paraId="24E08290"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53FD848F"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3FD34F4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2894E46F"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421DF449"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502AB44"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46</w:t>
            </w:r>
          </w:p>
        </w:tc>
        <w:tc>
          <w:tcPr>
            <w:tcW w:w="4240" w:type="dxa"/>
            <w:tcBorders>
              <w:top w:val="nil"/>
              <w:left w:val="nil"/>
              <w:bottom w:val="single" w:sz="4" w:space="0" w:color="auto"/>
              <w:right w:val="single" w:sz="4" w:space="0" w:color="auto"/>
            </w:tcBorders>
            <w:shd w:val="clear" w:color="auto" w:fill="auto"/>
            <w:noWrap/>
            <w:vAlign w:val="center"/>
            <w:hideMark/>
          </w:tcPr>
          <w:p w14:paraId="4271208D"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xml:space="preserve">Colegiul Tehnologic din Chişinău </w:t>
            </w:r>
          </w:p>
        </w:tc>
        <w:tc>
          <w:tcPr>
            <w:tcW w:w="1134" w:type="dxa"/>
            <w:tcBorders>
              <w:top w:val="nil"/>
              <w:left w:val="nil"/>
              <w:bottom w:val="single" w:sz="4" w:space="0" w:color="auto"/>
              <w:right w:val="single" w:sz="4" w:space="0" w:color="auto"/>
            </w:tcBorders>
            <w:shd w:val="clear" w:color="auto" w:fill="auto"/>
            <w:noWrap/>
            <w:vAlign w:val="center"/>
            <w:hideMark/>
          </w:tcPr>
          <w:p w14:paraId="08FA9AB1"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13.409.943,00</w:t>
            </w:r>
          </w:p>
        </w:tc>
        <w:tc>
          <w:tcPr>
            <w:tcW w:w="1016" w:type="dxa"/>
            <w:tcBorders>
              <w:top w:val="nil"/>
              <w:left w:val="nil"/>
              <w:bottom w:val="single" w:sz="4" w:space="0" w:color="auto"/>
              <w:right w:val="single" w:sz="4" w:space="0" w:color="auto"/>
            </w:tcBorders>
            <w:shd w:val="clear" w:color="auto" w:fill="auto"/>
            <w:noWrap/>
            <w:vAlign w:val="center"/>
            <w:hideMark/>
          </w:tcPr>
          <w:p w14:paraId="110D272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40A30AFC"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49E931E6"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122C21EB"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6C26AE56"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2316C0A"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47</w:t>
            </w:r>
          </w:p>
        </w:tc>
        <w:tc>
          <w:tcPr>
            <w:tcW w:w="4240" w:type="dxa"/>
            <w:tcBorders>
              <w:top w:val="nil"/>
              <w:left w:val="nil"/>
              <w:bottom w:val="single" w:sz="4" w:space="0" w:color="auto"/>
              <w:right w:val="single" w:sz="4" w:space="0" w:color="auto"/>
            </w:tcBorders>
            <w:shd w:val="clear" w:color="auto" w:fill="auto"/>
            <w:noWrap/>
            <w:vAlign w:val="center"/>
            <w:hideMark/>
          </w:tcPr>
          <w:p w14:paraId="0D0A751B"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Colegiul „Alexei Mateevici” din Chişinău</w:t>
            </w:r>
          </w:p>
        </w:tc>
        <w:tc>
          <w:tcPr>
            <w:tcW w:w="1134" w:type="dxa"/>
            <w:tcBorders>
              <w:top w:val="nil"/>
              <w:left w:val="nil"/>
              <w:bottom w:val="single" w:sz="4" w:space="0" w:color="auto"/>
              <w:right w:val="single" w:sz="4" w:space="0" w:color="auto"/>
            </w:tcBorders>
            <w:shd w:val="clear" w:color="auto" w:fill="auto"/>
            <w:noWrap/>
            <w:vAlign w:val="center"/>
            <w:hideMark/>
          </w:tcPr>
          <w:p w14:paraId="653B4C7F"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13.003.740,66</w:t>
            </w:r>
          </w:p>
        </w:tc>
        <w:tc>
          <w:tcPr>
            <w:tcW w:w="1016" w:type="dxa"/>
            <w:tcBorders>
              <w:top w:val="nil"/>
              <w:left w:val="nil"/>
              <w:bottom w:val="single" w:sz="4" w:space="0" w:color="auto"/>
              <w:right w:val="single" w:sz="4" w:space="0" w:color="auto"/>
            </w:tcBorders>
            <w:shd w:val="clear" w:color="auto" w:fill="auto"/>
            <w:noWrap/>
            <w:vAlign w:val="center"/>
            <w:hideMark/>
          </w:tcPr>
          <w:p w14:paraId="2EF28D1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2A1C575F"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1C50961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24.02.2020</w:t>
            </w:r>
          </w:p>
        </w:tc>
        <w:tc>
          <w:tcPr>
            <w:tcW w:w="835" w:type="dxa"/>
            <w:tcBorders>
              <w:top w:val="nil"/>
              <w:left w:val="nil"/>
              <w:bottom w:val="single" w:sz="4" w:space="0" w:color="auto"/>
              <w:right w:val="single" w:sz="4" w:space="0" w:color="auto"/>
            </w:tcBorders>
            <w:shd w:val="clear" w:color="auto" w:fill="auto"/>
            <w:noWrap/>
            <w:vAlign w:val="center"/>
            <w:hideMark/>
          </w:tcPr>
          <w:p w14:paraId="5A9A4A71" w14:textId="77777777" w:rsidR="00D37B86" w:rsidRPr="00105747" w:rsidRDefault="00D37B86" w:rsidP="00D37B86">
            <w:pPr>
              <w:spacing w:after="0" w:line="240" w:lineRule="auto"/>
              <w:jc w:val="right"/>
              <w:rPr>
                <w:rFonts w:ascii="Calibri" w:eastAsia="Times New Roman" w:hAnsi="Calibri" w:cs="Calibri"/>
                <w:color w:val="000000"/>
                <w:sz w:val="16"/>
                <w:szCs w:val="16"/>
              </w:rPr>
            </w:pPr>
            <w:r w:rsidRPr="00105747">
              <w:rPr>
                <w:rFonts w:ascii="Calibri" w:eastAsia="Times New Roman" w:hAnsi="Calibri" w:cs="Calibri"/>
                <w:color w:val="000000"/>
                <w:sz w:val="16"/>
                <w:szCs w:val="16"/>
              </w:rPr>
              <w:t>19</w:t>
            </w:r>
          </w:p>
        </w:tc>
      </w:tr>
      <w:tr w:rsidR="00D37B86" w:rsidRPr="00D37B86" w14:paraId="7884C862"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2FAF88E"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48</w:t>
            </w:r>
          </w:p>
        </w:tc>
        <w:tc>
          <w:tcPr>
            <w:tcW w:w="4240" w:type="dxa"/>
            <w:tcBorders>
              <w:top w:val="nil"/>
              <w:left w:val="nil"/>
              <w:bottom w:val="single" w:sz="4" w:space="0" w:color="auto"/>
              <w:right w:val="single" w:sz="4" w:space="0" w:color="auto"/>
            </w:tcBorders>
            <w:shd w:val="clear" w:color="auto" w:fill="auto"/>
            <w:noWrap/>
            <w:vAlign w:val="center"/>
            <w:hideMark/>
          </w:tcPr>
          <w:p w14:paraId="111E14DD"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xml:space="preserve">Colegiul de Construcţii din Hînceşti </w:t>
            </w:r>
          </w:p>
        </w:tc>
        <w:tc>
          <w:tcPr>
            <w:tcW w:w="1134" w:type="dxa"/>
            <w:tcBorders>
              <w:top w:val="nil"/>
              <w:left w:val="nil"/>
              <w:bottom w:val="single" w:sz="4" w:space="0" w:color="auto"/>
              <w:right w:val="single" w:sz="4" w:space="0" w:color="auto"/>
            </w:tcBorders>
            <w:shd w:val="clear" w:color="auto" w:fill="auto"/>
            <w:noWrap/>
            <w:vAlign w:val="center"/>
            <w:hideMark/>
          </w:tcPr>
          <w:p w14:paraId="4A131B61"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9.259.044,00</w:t>
            </w:r>
          </w:p>
        </w:tc>
        <w:tc>
          <w:tcPr>
            <w:tcW w:w="1016" w:type="dxa"/>
            <w:tcBorders>
              <w:top w:val="nil"/>
              <w:left w:val="nil"/>
              <w:bottom w:val="single" w:sz="4" w:space="0" w:color="auto"/>
              <w:right w:val="single" w:sz="4" w:space="0" w:color="auto"/>
            </w:tcBorders>
            <w:shd w:val="clear" w:color="auto" w:fill="auto"/>
            <w:noWrap/>
            <w:vAlign w:val="center"/>
            <w:hideMark/>
          </w:tcPr>
          <w:p w14:paraId="5A0E41D0"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6FFF9FC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3CA17F9E"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1AA9A0A6"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13E47FF8"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9084DC4"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49</w:t>
            </w:r>
          </w:p>
        </w:tc>
        <w:tc>
          <w:tcPr>
            <w:tcW w:w="4240" w:type="dxa"/>
            <w:tcBorders>
              <w:top w:val="nil"/>
              <w:left w:val="nil"/>
              <w:bottom w:val="single" w:sz="4" w:space="0" w:color="auto"/>
              <w:right w:val="single" w:sz="4" w:space="0" w:color="auto"/>
            </w:tcBorders>
            <w:shd w:val="clear" w:color="auto" w:fill="auto"/>
            <w:noWrap/>
            <w:vAlign w:val="center"/>
            <w:hideMark/>
          </w:tcPr>
          <w:p w14:paraId="6E9C1CE9"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Colegiul de Inginerie or. Strășeni</w:t>
            </w:r>
          </w:p>
        </w:tc>
        <w:tc>
          <w:tcPr>
            <w:tcW w:w="1134" w:type="dxa"/>
            <w:tcBorders>
              <w:top w:val="nil"/>
              <w:left w:val="nil"/>
              <w:bottom w:val="single" w:sz="4" w:space="0" w:color="auto"/>
              <w:right w:val="single" w:sz="4" w:space="0" w:color="auto"/>
            </w:tcBorders>
            <w:shd w:val="clear" w:color="auto" w:fill="auto"/>
            <w:noWrap/>
            <w:vAlign w:val="center"/>
            <w:hideMark/>
          </w:tcPr>
          <w:p w14:paraId="760E0623"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1.870.455,86</w:t>
            </w:r>
          </w:p>
        </w:tc>
        <w:tc>
          <w:tcPr>
            <w:tcW w:w="1016" w:type="dxa"/>
            <w:tcBorders>
              <w:top w:val="nil"/>
              <w:left w:val="nil"/>
              <w:bottom w:val="single" w:sz="4" w:space="0" w:color="auto"/>
              <w:right w:val="single" w:sz="4" w:space="0" w:color="auto"/>
            </w:tcBorders>
            <w:shd w:val="clear" w:color="auto" w:fill="auto"/>
            <w:noWrap/>
            <w:vAlign w:val="center"/>
            <w:hideMark/>
          </w:tcPr>
          <w:p w14:paraId="130E515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29.01.2019</w:t>
            </w:r>
          </w:p>
        </w:tc>
        <w:tc>
          <w:tcPr>
            <w:tcW w:w="868" w:type="dxa"/>
            <w:tcBorders>
              <w:top w:val="nil"/>
              <w:left w:val="nil"/>
              <w:bottom w:val="single" w:sz="4" w:space="0" w:color="auto"/>
              <w:right w:val="single" w:sz="4" w:space="0" w:color="auto"/>
            </w:tcBorders>
            <w:shd w:val="clear" w:color="auto" w:fill="auto"/>
            <w:noWrap/>
            <w:vAlign w:val="center"/>
            <w:hideMark/>
          </w:tcPr>
          <w:p w14:paraId="275374B6"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33</w:t>
            </w:r>
          </w:p>
        </w:tc>
        <w:tc>
          <w:tcPr>
            <w:tcW w:w="1016" w:type="dxa"/>
            <w:tcBorders>
              <w:top w:val="nil"/>
              <w:left w:val="nil"/>
              <w:bottom w:val="single" w:sz="4" w:space="0" w:color="auto"/>
              <w:right w:val="single" w:sz="4" w:space="0" w:color="auto"/>
            </w:tcBorders>
            <w:shd w:val="clear" w:color="auto" w:fill="auto"/>
            <w:noWrap/>
            <w:vAlign w:val="center"/>
            <w:hideMark/>
          </w:tcPr>
          <w:p w14:paraId="47B1387E"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74D11376"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1D425EC2"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00E085D"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50</w:t>
            </w:r>
          </w:p>
        </w:tc>
        <w:tc>
          <w:tcPr>
            <w:tcW w:w="4240" w:type="dxa"/>
            <w:tcBorders>
              <w:top w:val="nil"/>
              <w:left w:val="nil"/>
              <w:bottom w:val="single" w:sz="4" w:space="0" w:color="auto"/>
              <w:right w:val="single" w:sz="4" w:space="0" w:color="auto"/>
            </w:tcBorders>
            <w:shd w:val="clear" w:color="auto" w:fill="auto"/>
            <w:noWrap/>
            <w:vAlign w:val="center"/>
            <w:hideMark/>
          </w:tcPr>
          <w:p w14:paraId="7563A542"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Colegiul „Vasile Lupu” din Orhei</w:t>
            </w:r>
          </w:p>
        </w:tc>
        <w:tc>
          <w:tcPr>
            <w:tcW w:w="1134" w:type="dxa"/>
            <w:tcBorders>
              <w:top w:val="nil"/>
              <w:left w:val="nil"/>
              <w:bottom w:val="single" w:sz="4" w:space="0" w:color="auto"/>
              <w:right w:val="single" w:sz="4" w:space="0" w:color="auto"/>
            </w:tcBorders>
            <w:shd w:val="clear" w:color="auto" w:fill="auto"/>
            <w:noWrap/>
            <w:vAlign w:val="center"/>
            <w:hideMark/>
          </w:tcPr>
          <w:p w14:paraId="0AC7CE24"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10.502.989,99</w:t>
            </w:r>
          </w:p>
        </w:tc>
        <w:tc>
          <w:tcPr>
            <w:tcW w:w="1016" w:type="dxa"/>
            <w:tcBorders>
              <w:top w:val="nil"/>
              <w:left w:val="nil"/>
              <w:bottom w:val="single" w:sz="4" w:space="0" w:color="auto"/>
              <w:right w:val="single" w:sz="4" w:space="0" w:color="auto"/>
            </w:tcBorders>
            <w:shd w:val="clear" w:color="auto" w:fill="auto"/>
            <w:noWrap/>
            <w:vAlign w:val="center"/>
            <w:hideMark/>
          </w:tcPr>
          <w:p w14:paraId="2E3BE39E"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4A97E22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3FCB4C5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753C16C4"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6657181D"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639EE34"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51</w:t>
            </w:r>
          </w:p>
        </w:tc>
        <w:tc>
          <w:tcPr>
            <w:tcW w:w="4240" w:type="dxa"/>
            <w:tcBorders>
              <w:top w:val="nil"/>
              <w:left w:val="nil"/>
              <w:bottom w:val="single" w:sz="4" w:space="0" w:color="auto"/>
              <w:right w:val="single" w:sz="4" w:space="0" w:color="auto"/>
            </w:tcBorders>
            <w:shd w:val="clear" w:color="auto" w:fill="auto"/>
            <w:noWrap/>
            <w:vAlign w:val="center"/>
            <w:hideMark/>
          </w:tcPr>
          <w:p w14:paraId="4773FD6F"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Centrul de excelenţă în servicii şi prelucrarea alimentelor</w:t>
            </w:r>
          </w:p>
        </w:tc>
        <w:tc>
          <w:tcPr>
            <w:tcW w:w="1134" w:type="dxa"/>
            <w:tcBorders>
              <w:top w:val="nil"/>
              <w:left w:val="nil"/>
              <w:bottom w:val="single" w:sz="4" w:space="0" w:color="auto"/>
              <w:right w:val="single" w:sz="4" w:space="0" w:color="auto"/>
            </w:tcBorders>
            <w:shd w:val="clear" w:color="auto" w:fill="auto"/>
            <w:noWrap/>
            <w:vAlign w:val="center"/>
            <w:hideMark/>
          </w:tcPr>
          <w:p w14:paraId="47CE5C2C"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19.000.778,00</w:t>
            </w:r>
          </w:p>
        </w:tc>
        <w:tc>
          <w:tcPr>
            <w:tcW w:w="1016" w:type="dxa"/>
            <w:tcBorders>
              <w:top w:val="nil"/>
              <w:left w:val="nil"/>
              <w:bottom w:val="single" w:sz="4" w:space="0" w:color="auto"/>
              <w:right w:val="single" w:sz="4" w:space="0" w:color="auto"/>
            </w:tcBorders>
            <w:shd w:val="clear" w:color="auto" w:fill="auto"/>
            <w:noWrap/>
            <w:vAlign w:val="center"/>
            <w:hideMark/>
          </w:tcPr>
          <w:p w14:paraId="52B2DD73"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32E659F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4A166D1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5963D7B5"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4E152884"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644F6D0"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52</w:t>
            </w:r>
          </w:p>
        </w:tc>
        <w:tc>
          <w:tcPr>
            <w:tcW w:w="4240" w:type="dxa"/>
            <w:tcBorders>
              <w:top w:val="nil"/>
              <w:left w:val="nil"/>
              <w:bottom w:val="single" w:sz="4" w:space="0" w:color="auto"/>
              <w:right w:val="single" w:sz="4" w:space="0" w:color="auto"/>
            </w:tcBorders>
            <w:shd w:val="clear" w:color="auto" w:fill="auto"/>
            <w:noWrap/>
            <w:vAlign w:val="center"/>
            <w:hideMark/>
          </w:tcPr>
          <w:p w14:paraId="0EBD6115"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Colegiul de Muzică şi Pedagogie din Bălţi</w:t>
            </w:r>
          </w:p>
        </w:tc>
        <w:tc>
          <w:tcPr>
            <w:tcW w:w="1134" w:type="dxa"/>
            <w:tcBorders>
              <w:top w:val="nil"/>
              <w:left w:val="nil"/>
              <w:bottom w:val="single" w:sz="4" w:space="0" w:color="auto"/>
              <w:right w:val="single" w:sz="4" w:space="0" w:color="auto"/>
            </w:tcBorders>
            <w:shd w:val="clear" w:color="auto" w:fill="auto"/>
            <w:noWrap/>
            <w:vAlign w:val="center"/>
            <w:hideMark/>
          </w:tcPr>
          <w:p w14:paraId="12421C1A"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12.061.700,00</w:t>
            </w:r>
          </w:p>
        </w:tc>
        <w:tc>
          <w:tcPr>
            <w:tcW w:w="1016" w:type="dxa"/>
            <w:tcBorders>
              <w:top w:val="nil"/>
              <w:left w:val="nil"/>
              <w:bottom w:val="single" w:sz="4" w:space="0" w:color="auto"/>
              <w:right w:val="single" w:sz="4" w:space="0" w:color="auto"/>
            </w:tcBorders>
            <w:shd w:val="clear" w:color="auto" w:fill="auto"/>
            <w:noWrap/>
            <w:vAlign w:val="center"/>
            <w:hideMark/>
          </w:tcPr>
          <w:p w14:paraId="0D3CD123"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20.02.2019</w:t>
            </w:r>
          </w:p>
        </w:tc>
        <w:tc>
          <w:tcPr>
            <w:tcW w:w="868" w:type="dxa"/>
            <w:tcBorders>
              <w:top w:val="nil"/>
              <w:left w:val="nil"/>
              <w:bottom w:val="single" w:sz="4" w:space="0" w:color="auto"/>
              <w:right w:val="single" w:sz="4" w:space="0" w:color="auto"/>
            </w:tcBorders>
            <w:shd w:val="clear" w:color="auto" w:fill="auto"/>
            <w:noWrap/>
            <w:vAlign w:val="center"/>
            <w:hideMark/>
          </w:tcPr>
          <w:p w14:paraId="712FEE53"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26</w:t>
            </w:r>
          </w:p>
        </w:tc>
        <w:tc>
          <w:tcPr>
            <w:tcW w:w="1016" w:type="dxa"/>
            <w:tcBorders>
              <w:top w:val="nil"/>
              <w:left w:val="nil"/>
              <w:bottom w:val="single" w:sz="4" w:space="0" w:color="auto"/>
              <w:right w:val="single" w:sz="4" w:space="0" w:color="auto"/>
            </w:tcBorders>
            <w:shd w:val="clear" w:color="auto" w:fill="auto"/>
            <w:noWrap/>
            <w:vAlign w:val="center"/>
            <w:hideMark/>
          </w:tcPr>
          <w:p w14:paraId="56D6D25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0A508544"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67EA5285"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CC02D3E"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53</w:t>
            </w:r>
          </w:p>
        </w:tc>
        <w:tc>
          <w:tcPr>
            <w:tcW w:w="4240" w:type="dxa"/>
            <w:tcBorders>
              <w:top w:val="nil"/>
              <w:left w:val="nil"/>
              <w:bottom w:val="single" w:sz="4" w:space="0" w:color="auto"/>
              <w:right w:val="single" w:sz="4" w:space="0" w:color="auto"/>
            </w:tcBorders>
            <w:shd w:val="clear" w:color="auto" w:fill="auto"/>
            <w:noWrap/>
            <w:vAlign w:val="center"/>
            <w:hideMark/>
          </w:tcPr>
          <w:p w14:paraId="13945C79"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Colegiul de Industrie Usoară din Bălţi</w:t>
            </w:r>
          </w:p>
        </w:tc>
        <w:tc>
          <w:tcPr>
            <w:tcW w:w="1134" w:type="dxa"/>
            <w:tcBorders>
              <w:top w:val="nil"/>
              <w:left w:val="nil"/>
              <w:bottom w:val="single" w:sz="4" w:space="0" w:color="auto"/>
              <w:right w:val="single" w:sz="4" w:space="0" w:color="auto"/>
            </w:tcBorders>
            <w:shd w:val="clear" w:color="auto" w:fill="auto"/>
            <w:noWrap/>
            <w:vAlign w:val="center"/>
            <w:hideMark/>
          </w:tcPr>
          <w:p w14:paraId="3DAC433B"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14.640.692,00</w:t>
            </w:r>
          </w:p>
        </w:tc>
        <w:tc>
          <w:tcPr>
            <w:tcW w:w="1016" w:type="dxa"/>
            <w:tcBorders>
              <w:top w:val="nil"/>
              <w:left w:val="nil"/>
              <w:bottom w:val="single" w:sz="4" w:space="0" w:color="auto"/>
              <w:right w:val="single" w:sz="4" w:space="0" w:color="auto"/>
            </w:tcBorders>
            <w:shd w:val="clear" w:color="auto" w:fill="auto"/>
            <w:noWrap/>
            <w:vAlign w:val="center"/>
            <w:hideMark/>
          </w:tcPr>
          <w:p w14:paraId="149C0DE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41CDCD6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0F4DBFA3"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34BD942D"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1C1772B2"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36C9FCB"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54</w:t>
            </w:r>
          </w:p>
        </w:tc>
        <w:tc>
          <w:tcPr>
            <w:tcW w:w="4240" w:type="dxa"/>
            <w:tcBorders>
              <w:top w:val="nil"/>
              <w:left w:val="nil"/>
              <w:bottom w:val="single" w:sz="4" w:space="0" w:color="auto"/>
              <w:right w:val="single" w:sz="4" w:space="0" w:color="auto"/>
            </w:tcBorders>
            <w:shd w:val="clear" w:color="auto" w:fill="auto"/>
            <w:noWrap/>
            <w:vAlign w:val="center"/>
            <w:hideMark/>
          </w:tcPr>
          <w:p w14:paraId="193B02AB"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Colegiul Politehnic din Bălţi</w:t>
            </w:r>
          </w:p>
        </w:tc>
        <w:tc>
          <w:tcPr>
            <w:tcW w:w="1134" w:type="dxa"/>
            <w:tcBorders>
              <w:top w:val="nil"/>
              <w:left w:val="nil"/>
              <w:bottom w:val="single" w:sz="4" w:space="0" w:color="auto"/>
              <w:right w:val="single" w:sz="4" w:space="0" w:color="auto"/>
            </w:tcBorders>
            <w:shd w:val="clear" w:color="auto" w:fill="auto"/>
            <w:noWrap/>
            <w:vAlign w:val="center"/>
            <w:hideMark/>
          </w:tcPr>
          <w:p w14:paraId="07E21E62"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17.870.270,00</w:t>
            </w:r>
          </w:p>
        </w:tc>
        <w:tc>
          <w:tcPr>
            <w:tcW w:w="1016" w:type="dxa"/>
            <w:tcBorders>
              <w:top w:val="nil"/>
              <w:left w:val="nil"/>
              <w:bottom w:val="single" w:sz="4" w:space="0" w:color="auto"/>
              <w:right w:val="single" w:sz="4" w:space="0" w:color="auto"/>
            </w:tcBorders>
            <w:shd w:val="clear" w:color="auto" w:fill="auto"/>
            <w:noWrap/>
            <w:vAlign w:val="center"/>
            <w:hideMark/>
          </w:tcPr>
          <w:p w14:paraId="08B45B4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14.01.2019</w:t>
            </w:r>
          </w:p>
        </w:tc>
        <w:tc>
          <w:tcPr>
            <w:tcW w:w="868" w:type="dxa"/>
            <w:tcBorders>
              <w:top w:val="nil"/>
              <w:left w:val="nil"/>
              <w:bottom w:val="single" w:sz="4" w:space="0" w:color="auto"/>
              <w:right w:val="single" w:sz="4" w:space="0" w:color="auto"/>
            </w:tcBorders>
            <w:shd w:val="clear" w:color="auto" w:fill="auto"/>
            <w:noWrap/>
            <w:vAlign w:val="center"/>
            <w:hideMark/>
          </w:tcPr>
          <w:p w14:paraId="0A1ED684"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18</w:t>
            </w:r>
          </w:p>
        </w:tc>
        <w:tc>
          <w:tcPr>
            <w:tcW w:w="1016" w:type="dxa"/>
            <w:tcBorders>
              <w:top w:val="nil"/>
              <w:left w:val="nil"/>
              <w:bottom w:val="single" w:sz="4" w:space="0" w:color="auto"/>
              <w:right w:val="single" w:sz="4" w:space="0" w:color="auto"/>
            </w:tcBorders>
            <w:shd w:val="clear" w:color="auto" w:fill="auto"/>
            <w:noWrap/>
            <w:vAlign w:val="center"/>
            <w:hideMark/>
          </w:tcPr>
          <w:p w14:paraId="5C18350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27B66A44"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41D7297B"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A97CEC9"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55</w:t>
            </w:r>
          </w:p>
        </w:tc>
        <w:tc>
          <w:tcPr>
            <w:tcW w:w="4240" w:type="dxa"/>
            <w:tcBorders>
              <w:top w:val="nil"/>
              <w:left w:val="nil"/>
              <w:bottom w:val="single" w:sz="4" w:space="0" w:color="auto"/>
              <w:right w:val="single" w:sz="4" w:space="0" w:color="auto"/>
            </w:tcBorders>
            <w:shd w:val="clear" w:color="auto" w:fill="auto"/>
            <w:noWrap/>
            <w:vAlign w:val="center"/>
            <w:hideMark/>
          </w:tcPr>
          <w:p w14:paraId="3CE4D0BB"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Colegiul Tehnic Feroviar din Bălţi</w:t>
            </w:r>
          </w:p>
        </w:tc>
        <w:tc>
          <w:tcPr>
            <w:tcW w:w="1134" w:type="dxa"/>
            <w:tcBorders>
              <w:top w:val="nil"/>
              <w:left w:val="nil"/>
              <w:bottom w:val="single" w:sz="4" w:space="0" w:color="auto"/>
              <w:right w:val="single" w:sz="4" w:space="0" w:color="auto"/>
            </w:tcBorders>
            <w:shd w:val="clear" w:color="auto" w:fill="auto"/>
            <w:noWrap/>
            <w:vAlign w:val="center"/>
            <w:hideMark/>
          </w:tcPr>
          <w:p w14:paraId="31287C5D"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10.558.755,00</w:t>
            </w:r>
          </w:p>
        </w:tc>
        <w:tc>
          <w:tcPr>
            <w:tcW w:w="1016" w:type="dxa"/>
            <w:tcBorders>
              <w:top w:val="nil"/>
              <w:left w:val="nil"/>
              <w:bottom w:val="single" w:sz="4" w:space="0" w:color="auto"/>
              <w:right w:val="single" w:sz="4" w:space="0" w:color="auto"/>
            </w:tcBorders>
            <w:shd w:val="clear" w:color="auto" w:fill="auto"/>
            <w:noWrap/>
            <w:vAlign w:val="center"/>
            <w:hideMark/>
          </w:tcPr>
          <w:p w14:paraId="7937BADF"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6A08FAF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7590BC9B"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4CA06F35"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63E60F95"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65F3CBB"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56</w:t>
            </w:r>
          </w:p>
        </w:tc>
        <w:tc>
          <w:tcPr>
            <w:tcW w:w="4240" w:type="dxa"/>
            <w:tcBorders>
              <w:top w:val="nil"/>
              <w:left w:val="nil"/>
              <w:bottom w:val="single" w:sz="4" w:space="0" w:color="auto"/>
              <w:right w:val="single" w:sz="4" w:space="0" w:color="auto"/>
            </w:tcBorders>
            <w:shd w:val="clear" w:color="auto" w:fill="auto"/>
            <w:noWrap/>
            <w:vAlign w:val="center"/>
            <w:hideMark/>
          </w:tcPr>
          <w:p w14:paraId="3EA9C519"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Colegiul „Gheorghe Asachi” din Lipcani</w:t>
            </w:r>
          </w:p>
        </w:tc>
        <w:tc>
          <w:tcPr>
            <w:tcW w:w="1134" w:type="dxa"/>
            <w:tcBorders>
              <w:top w:val="nil"/>
              <w:left w:val="nil"/>
              <w:bottom w:val="single" w:sz="4" w:space="0" w:color="auto"/>
              <w:right w:val="single" w:sz="4" w:space="0" w:color="auto"/>
            </w:tcBorders>
            <w:shd w:val="clear" w:color="auto" w:fill="auto"/>
            <w:noWrap/>
            <w:vAlign w:val="center"/>
            <w:hideMark/>
          </w:tcPr>
          <w:p w14:paraId="11FB30F8"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5.824.105,00</w:t>
            </w:r>
          </w:p>
        </w:tc>
        <w:tc>
          <w:tcPr>
            <w:tcW w:w="1016" w:type="dxa"/>
            <w:tcBorders>
              <w:top w:val="nil"/>
              <w:left w:val="nil"/>
              <w:bottom w:val="single" w:sz="4" w:space="0" w:color="auto"/>
              <w:right w:val="single" w:sz="4" w:space="0" w:color="auto"/>
            </w:tcBorders>
            <w:shd w:val="clear" w:color="auto" w:fill="auto"/>
            <w:noWrap/>
            <w:vAlign w:val="center"/>
            <w:hideMark/>
          </w:tcPr>
          <w:p w14:paraId="6C92483F"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42EA94E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3C5EE058"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29.01.2020</w:t>
            </w:r>
          </w:p>
        </w:tc>
        <w:tc>
          <w:tcPr>
            <w:tcW w:w="835" w:type="dxa"/>
            <w:tcBorders>
              <w:top w:val="nil"/>
              <w:left w:val="nil"/>
              <w:bottom w:val="single" w:sz="4" w:space="0" w:color="auto"/>
              <w:right w:val="single" w:sz="4" w:space="0" w:color="auto"/>
            </w:tcBorders>
            <w:shd w:val="clear" w:color="auto" w:fill="auto"/>
            <w:noWrap/>
            <w:vAlign w:val="center"/>
            <w:hideMark/>
          </w:tcPr>
          <w:p w14:paraId="1ED170EE" w14:textId="77777777" w:rsidR="00D37B86" w:rsidRPr="00105747" w:rsidRDefault="00D37B86" w:rsidP="00D37B86">
            <w:pPr>
              <w:spacing w:after="0" w:line="240" w:lineRule="auto"/>
              <w:jc w:val="right"/>
              <w:rPr>
                <w:rFonts w:ascii="Calibri" w:eastAsia="Times New Roman" w:hAnsi="Calibri" w:cs="Calibri"/>
                <w:color w:val="000000"/>
                <w:sz w:val="16"/>
                <w:szCs w:val="16"/>
              </w:rPr>
            </w:pPr>
            <w:r w:rsidRPr="00105747">
              <w:rPr>
                <w:rFonts w:ascii="Calibri" w:eastAsia="Times New Roman" w:hAnsi="Calibri" w:cs="Calibri"/>
                <w:color w:val="000000"/>
                <w:sz w:val="16"/>
                <w:szCs w:val="16"/>
              </w:rPr>
              <w:t>13</w:t>
            </w:r>
          </w:p>
        </w:tc>
      </w:tr>
      <w:tr w:rsidR="00D37B86" w:rsidRPr="00D37B86" w14:paraId="5DEAA7C8"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BF0BF05"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57</w:t>
            </w:r>
          </w:p>
        </w:tc>
        <w:tc>
          <w:tcPr>
            <w:tcW w:w="4240" w:type="dxa"/>
            <w:tcBorders>
              <w:top w:val="nil"/>
              <w:left w:val="nil"/>
              <w:bottom w:val="single" w:sz="4" w:space="0" w:color="auto"/>
              <w:right w:val="single" w:sz="4" w:space="0" w:color="auto"/>
            </w:tcBorders>
            <w:shd w:val="clear" w:color="auto" w:fill="auto"/>
            <w:noWrap/>
            <w:vAlign w:val="center"/>
            <w:hideMark/>
          </w:tcPr>
          <w:p w14:paraId="2DDCC7E8"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Colegiul de Arte „Nicolae Botgros”, or. Soroca</w:t>
            </w:r>
          </w:p>
        </w:tc>
        <w:tc>
          <w:tcPr>
            <w:tcW w:w="1134" w:type="dxa"/>
            <w:tcBorders>
              <w:top w:val="nil"/>
              <w:left w:val="nil"/>
              <w:bottom w:val="single" w:sz="4" w:space="0" w:color="auto"/>
              <w:right w:val="single" w:sz="4" w:space="0" w:color="auto"/>
            </w:tcBorders>
            <w:shd w:val="clear" w:color="auto" w:fill="auto"/>
            <w:noWrap/>
            <w:vAlign w:val="center"/>
            <w:hideMark/>
          </w:tcPr>
          <w:p w14:paraId="09EDE5C1"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11.752.400,00</w:t>
            </w:r>
          </w:p>
        </w:tc>
        <w:tc>
          <w:tcPr>
            <w:tcW w:w="1016" w:type="dxa"/>
            <w:tcBorders>
              <w:top w:val="nil"/>
              <w:left w:val="nil"/>
              <w:bottom w:val="single" w:sz="4" w:space="0" w:color="auto"/>
              <w:right w:val="single" w:sz="4" w:space="0" w:color="auto"/>
            </w:tcBorders>
            <w:shd w:val="clear" w:color="auto" w:fill="auto"/>
            <w:noWrap/>
            <w:vAlign w:val="center"/>
            <w:hideMark/>
          </w:tcPr>
          <w:p w14:paraId="0693C1C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31.01.2019</w:t>
            </w:r>
          </w:p>
        </w:tc>
        <w:tc>
          <w:tcPr>
            <w:tcW w:w="868" w:type="dxa"/>
            <w:tcBorders>
              <w:top w:val="nil"/>
              <w:left w:val="nil"/>
              <w:bottom w:val="single" w:sz="4" w:space="0" w:color="auto"/>
              <w:right w:val="single" w:sz="4" w:space="0" w:color="auto"/>
            </w:tcBorders>
            <w:shd w:val="clear" w:color="auto" w:fill="auto"/>
            <w:noWrap/>
            <w:vAlign w:val="center"/>
            <w:hideMark/>
          </w:tcPr>
          <w:p w14:paraId="6D7CDC22"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15</w:t>
            </w:r>
          </w:p>
        </w:tc>
        <w:tc>
          <w:tcPr>
            <w:tcW w:w="1016" w:type="dxa"/>
            <w:tcBorders>
              <w:top w:val="nil"/>
              <w:left w:val="nil"/>
              <w:bottom w:val="single" w:sz="4" w:space="0" w:color="auto"/>
              <w:right w:val="single" w:sz="4" w:space="0" w:color="auto"/>
            </w:tcBorders>
            <w:shd w:val="clear" w:color="auto" w:fill="auto"/>
            <w:noWrap/>
            <w:vAlign w:val="center"/>
            <w:hideMark/>
          </w:tcPr>
          <w:p w14:paraId="6A15E81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65753E79"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79E48888"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E339F37"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58</w:t>
            </w:r>
          </w:p>
        </w:tc>
        <w:tc>
          <w:tcPr>
            <w:tcW w:w="4240" w:type="dxa"/>
            <w:tcBorders>
              <w:top w:val="nil"/>
              <w:left w:val="nil"/>
              <w:bottom w:val="single" w:sz="4" w:space="0" w:color="auto"/>
              <w:right w:val="single" w:sz="4" w:space="0" w:color="auto"/>
            </w:tcBorders>
            <w:shd w:val="clear" w:color="auto" w:fill="auto"/>
            <w:noWrap/>
            <w:vAlign w:val="center"/>
            <w:hideMark/>
          </w:tcPr>
          <w:p w14:paraId="6D6FC89C"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Colegiul „Mihai Eminescu” din Soroca</w:t>
            </w:r>
          </w:p>
        </w:tc>
        <w:tc>
          <w:tcPr>
            <w:tcW w:w="1134" w:type="dxa"/>
            <w:tcBorders>
              <w:top w:val="nil"/>
              <w:left w:val="nil"/>
              <w:bottom w:val="single" w:sz="4" w:space="0" w:color="auto"/>
              <w:right w:val="single" w:sz="4" w:space="0" w:color="auto"/>
            </w:tcBorders>
            <w:shd w:val="clear" w:color="auto" w:fill="auto"/>
            <w:noWrap/>
            <w:vAlign w:val="center"/>
            <w:hideMark/>
          </w:tcPr>
          <w:p w14:paraId="746FFB62"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13.695.620,00</w:t>
            </w:r>
          </w:p>
        </w:tc>
        <w:tc>
          <w:tcPr>
            <w:tcW w:w="1016" w:type="dxa"/>
            <w:tcBorders>
              <w:top w:val="nil"/>
              <w:left w:val="nil"/>
              <w:bottom w:val="single" w:sz="4" w:space="0" w:color="auto"/>
              <w:right w:val="single" w:sz="4" w:space="0" w:color="auto"/>
            </w:tcBorders>
            <w:shd w:val="clear" w:color="auto" w:fill="auto"/>
            <w:noWrap/>
            <w:vAlign w:val="center"/>
            <w:hideMark/>
          </w:tcPr>
          <w:p w14:paraId="070BE26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31.01.2019</w:t>
            </w:r>
          </w:p>
        </w:tc>
        <w:tc>
          <w:tcPr>
            <w:tcW w:w="868" w:type="dxa"/>
            <w:tcBorders>
              <w:top w:val="nil"/>
              <w:left w:val="nil"/>
              <w:bottom w:val="single" w:sz="4" w:space="0" w:color="auto"/>
              <w:right w:val="single" w:sz="4" w:space="0" w:color="auto"/>
            </w:tcBorders>
            <w:shd w:val="clear" w:color="auto" w:fill="auto"/>
            <w:noWrap/>
            <w:vAlign w:val="center"/>
            <w:hideMark/>
          </w:tcPr>
          <w:p w14:paraId="6DF9505F"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14</w:t>
            </w:r>
          </w:p>
        </w:tc>
        <w:tc>
          <w:tcPr>
            <w:tcW w:w="1016" w:type="dxa"/>
            <w:tcBorders>
              <w:top w:val="nil"/>
              <w:left w:val="nil"/>
              <w:bottom w:val="single" w:sz="4" w:space="0" w:color="auto"/>
              <w:right w:val="single" w:sz="4" w:space="0" w:color="auto"/>
            </w:tcBorders>
            <w:shd w:val="clear" w:color="auto" w:fill="auto"/>
            <w:noWrap/>
            <w:vAlign w:val="center"/>
            <w:hideMark/>
          </w:tcPr>
          <w:p w14:paraId="108D4D3E"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30.01.2020</w:t>
            </w:r>
          </w:p>
        </w:tc>
        <w:tc>
          <w:tcPr>
            <w:tcW w:w="835" w:type="dxa"/>
            <w:tcBorders>
              <w:top w:val="nil"/>
              <w:left w:val="nil"/>
              <w:bottom w:val="single" w:sz="4" w:space="0" w:color="auto"/>
              <w:right w:val="single" w:sz="4" w:space="0" w:color="auto"/>
            </w:tcBorders>
            <w:shd w:val="clear" w:color="auto" w:fill="auto"/>
            <w:noWrap/>
            <w:vAlign w:val="center"/>
            <w:hideMark/>
          </w:tcPr>
          <w:p w14:paraId="17D8F966" w14:textId="77777777" w:rsidR="00D37B86" w:rsidRPr="00105747" w:rsidRDefault="00D37B86" w:rsidP="00D37B86">
            <w:pPr>
              <w:spacing w:after="0" w:line="240" w:lineRule="auto"/>
              <w:jc w:val="right"/>
              <w:rPr>
                <w:rFonts w:ascii="Calibri" w:eastAsia="Times New Roman" w:hAnsi="Calibri" w:cs="Calibri"/>
                <w:color w:val="000000"/>
                <w:sz w:val="16"/>
                <w:szCs w:val="16"/>
              </w:rPr>
            </w:pPr>
            <w:r w:rsidRPr="00105747">
              <w:rPr>
                <w:rFonts w:ascii="Calibri" w:eastAsia="Times New Roman" w:hAnsi="Calibri" w:cs="Calibri"/>
                <w:color w:val="000000"/>
                <w:sz w:val="16"/>
                <w:szCs w:val="16"/>
              </w:rPr>
              <w:t>24</w:t>
            </w:r>
          </w:p>
        </w:tc>
      </w:tr>
      <w:tr w:rsidR="00D37B86" w:rsidRPr="00D37B86" w14:paraId="79454A8B"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F56B860"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59</w:t>
            </w:r>
          </w:p>
        </w:tc>
        <w:tc>
          <w:tcPr>
            <w:tcW w:w="4240" w:type="dxa"/>
            <w:tcBorders>
              <w:top w:val="nil"/>
              <w:left w:val="nil"/>
              <w:bottom w:val="single" w:sz="4" w:space="0" w:color="auto"/>
              <w:right w:val="single" w:sz="4" w:space="0" w:color="auto"/>
            </w:tcBorders>
            <w:shd w:val="clear" w:color="auto" w:fill="auto"/>
            <w:noWrap/>
            <w:vAlign w:val="center"/>
            <w:hideMark/>
          </w:tcPr>
          <w:p w14:paraId="4CEC152A"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Colegiul „Mihail Ciachir” din Comrat</w:t>
            </w:r>
          </w:p>
        </w:tc>
        <w:tc>
          <w:tcPr>
            <w:tcW w:w="1134" w:type="dxa"/>
            <w:tcBorders>
              <w:top w:val="nil"/>
              <w:left w:val="nil"/>
              <w:bottom w:val="single" w:sz="4" w:space="0" w:color="auto"/>
              <w:right w:val="single" w:sz="4" w:space="0" w:color="auto"/>
            </w:tcBorders>
            <w:shd w:val="clear" w:color="auto" w:fill="auto"/>
            <w:noWrap/>
            <w:vAlign w:val="center"/>
            <w:hideMark/>
          </w:tcPr>
          <w:p w14:paraId="17F4C161"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12.699.269,48</w:t>
            </w:r>
          </w:p>
        </w:tc>
        <w:tc>
          <w:tcPr>
            <w:tcW w:w="1016" w:type="dxa"/>
            <w:tcBorders>
              <w:top w:val="nil"/>
              <w:left w:val="nil"/>
              <w:bottom w:val="single" w:sz="4" w:space="0" w:color="auto"/>
              <w:right w:val="single" w:sz="4" w:space="0" w:color="auto"/>
            </w:tcBorders>
            <w:shd w:val="clear" w:color="auto" w:fill="auto"/>
            <w:noWrap/>
            <w:vAlign w:val="center"/>
            <w:hideMark/>
          </w:tcPr>
          <w:p w14:paraId="23AB66E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30.01.2019</w:t>
            </w:r>
          </w:p>
        </w:tc>
        <w:tc>
          <w:tcPr>
            <w:tcW w:w="868" w:type="dxa"/>
            <w:tcBorders>
              <w:top w:val="nil"/>
              <w:left w:val="nil"/>
              <w:bottom w:val="single" w:sz="4" w:space="0" w:color="auto"/>
              <w:right w:val="single" w:sz="4" w:space="0" w:color="auto"/>
            </w:tcBorders>
            <w:shd w:val="clear" w:color="auto" w:fill="auto"/>
            <w:noWrap/>
            <w:vAlign w:val="center"/>
            <w:hideMark/>
          </w:tcPr>
          <w:p w14:paraId="01977C65"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18</w:t>
            </w:r>
          </w:p>
        </w:tc>
        <w:tc>
          <w:tcPr>
            <w:tcW w:w="1016" w:type="dxa"/>
            <w:tcBorders>
              <w:top w:val="nil"/>
              <w:left w:val="nil"/>
              <w:bottom w:val="single" w:sz="4" w:space="0" w:color="auto"/>
              <w:right w:val="single" w:sz="4" w:space="0" w:color="auto"/>
            </w:tcBorders>
            <w:shd w:val="clear" w:color="auto" w:fill="auto"/>
            <w:noWrap/>
            <w:vAlign w:val="center"/>
            <w:hideMark/>
          </w:tcPr>
          <w:p w14:paraId="2B8BE551"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30E917DD"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174AE6B0"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249A31A"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60</w:t>
            </w:r>
          </w:p>
        </w:tc>
        <w:tc>
          <w:tcPr>
            <w:tcW w:w="4240" w:type="dxa"/>
            <w:tcBorders>
              <w:top w:val="nil"/>
              <w:left w:val="nil"/>
              <w:bottom w:val="single" w:sz="4" w:space="0" w:color="auto"/>
              <w:right w:val="single" w:sz="4" w:space="0" w:color="auto"/>
            </w:tcBorders>
            <w:shd w:val="clear" w:color="auto" w:fill="auto"/>
            <w:noWrap/>
            <w:vAlign w:val="center"/>
            <w:hideMark/>
          </w:tcPr>
          <w:p w14:paraId="0E03148F" w14:textId="77777777" w:rsidR="00D37B86" w:rsidRPr="00105747" w:rsidRDefault="00D37B86" w:rsidP="00D37B86">
            <w:pPr>
              <w:spacing w:after="0" w:line="240" w:lineRule="auto"/>
              <w:jc w:val="both"/>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Colegiul „Iulia Haşdeu” din Cahul</w:t>
            </w:r>
          </w:p>
        </w:tc>
        <w:tc>
          <w:tcPr>
            <w:tcW w:w="1134" w:type="dxa"/>
            <w:tcBorders>
              <w:top w:val="nil"/>
              <w:left w:val="nil"/>
              <w:bottom w:val="single" w:sz="4" w:space="0" w:color="auto"/>
              <w:right w:val="single" w:sz="4" w:space="0" w:color="auto"/>
            </w:tcBorders>
            <w:shd w:val="clear" w:color="auto" w:fill="auto"/>
            <w:noWrap/>
            <w:vAlign w:val="center"/>
            <w:hideMark/>
          </w:tcPr>
          <w:p w14:paraId="27386C05"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14.264.142,00</w:t>
            </w:r>
          </w:p>
        </w:tc>
        <w:tc>
          <w:tcPr>
            <w:tcW w:w="1016" w:type="dxa"/>
            <w:tcBorders>
              <w:top w:val="nil"/>
              <w:left w:val="nil"/>
              <w:bottom w:val="single" w:sz="4" w:space="0" w:color="auto"/>
              <w:right w:val="single" w:sz="4" w:space="0" w:color="auto"/>
            </w:tcBorders>
            <w:shd w:val="clear" w:color="auto" w:fill="auto"/>
            <w:noWrap/>
            <w:vAlign w:val="center"/>
            <w:hideMark/>
          </w:tcPr>
          <w:p w14:paraId="3A94CCE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29.01.2019</w:t>
            </w:r>
          </w:p>
        </w:tc>
        <w:tc>
          <w:tcPr>
            <w:tcW w:w="868" w:type="dxa"/>
            <w:tcBorders>
              <w:top w:val="nil"/>
              <w:left w:val="nil"/>
              <w:bottom w:val="single" w:sz="4" w:space="0" w:color="auto"/>
              <w:right w:val="single" w:sz="4" w:space="0" w:color="auto"/>
            </w:tcBorders>
            <w:shd w:val="clear" w:color="auto" w:fill="auto"/>
            <w:noWrap/>
            <w:vAlign w:val="center"/>
            <w:hideMark/>
          </w:tcPr>
          <w:p w14:paraId="79850ED5"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53</w:t>
            </w:r>
          </w:p>
        </w:tc>
        <w:tc>
          <w:tcPr>
            <w:tcW w:w="1016" w:type="dxa"/>
            <w:tcBorders>
              <w:top w:val="nil"/>
              <w:left w:val="nil"/>
              <w:bottom w:val="single" w:sz="4" w:space="0" w:color="auto"/>
              <w:right w:val="single" w:sz="4" w:space="0" w:color="auto"/>
            </w:tcBorders>
            <w:shd w:val="clear" w:color="auto" w:fill="auto"/>
            <w:noWrap/>
            <w:vAlign w:val="center"/>
            <w:hideMark/>
          </w:tcPr>
          <w:p w14:paraId="0096F09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25.02.2020</w:t>
            </w:r>
          </w:p>
        </w:tc>
        <w:tc>
          <w:tcPr>
            <w:tcW w:w="835" w:type="dxa"/>
            <w:tcBorders>
              <w:top w:val="nil"/>
              <w:left w:val="nil"/>
              <w:bottom w:val="single" w:sz="4" w:space="0" w:color="auto"/>
              <w:right w:val="single" w:sz="4" w:space="0" w:color="auto"/>
            </w:tcBorders>
            <w:shd w:val="clear" w:color="auto" w:fill="auto"/>
            <w:noWrap/>
            <w:vAlign w:val="center"/>
            <w:hideMark/>
          </w:tcPr>
          <w:p w14:paraId="39980029" w14:textId="77777777" w:rsidR="00D37B86" w:rsidRPr="00105747" w:rsidRDefault="00D37B86" w:rsidP="00D37B86">
            <w:pPr>
              <w:spacing w:after="0" w:line="240" w:lineRule="auto"/>
              <w:jc w:val="right"/>
              <w:rPr>
                <w:rFonts w:ascii="Calibri" w:eastAsia="Times New Roman" w:hAnsi="Calibri" w:cs="Calibri"/>
                <w:color w:val="000000"/>
                <w:sz w:val="16"/>
                <w:szCs w:val="16"/>
              </w:rPr>
            </w:pPr>
            <w:r w:rsidRPr="00105747">
              <w:rPr>
                <w:rFonts w:ascii="Calibri" w:eastAsia="Times New Roman" w:hAnsi="Calibri" w:cs="Calibri"/>
                <w:color w:val="000000"/>
                <w:sz w:val="16"/>
                <w:szCs w:val="16"/>
              </w:rPr>
              <w:t>40</w:t>
            </w:r>
          </w:p>
        </w:tc>
      </w:tr>
      <w:tr w:rsidR="00D37B86" w:rsidRPr="00D37B86" w14:paraId="01AE1D13"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F8098F3"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61</w:t>
            </w:r>
          </w:p>
        </w:tc>
        <w:tc>
          <w:tcPr>
            <w:tcW w:w="4240" w:type="dxa"/>
            <w:tcBorders>
              <w:top w:val="nil"/>
              <w:left w:val="nil"/>
              <w:bottom w:val="single" w:sz="4" w:space="0" w:color="auto"/>
              <w:right w:val="single" w:sz="4" w:space="0" w:color="auto"/>
            </w:tcBorders>
            <w:shd w:val="clear" w:color="auto" w:fill="auto"/>
            <w:noWrap/>
            <w:vAlign w:val="center"/>
            <w:hideMark/>
          </w:tcPr>
          <w:p w14:paraId="73785FC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nr. 2, mun.Chişinău</w:t>
            </w:r>
          </w:p>
        </w:tc>
        <w:tc>
          <w:tcPr>
            <w:tcW w:w="1134" w:type="dxa"/>
            <w:tcBorders>
              <w:top w:val="nil"/>
              <w:left w:val="nil"/>
              <w:bottom w:val="single" w:sz="4" w:space="0" w:color="auto"/>
              <w:right w:val="single" w:sz="4" w:space="0" w:color="auto"/>
            </w:tcBorders>
            <w:shd w:val="clear" w:color="auto" w:fill="auto"/>
            <w:noWrap/>
            <w:vAlign w:val="center"/>
            <w:hideMark/>
          </w:tcPr>
          <w:p w14:paraId="6BFFCD74"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20.560.215,00</w:t>
            </w:r>
          </w:p>
        </w:tc>
        <w:tc>
          <w:tcPr>
            <w:tcW w:w="1016" w:type="dxa"/>
            <w:tcBorders>
              <w:top w:val="nil"/>
              <w:left w:val="nil"/>
              <w:bottom w:val="single" w:sz="4" w:space="0" w:color="auto"/>
              <w:right w:val="single" w:sz="4" w:space="0" w:color="auto"/>
            </w:tcBorders>
            <w:shd w:val="clear" w:color="auto" w:fill="auto"/>
            <w:noWrap/>
            <w:vAlign w:val="center"/>
            <w:hideMark/>
          </w:tcPr>
          <w:p w14:paraId="4F79CBC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0E8AAB9E"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78E6939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40B88409"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7C4EF079"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0F9E002D"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62</w:t>
            </w:r>
          </w:p>
        </w:tc>
        <w:tc>
          <w:tcPr>
            <w:tcW w:w="4240" w:type="dxa"/>
            <w:tcBorders>
              <w:top w:val="nil"/>
              <w:left w:val="nil"/>
              <w:bottom w:val="single" w:sz="4" w:space="0" w:color="auto"/>
              <w:right w:val="single" w:sz="4" w:space="0" w:color="auto"/>
            </w:tcBorders>
            <w:shd w:val="clear" w:color="auto" w:fill="auto"/>
            <w:noWrap/>
            <w:vAlign w:val="center"/>
            <w:hideMark/>
          </w:tcPr>
          <w:p w14:paraId="3B798083"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nr. 3, mun.Chişinău</w:t>
            </w:r>
          </w:p>
        </w:tc>
        <w:tc>
          <w:tcPr>
            <w:tcW w:w="1134" w:type="dxa"/>
            <w:tcBorders>
              <w:top w:val="nil"/>
              <w:left w:val="nil"/>
              <w:bottom w:val="single" w:sz="4" w:space="0" w:color="auto"/>
              <w:right w:val="single" w:sz="4" w:space="0" w:color="auto"/>
            </w:tcBorders>
            <w:shd w:val="clear" w:color="auto" w:fill="auto"/>
            <w:noWrap/>
            <w:vAlign w:val="center"/>
            <w:hideMark/>
          </w:tcPr>
          <w:p w14:paraId="3F43FAFB"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15.084.070,00</w:t>
            </w:r>
          </w:p>
        </w:tc>
        <w:tc>
          <w:tcPr>
            <w:tcW w:w="1016" w:type="dxa"/>
            <w:tcBorders>
              <w:top w:val="nil"/>
              <w:left w:val="nil"/>
              <w:bottom w:val="single" w:sz="4" w:space="0" w:color="auto"/>
              <w:right w:val="single" w:sz="4" w:space="0" w:color="auto"/>
            </w:tcBorders>
            <w:shd w:val="clear" w:color="auto" w:fill="auto"/>
            <w:noWrap/>
            <w:vAlign w:val="center"/>
            <w:hideMark/>
          </w:tcPr>
          <w:p w14:paraId="2E003D6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5A40B0E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7ECF338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6DF8C949"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62C2A9CC"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B6C5501"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63</w:t>
            </w:r>
          </w:p>
        </w:tc>
        <w:tc>
          <w:tcPr>
            <w:tcW w:w="4240" w:type="dxa"/>
            <w:tcBorders>
              <w:top w:val="nil"/>
              <w:left w:val="nil"/>
              <w:bottom w:val="single" w:sz="4" w:space="0" w:color="auto"/>
              <w:right w:val="single" w:sz="4" w:space="0" w:color="auto"/>
            </w:tcBorders>
            <w:shd w:val="clear" w:color="auto" w:fill="auto"/>
            <w:noWrap/>
            <w:vAlign w:val="center"/>
            <w:hideMark/>
          </w:tcPr>
          <w:p w14:paraId="0605FBBB"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nr. 4, mun. Chişinău</w:t>
            </w:r>
          </w:p>
        </w:tc>
        <w:tc>
          <w:tcPr>
            <w:tcW w:w="1134" w:type="dxa"/>
            <w:tcBorders>
              <w:top w:val="nil"/>
              <w:left w:val="nil"/>
              <w:bottom w:val="single" w:sz="4" w:space="0" w:color="auto"/>
              <w:right w:val="single" w:sz="4" w:space="0" w:color="auto"/>
            </w:tcBorders>
            <w:shd w:val="clear" w:color="auto" w:fill="auto"/>
            <w:noWrap/>
            <w:vAlign w:val="center"/>
            <w:hideMark/>
          </w:tcPr>
          <w:p w14:paraId="2E96EBDC"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8.052.930,00</w:t>
            </w:r>
          </w:p>
        </w:tc>
        <w:tc>
          <w:tcPr>
            <w:tcW w:w="1016" w:type="dxa"/>
            <w:tcBorders>
              <w:top w:val="nil"/>
              <w:left w:val="nil"/>
              <w:bottom w:val="single" w:sz="4" w:space="0" w:color="auto"/>
              <w:right w:val="single" w:sz="4" w:space="0" w:color="auto"/>
            </w:tcBorders>
            <w:shd w:val="clear" w:color="auto" w:fill="auto"/>
            <w:noWrap/>
            <w:vAlign w:val="center"/>
            <w:hideMark/>
          </w:tcPr>
          <w:p w14:paraId="6EE30FD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17E4934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36F3370E"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2B93DE44"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741B4A09"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0F8E1CE"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64</w:t>
            </w:r>
          </w:p>
        </w:tc>
        <w:tc>
          <w:tcPr>
            <w:tcW w:w="4240" w:type="dxa"/>
            <w:tcBorders>
              <w:top w:val="nil"/>
              <w:left w:val="nil"/>
              <w:bottom w:val="single" w:sz="4" w:space="0" w:color="auto"/>
              <w:right w:val="single" w:sz="4" w:space="0" w:color="auto"/>
            </w:tcBorders>
            <w:shd w:val="clear" w:color="auto" w:fill="auto"/>
            <w:noWrap/>
            <w:vAlign w:val="center"/>
            <w:hideMark/>
          </w:tcPr>
          <w:p w14:paraId="46FB8ED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nr. 5, mun. Chişinău</w:t>
            </w:r>
          </w:p>
        </w:tc>
        <w:tc>
          <w:tcPr>
            <w:tcW w:w="1134" w:type="dxa"/>
            <w:tcBorders>
              <w:top w:val="nil"/>
              <w:left w:val="nil"/>
              <w:bottom w:val="single" w:sz="4" w:space="0" w:color="auto"/>
              <w:right w:val="single" w:sz="4" w:space="0" w:color="auto"/>
            </w:tcBorders>
            <w:shd w:val="clear" w:color="auto" w:fill="auto"/>
            <w:noWrap/>
            <w:vAlign w:val="center"/>
            <w:hideMark/>
          </w:tcPr>
          <w:p w14:paraId="3BA41411"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13.344.530,00</w:t>
            </w:r>
          </w:p>
        </w:tc>
        <w:tc>
          <w:tcPr>
            <w:tcW w:w="1016" w:type="dxa"/>
            <w:tcBorders>
              <w:top w:val="nil"/>
              <w:left w:val="nil"/>
              <w:bottom w:val="single" w:sz="4" w:space="0" w:color="auto"/>
              <w:right w:val="single" w:sz="4" w:space="0" w:color="auto"/>
            </w:tcBorders>
            <w:shd w:val="clear" w:color="auto" w:fill="auto"/>
            <w:noWrap/>
            <w:vAlign w:val="center"/>
            <w:hideMark/>
          </w:tcPr>
          <w:p w14:paraId="20A2A5F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30.01.2019</w:t>
            </w:r>
          </w:p>
        </w:tc>
        <w:tc>
          <w:tcPr>
            <w:tcW w:w="868" w:type="dxa"/>
            <w:tcBorders>
              <w:top w:val="nil"/>
              <w:left w:val="nil"/>
              <w:bottom w:val="single" w:sz="4" w:space="0" w:color="auto"/>
              <w:right w:val="single" w:sz="4" w:space="0" w:color="auto"/>
            </w:tcBorders>
            <w:shd w:val="clear" w:color="auto" w:fill="auto"/>
            <w:noWrap/>
            <w:vAlign w:val="center"/>
            <w:hideMark/>
          </w:tcPr>
          <w:p w14:paraId="1AC5F41C"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21</w:t>
            </w:r>
          </w:p>
        </w:tc>
        <w:tc>
          <w:tcPr>
            <w:tcW w:w="1016" w:type="dxa"/>
            <w:tcBorders>
              <w:top w:val="nil"/>
              <w:left w:val="nil"/>
              <w:bottom w:val="single" w:sz="4" w:space="0" w:color="auto"/>
              <w:right w:val="single" w:sz="4" w:space="0" w:color="auto"/>
            </w:tcBorders>
            <w:shd w:val="clear" w:color="auto" w:fill="auto"/>
            <w:noWrap/>
            <w:vAlign w:val="center"/>
            <w:hideMark/>
          </w:tcPr>
          <w:p w14:paraId="3732A7EB"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04.02.2020</w:t>
            </w:r>
          </w:p>
        </w:tc>
        <w:tc>
          <w:tcPr>
            <w:tcW w:w="835" w:type="dxa"/>
            <w:tcBorders>
              <w:top w:val="nil"/>
              <w:left w:val="nil"/>
              <w:bottom w:val="single" w:sz="4" w:space="0" w:color="auto"/>
              <w:right w:val="single" w:sz="4" w:space="0" w:color="auto"/>
            </w:tcBorders>
            <w:shd w:val="clear" w:color="auto" w:fill="auto"/>
            <w:noWrap/>
            <w:vAlign w:val="center"/>
            <w:hideMark/>
          </w:tcPr>
          <w:p w14:paraId="2D60C2BB" w14:textId="77777777" w:rsidR="00D37B86" w:rsidRPr="00105747" w:rsidRDefault="00D37B86" w:rsidP="00D37B86">
            <w:pPr>
              <w:spacing w:after="0" w:line="240" w:lineRule="auto"/>
              <w:jc w:val="right"/>
              <w:rPr>
                <w:rFonts w:ascii="Calibri" w:eastAsia="Times New Roman" w:hAnsi="Calibri" w:cs="Calibri"/>
                <w:color w:val="000000"/>
                <w:sz w:val="16"/>
                <w:szCs w:val="16"/>
              </w:rPr>
            </w:pPr>
            <w:r w:rsidRPr="00105747">
              <w:rPr>
                <w:rFonts w:ascii="Calibri" w:eastAsia="Times New Roman" w:hAnsi="Calibri" w:cs="Calibri"/>
                <w:color w:val="000000"/>
                <w:sz w:val="16"/>
                <w:szCs w:val="16"/>
              </w:rPr>
              <w:t>31</w:t>
            </w:r>
          </w:p>
        </w:tc>
      </w:tr>
      <w:tr w:rsidR="00D37B86" w:rsidRPr="00D37B86" w14:paraId="3A9EC868"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5F42DC2"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65</w:t>
            </w:r>
          </w:p>
        </w:tc>
        <w:tc>
          <w:tcPr>
            <w:tcW w:w="4240" w:type="dxa"/>
            <w:tcBorders>
              <w:top w:val="nil"/>
              <w:left w:val="nil"/>
              <w:bottom w:val="single" w:sz="4" w:space="0" w:color="auto"/>
              <w:right w:val="single" w:sz="4" w:space="0" w:color="auto"/>
            </w:tcBorders>
            <w:shd w:val="clear" w:color="auto" w:fill="auto"/>
            <w:noWrap/>
            <w:vAlign w:val="center"/>
            <w:hideMark/>
          </w:tcPr>
          <w:p w14:paraId="138C5A4C"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nr. 6, mun. Chişinău</w:t>
            </w:r>
          </w:p>
        </w:tc>
        <w:tc>
          <w:tcPr>
            <w:tcW w:w="1134" w:type="dxa"/>
            <w:tcBorders>
              <w:top w:val="nil"/>
              <w:left w:val="nil"/>
              <w:bottom w:val="single" w:sz="4" w:space="0" w:color="auto"/>
              <w:right w:val="single" w:sz="4" w:space="0" w:color="auto"/>
            </w:tcBorders>
            <w:shd w:val="clear" w:color="auto" w:fill="auto"/>
            <w:noWrap/>
            <w:vAlign w:val="center"/>
            <w:hideMark/>
          </w:tcPr>
          <w:p w14:paraId="0A70E1E4"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24.898.535,00</w:t>
            </w:r>
          </w:p>
        </w:tc>
        <w:tc>
          <w:tcPr>
            <w:tcW w:w="1016" w:type="dxa"/>
            <w:tcBorders>
              <w:top w:val="nil"/>
              <w:left w:val="nil"/>
              <w:bottom w:val="single" w:sz="4" w:space="0" w:color="auto"/>
              <w:right w:val="single" w:sz="4" w:space="0" w:color="auto"/>
            </w:tcBorders>
            <w:shd w:val="clear" w:color="auto" w:fill="auto"/>
            <w:noWrap/>
            <w:vAlign w:val="center"/>
            <w:hideMark/>
          </w:tcPr>
          <w:p w14:paraId="279697DC"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574C96F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30480C26"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5706CACC"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7BFF71F3"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87AFE84"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66</w:t>
            </w:r>
          </w:p>
        </w:tc>
        <w:tc>
          <w:tcPr>
            <w:tcW w:w="4240" w:type="dxa"/>
            <w:tcBorders>
              <w:top w:val="nil"/>
              <w:left w:val="nil"/>
              <w:bottom w:val="single" w:sz="4" w:space="0" w:color="auto"/>
              <w:right w:val="single" w:sz="4" w:space="0" w:color="auto"/>
            </w:tcBorders>
            <w:shd w:val="clear" w:color="auto" w:fill="auto"/>
            <w:noWrap/>
            <w:vAlign w:val="center"/>
            <w:hideMark/>
          </w:tcPr>
          <w:p w14:paraId="21830BC3"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nr. 7, mun. Chişinău</w:t>
            </w:r>
          </w:p>
        </w:tc>
        <w:tc>
          <w:tcPr>
            <w:tcW w:w="1134" w:type="dxa"/>
            <w:tcBorders>
              <w:top w:val="nil"/>
              <w:left w:val="nil"/>
              <w:bottom w:val="single" w:sz="4" w:space="0" w:color="auto"/>
              <w:right w:val="single" w:sz="4" w:space="0" w:color="auto"/>
            </w:tcBorders>
            <w:shd w:val="clear" w:color="auto" w:fill="auto"/>
            <w:noWrap/>
            <w:vAlign w:val="center"/>
            <w:hideMark/>
          </w:tcPr>
          <w:p w14:paraId="3B66EA6B"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14.379.200,00</w:t>
            </w:r>
          </w:p>
        </w:tc>
        <w:tc>
          <w:tcPr>
            <w:tcW w:w="1016" w:type="dxa"/>
            <w:tcBorders>
              <w:top w:val="nil"/>
              <w:left w:val="nil"/>
              <w:bottom w:val="single" w:sz="4" w:space="0" w:color="auto"/>
              <w:right w:val="single" w:sz="4" w:space="0" w:color="auto"/>
            </w:tcBorders>
            <w:shd w:val="clear" w:color="auto" w:fill="auto"/>
            <w:noWrap/>
            <w:vAlign w:val="center"/>
            <w:hideMark/>
          </w:tcPr>
          <w:p w14:paraId="763BD5A6"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708025C8"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7F3659D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6320CA58"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49A9253B"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1C36B45"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67</w:t>
            </w:r>
          </w:p>
        </w:tc>
        <w:tc>
          <w:tcPr>
            <w:tcW w:w="4240" w:type="dxa"/>
            <w:tcBorders>
              <w:top w:val="nil"/>
              <w:left w:val="nil"/>
              <w:bottom w:val="single" w:sz="4" w:space="0" w:color="auto"/>
              <w:right w:val="single" w:sz="4" w:space="0" w:color="auto"/>
            </w:tcBorders>
            <w:shd w:val="clear" w:color="auto" w:fill="auto"/>
            <w:noWrap/>
            <w:vAlign w:val="center"/>
            <w:hideMark/>
          </w:tcPr>
          <w:p w14:paraId="10F6F070"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nr. 9, mun. Chişinău</w:t>
            </w:r>
          </w:p>
        </w:tc>
        <w:tc>
          <w:tcPr>
            <w:tcW w:w="1134" w:type="dxa"/>
            <w:tcBorders>
              <w:top w:val="nil"/>
              <w:left w:val="nil"/>
              <w:bottom w:val="single" w:sz="4" w:space="0" w:color="auto"/>
              <w:right w:val="single" w:sz="4" w:space="0" w:color="auto"/>
            </w:tcBorders>
            <w:shd w:val="clear" w:color="auto" w:fill="auto"/>
            <w:noWrap/>
            <w:vAlign w:val="center"/>
            <w:hideMark/>
          </w:tcPr>
          <w:p w14:paraId="6C72BF44"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16.773.555,00</w:t>
            </w:r>
          </w:p>
        </w:tc>
        <w:tc>
          <w:tcPr>
            <w:tcW w:w="1016" w:type="dxa"/>
            <w:tcBorders>
              <w:top w:val="nil"/>
              <w:left w:val="nil"/>
              <w:bottom w:val="single" w:sz="4" w:space="0" w:color="auto"/>
              <w:right w:val="single" w:sz="4" w:space="0" w:color="auto"/>
            </w:tcBorders>
            <w:shd w:val="clear" w:color="auto" w:fill="auto"/>
            <w:noWrap/>
            <w:vAlign w:val="center"/>
            <w:hideMark/>
          </w:tcPr>
          <w:p w14:paraId="092097F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4272360B"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32902BFF"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5FF4B3F8"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0EAB3725"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9063719"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68</w:t>
            </w:r>
          </w:p>
        </w:tc>
        <w:tc>
          <w:tcPr>
            <w:tcW w:w="4240" w:type="dxa"/>
            <w:tcBorders>
              <w:top w:val="nil"/>
              <w:left w:val="nil"/>
              <w:bottom w:val="single" w:sz="4" w:space="0" w:color="auto"/>
              <w:right w:val="single" w:sz="4" w:space="0" w:color="auto"/>
            </w:tcBorders>
            <w:shd w:val="clear" w:color="auto" w:fill="auto"/>
            <w:noWrap/>
            <w:vAlign w:val="center"/>
            <w:hideMark/>
          </w:tcPr>
          <w:p w14:paraId="7E7CC52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nr.10, mun. Chişinău</w:t>
            </w:r>
          </w:p>
        </w:tc>
        <w:tc>
          <w:tcPr>
            <w:tcW w:w="1134" w:type="dxa"/>
            <w:tcBorders>
              <w:top w:val="nil"/>
              <w:left w:val="nil"/>
              <w:bottom w:val="single" w:sz="4" w:space="0" w:color="auto"/>
              <w:right w:val="single" w:sz="4" w:space="0" w:color="auto"/>
            </w:tcBorders>
            <w:shd w:val="clear" w:color="auto" w:fill="auto"/>
            <w:noWrap/>
            <w:vAlign w:val="center"/>
            <w:hideMark/>
          </w:tcPr>
          <w:p w14:paraId="13A42171"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12.191.915,00</w:t>
            </w:r>
          </w:p>
        </w:tc>
        <w:tc>
          <w:tcPr>
            <w:tcW w:w="1016" w:type="dxa"/>
            <w:tcBorders>
              <w:top w:val="nil"/>
              <w:left w:val="nil"/>
              <w:bottom w:val="single" w:sz="4" w:space="0" w:color="auto"/>
              <w:right w:val="single" w:sz="4" w:space="0" w:color="auto"/>
            </w:tcBorders>
            <w:shd w:val="clear" w:color="auto" w:fill="auto"/>
            <w:noWrap/>
            <w:vAlign w:val="center"/>
            <w:hideMark/>
          </w:tcPr>
          <w:p w14:paraId="1AA3AF6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148D344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081C29B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3B783C39"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4D456AAE"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96F3126"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69</w:t>
            </w:r>
          </w:p>
        </w:tc>
        <w:tc>
          <w:tcPr>
            <w:tcW w:w="4240" w:type="dxa"/>
            <w:tcBorders>
              <w:top w:val="nil"/>
              <w:left w:val="nil"/>
              <w:bottom w:val="single" w:sz="4" w:space="0" w:color="auto"/>
              <w:right w:val="single" w:sz="4" w:space="0" w:color="auto"/>
            </w:tcBorders>
            <w:shd w:val="clear" w:color="auto" w:fill="auto"/>
            <w:noWrap/>
            <w:vAlign w:val="center"/>
            <w:hideMark/>
          </w:tcPr>
          <w:p w14:paraId="19BD6D2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nr.11, mun. Chișinău</w:t>
            </w:r>
          </w:p>
        </w:tc>
        <w:tc>
          <w:tcPr>
            <w:tcW w:w="1134" w:type="dxa"/>
            <w:tcBorders>
              <w:top w:val="nil"/>
              <w:left w:val="nil"/>
              <w:bottom w:val="single" w:sz="4" w:space="0" w:color="auto"/>
              <w:right w:val="single" w:sz="4" w:space="0" w:color="auto"/>
            </w:tcBorders>
            <w:shd w:val="clear" w:color="auto" w:fill="auto"/>
            <w:noWrap/>
            <w:vAlign w:val="center"/>
            <w:hideMark/>
          </w:tcPr>
          <w:p w14:paraId="1312202E"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6.336.943,00</w:t>
            </w:r>
          </w:p>
        </w:tc>
        <w:tc>
          <w:tcPr>
            <w:tcW w:w="1016" w:type="dxa"/>
            <w:tcBorders>
              <w:top w:val="nil"/>
              <w:left w:val="nil"/>
              <w:bottom w:val="single" w:sz="4" w:space="0" w:color="auto"/>
              <w:right w:val="single" w:sz="4" w:space="0" w:color="auto"/>
            </w:tcBorders>
            <w:shd w:val="clear" w:color="auto" w:fill="auto"/>
            <w:noWrap/>
            <w:vAlign w:val="center"/>
            <w:hideMark/>
          </w:tcPr>
          <w:p w14:paraId="39694D78"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17CDB66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49DA938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6159CE1F"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73660287"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B1A72DE"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70</w:t>
            </w:r>
          </w:p>
        </w:tc>
        <w:tc>
          <w:tcPr>
            <w:tcW w:w="4240" w:type="dxa"/>
            <w:tcBorders>
              <w:top w:val="nil"/>
              <w:left w:val="nil"/>
              <w:bottom w:val="single" w:sz="4" w:space="0" w:color="auto"/>
              <w:right w:val="single" w:sz="4" w:space="0" w:color="auto"/>
            </w:tcBorders>
            <w:shd w:val="clear" w:color="auto" w:fill="auto"/>
            <w:noWrap/>
            <w:vAlign w:val="center"/>
            <w:hideMark/>
          </w:tcPr>
          <w:p w14:paraId="40B5B0C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com. Bubuieci, mun. Chișinău</w:t>
            </w:r>
          </w:p>
        </w:tc>
        <w:tc>
          <w:tcPr>
            <w:tcW w:w="1134" w:type="dxa"/>
            <w:tcBorders>
              <w:top w:val="nil"/>
              <w:left w:val="nil"/>
              <w:bottom w:val="single" w:sz="4" w:space="0" w:color="auto"/>
              <w:right w:val="single" w:sz="4" w:space="0" w:color="auto"/>
            </w:tcBorders>
            <w:shd w:val="clear" w:color="auto" w:fill="auto"/>
            <w:noWrap/>
            <w:vAlign w:val="center"/>
            <w:hideMark/>
          </w:tcPr>
          <w:p w14:paraId="154C6F95"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8.408.205,00</w:t>
            </w:r>
          </w:p>
        </w:tc>
        <w:tc>
          <w:tcPr>
            <w:tcW w:w="1016" w:type="dxa"/>
            <w:tcBorders>
              <w:top w:val="nil"/>
              <w:left w:val="nil"/>
              <w:bottom w:val="single" w:sz="4" w:space="0" w:color="auto"/>
              <w:right w:val="single" w:sz="4" w:space="0" w:color="auto"/>
            </w:tcBorders>
            <w:shd w:val="clear" w:color="auto" w:fill="auto"/>
            <w:noWrap/>
            <w:vAlign w:val="center"/>
            <w:hideMark/>
          </w:tcPr>
          <w:p w14:paraId="30616911"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24088506"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75E3F478"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45268FC3"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223F7359"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B7BFB51"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71</w:t>
            </w:r>
          </w:p>
        </w:tc>
        <w:tc>
          <w:tcPr>
            <w:tcW w:w="4240" w:type="dxa"/>
            <w:tcBorders>
              <w:top w:val="nil"/>
              <w:left w:val="nil"/>
              <w:bottom w:val="single" w:sz="4" w:space="0" w:color="auto"/>
              <w:right w:val="single" w:sz="4" w:space="0" w:color="auto"/>
            </w:tcBorders>
            <w:shd w:val="clear" w:color="auto" w:fill="auto"/>
            <w:noWrap/>
            <w:vAlign w:val="center"/>
            <w:hideMark/>
          </w:tcPr>
          <w:p w14:paraId="4E65191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nr. 1, mun. Bălţi</w:t>
            </w:r>
          </w:p>
        </w:tc>
        <w:tc>
          <w:tcPr>
            <w:tcW w:w="1134" w:type="dxa"/>
            <w:tcBorders>
              <w:top w:val="nil"/>
              <w:left w:val="nil"/>
              <w:bottom w:val="single" w:sz="4" w:space="0" w:color="auto"/>
              <w:right w:val="single" w:sz="4" w:space="0" w:color="auto"/>
            </w:tcBorders>
            <w:shd w:val="clear" w:color="auto" w:fill="auto"/>
            <w:noWrap/>
            <w:vAlign w:val="center"/>
            <w:hideMark/>
          </w:tcPr>
          <w:p w14:paraId="17801F7C"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1.279.170,00</w:t>
            </w:r>
          </w:p>
        </w:tc>
        <w:tc>
          <w:tcPr>
            <w:tcW w:w="1016" w:type="dxa"/>
            <w:tcBorders>
              <w:top w:val="nil"/>
              <w:left w:val="nil"/>
              <w:bottom w:val="single" w:sz="4" w:space="0" w:color="auto"/>
              <w:right w:val="single" w:sz="4" w:space="0" w:color="auto"/>
            </w:tcBorders>
            <w:shd w:val="clear" w:color="auto" w:fill="auto"/>
            <w:noWrap/>
            <w:vAlign w:val="center"/>
            <w:hideMark/>
          </w:tcPr>
          <w:p w14:paraId="29449E4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4878050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3F656FC0"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317CF7E9"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3F436911"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738DEAB"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72</w:t>
            </w:r>
          </w:p>
        </w:tc>
        <w:tc>
          <w:tcPr>
            <w:tcW w:w="4240" w:type="dxa"/>
            <w:tcBorders>
              <w:top w:val="nil"/>
              <w:left w:val="nil"/>
              <w:bottom w:val="single" w:sz="4" w:space="0" w:color="auto"/>
              <w:right w:val="single" w:sz="4" w:space="0" w:color="auto"/>
            </w:tcBorders>
            <w:shd w:val="clear" w:color="auto" w:fill="auto"/>
            <w:noWrap/>
            <w:vAlign w:val="center"/>
            <w:hideMark/>
          </w:tcPr>
          <w:p w14:paraId="5BC32EF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nr. 3, mun. Bălţi</w:t>
            </w:r>
          </w:p>
        </w:tc>
        <w:tc>
          <w:tcPr>
            <w:tcW w:w="1134" w:type="dxa"/>
            <w:tcBorders>
              <w:top w:val="nil"/>
              <w:left w:val="nil"/>
              <w:bottom w:val="single" w:sz="4" w:space="0" w:color="auto"/>
              <w:right w:val="single" w:sz="4" w:space="0" w:color="auto"/>
            </w:tcBorders>
            <w:shd w:val="clear" w:color="auto" w:fill="auto"/>
            <w:noWrap/>
            <w:vAlign w:val="center"/>
            <w:hideMark/>
          </w:tcPr>
          <w:p w14:paraId="69ECD83F"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7.952.040,00</w:t>
            </w:r>
          </w:p>
        </w:tc>
        <w:tc>
          <w:tcPr>
            <w:tcW w:w="1016" w:type="dxa"/>
            <w:tcBorders>
              <w:top w:val="nil"/>
              <w:left w:val="nil"/>
              <w:bottom w:val="single" w:sz="4" w:space="0" w:color="auto"/>
              <w:right w:val="single" w:sz="4" w:space="0" w:color="auto"/>
            </w:tcBorders>
            <w:shd w:val="clear" w:color="auto" w:fill="auto"/>
            <w:noWrap/>
            <w:vAlign w:val="center"/>
            <w:hideMark/>
          </w:tcPr>
          <w:p w14:paraId="3E30DD0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29.01.2019</w:t>
            </w:r>
          </w:p>
        </w:tc>
        <w:tc>
          <w:tcPr>
            <w:tcW w:w="868" w:type="dxa"/>
            <w:tcBorders>
              <w:top w:val="nil"/>
              <w:left w:val="nil"/>
              <w:bottom w:val="single" w:sz="4" w:space="0" w:color="auto"/>
              <w:right w:val="single" w:sz="4" w:space="0" w:color="auto"/>
            </w:tcBorders>
            <w:shd w:val="clear" w:color="auto" w:fill="auto"/>
            <w:noWrap/>
            <w:vAlign w:val="center"/>
            <w:hideMark/>
          </w:tcPr>
          <w:p w14:paraId="739C1DD9"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16</w:t>
            </w:r>
          </w:p>
        </w:tc>
        <w:tc>
          <w:tcPr>
            <w:tcW w:w="1016" w:type="dxa"/>
            <w:tcBorders>
              <w:top w:val="nil"/>
              <w:left w:val="nil"/>
              <w:bottom w:val="single" w:sz="4" w:space="0" w:color="auto"/>
              <w:right w:val="single" w:sz="4" w:space="0" w:color="auto"/>
            </w:tcBorders>
            <w:shd w:val="clear" w:color="auto" w:fill="auto"/>
            <w:noWrap/>
            <w:vAlign w:val="center"/>
            <w:hideMark/>
          </w:tcPr>
          <w:p w14:paraId="4731F28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17.01.2020</w:t>
            </w:r>
          </w:p>
        </w:tc>
        <w:tc>
          <w:tcPr>
            <w:tcW w:w="835" w:type="dxa"/>
            <w:tcBorders>
              <w:top w:val="nil"/>
              <w:left w:val="nil"/>
              <w:bottom w:val="single" w:sz="4" w:space="0" w:color="auto"/>
              <w:right w:val="single" w:sz="4" w:space="0" w:color="auto"/>
            </w:tcBorders>
            <w:shd w:val="clear" w:color="auto" w:fill="auto"/>
            <w:noWrap/>
            <w:vAlign w:val="center"/>
            <w:hideMark/>
          </w:tcPr>
          <w:p w14:paraId="62325067" w14:textId="77777777" w:rsidR="00D37B86" w:rsidRPr="00105747" w:rsidRDefault="00D37B86" w:rsidP="00D37B86">
            <w:pPr>
              <w:spacing w:after="0" w:line="240" w:lineRule="auto"/>
              <w:jc w:val="right"/>
              <w:rPr>
                <w:rFonts w:ascii="Calibri" w:eastAsia="Times New Roman" w:hAnsi="Calibri" w:cs="Calibri"/>
                <w:color w:val="000000"/>
                <w:sz w:val="16"/>
                <w:szCs w:val="16"/>
              </w:rPr>
            </w:pPr>
            <w:r w:rsidRPr="00105747">
              <w:rPr>
                <w:rFonts w:ascii="Calibri" w:eastAsia="Times New Roman" w:hAnsi="Calibri" w:cs="Calibri"/>
                <w:color w:val="000000"/>
                <w:sz w:val="16"/>
                <w:szCs w:val="16"/>
              </w:rPr>
              <w:t>30</w:t>
            </w:r>
          </w:p>
        </w:tc>
      </w:tr>
      <w:tr w:rsidR="00D37B86" w:rsidRPr="00D37B86" w14:paraId="169E4A6C"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8228F5D"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73</w:t>
            </w:r>
          </w:p>
        </w:tc>
        <w:tc>
          <w:tcPr>
            <w:tcW w:w="4240" w:type="dxa"/>
            <w:tcBorders>
              <w:top w:val="nil"/>
              <w:left w:val="nil"/>
              <w:bottom w:val="single" w:sz="4" w:space="0" w:color="auto"/>
              <w:right w:val="single" w:sz="4" w:space="0" w:color="auto"/>
            </w:tcBorders>
            <w:shd w:val="clear" w:color="auto" w:fill="auto"/>
            <w:noWrap/>
            <w:vAlign w:val="center"/>
            <w:hideMark/>
          </w:tcPr>
          <w:p w14:paraId="00E2A2A1"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nr. 4, mun. Bălţi</w:t>
            </w:r>
          </w:p>
        </w:tc>
        <w:tc>
          <w:tcPr>
            <w:tcW w:w="1134" w:type="dxa"/>
            <w:tcBorders>
              <w:top w:val="nil"/>
              <w:left w:val="nil"/>
              <w:bottom w:val="single" w:sz="4" w:space="0" w:color="auto"/>
              <w:right w:val="single" w:sz="4" w:space="0" w:color="auto"/>
            </w:tcBorders>
            <w:shd w:val="clear" w:color="auto" w:fill="auto"/>
            <w:noWrap/>
            <w:vAlign w:val="center"/>
            <w:hideMark/>
          </w:tcPr>
          <w:p w14:paraId="1185A4AD"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18.033.890,00</w:t>
            </w:r>
          </w:p>
        </w:tc>
        <w:tc>
          <w:tcPr>
            <w:tcW w:w="1016" w:type="dxa"/>
            <w:tcBorders>
              <w:top w:val="nil"/>
              <w:left w:val="nil"/>
              <w:bottom w:val="single" w:sz="4" w:space="0" w:color="auto"/>
              <w:right w:val="single" w:sz="4" w:space="0" w:color="auto"/>
            </w:tcBorders>
            <w:shd w:val="clear" w:color="auto" w:fill="auto"/>
            <w:noWrap/>
            <w:vAlign w:val="center"/>
            <w:hideMark/>
          </w:tcPr>
          <w:p w14:paraId="4F0B3E70"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01.02.2019</w:t>
            </w:r>
          </w:p>
        </w:tc>
        <w:tc>
          <w:tcPr>
            <w:tcW w:w="868" w:type="dxa"/>
            <w:tcBorders>
              <w:top w:val="nil"/>
              <w:left w:val="nil"/>
              <w:bottom w:val="single" w:sz="4" w:space="0" w:color="auto"/>
              <w:right w:val="single" w:sz="4" w:space="0" w:color="auto"/>
            </w:tcBorders>
            <w:shd w:val="clear" w:color="auto" w:fill="auto"/>
            <w:noWrap/>
            <w:vAlign w:val="center"/>
            <w:hideMark/>
          </w:tcPr>
          <w:p w14:paraId="7D673FDD"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19</w:t>
            </w:r>
          </w:p>
        </w:tc>
        <w:tc>
          <w:tcPr>
            <w:tcW w:w="1016" w:type="dxa"/>
            <w:tcBorders>
              <w:top w:val="nil"/>
              <w:left w:val="nil"/>
              <w:bottom w:val="single" w:sz="4" w:space="0" w:color="auto"/>
              <w:right w:val="single" w:sz="4" w:space="0" w:color="auto"/>
            </w:tcBorders>
            <w:shd w:val="clear" w:color="auto" w:fill="auto"/>
            <w:noWrap/>
            <w:vAlign w:val="center"/>
            <w:hideMark/>
          </w:tcPr>
          <w:p w14:paraId="7D09FC7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31.01.2020</w:t>
            </w:r>
          </w:p>
        </w:tc>
        <w:tc>
          <w:tcPr>
            <w:tcW w:w="835" w:type="dxa"/>
            <w:tcBorders>
              <w:top w:val="nil"/>
              <w:left w:val="nil"/>
              <w:bottom w:val="single" w:sz="4" w:space="0" w:color="auto"/>
              <w:right w:val="single" w:sz="4" w:space="0" w:color="auto"/>
            </w:tcBorders>
            <w:shd w:val="clear" w:color="auto" w:fill="auto"/>
            <w:noWrap/>
            <w:vAlign w:val="center"/>
            <w:hideMark/>
          </w:tcPr>
          <w:p w14:paraId="032752C0" w14:textId="77777777" w:rsidR="00D37B86" w:rsidRPr="00105747" w:rsidRDefault="00D37B86" w:rsidP="00D37B86">
            <w:pPr>
              <w:spacing w:after="0" w:line="240" w:lineRule="auto"/>
              <w:jc w:val="right"/>
              <w:rPr>
                <w:rFonts w:ascii="Calibri" w:eastAsia="Times New Roman" w:hAnsi="Calibri" w:cs="Calibri"/>
                <w:color w:val="000000"/>
                <w:sz w:val="16"/>
                <w:szCs w:val="16"/>
              </w:rPr>
            </w:pPr>
            <w:r w:rsidRPr="00105747">
              <w:rPr>
                <w:rFonts w:ascii="Calibri" w:eastAsia="Times New Roman" w:hAnsi="Calibri" w:cs="Calibri"/>
                <w:color w:val="000000"/>
                <w:sz w:val="16"/>
                <w:szCs w:val="16"/>
              </w:rPr>
              <w:t>55</w:t>
            </w:r>
          </w:p>
        </w:tc>
      </w:tr>
      <w:tr w:rsidR="00D37B86" w:rsidRPr="00D37B86" w14:paraId="407501CD"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199CD54"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74</w:t>
            </w:r>
          </w:p>
        </w:tc>
        <w:tc>
          <w:tcPr>
            <w:tcW w:w="4240" w:type="dxa"/>
            <w:tcBorders>
              <w:top w:val="nil"/>
              <w:left w:val="nil"/>
              <w:bottom w:val="single" w:sz="4" w:space="0" w:color="auto"/>
              <w:right w:val="single" w:sz="4" w:space="0" w:color="auto"/>
            </w:tcBorders>
            <w:shd w:val="clear" w:color="auto" w:fill="auto"/>
            <w:noWrap/>
            <w:vAlign w:val="center"/>
            <w:hideMark/>
          </w:tcPr>
          <w:p w14:paraId="1466F3EC"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nr. 5, mun. Bălţi</w:t>
            </w:r>
          </w:p>
        </w:tc>
        <w:tc>
          <w:tcPr>
            <w:tcW w:w="1134" w:type="dxa"/>
            <w:tcBorders>
              <w:top w:val="nil"/>
              <w:left w:val="nil"/>
              <w:bottom w:val="single" w:sz="4" w:space="0" w:color="auto"/>
              <w:right w:val="single" w:sz="4" w:space="0" w:color="auto"/>
            </w:tcBorders>
            <w:shd w:val="clear" w:color="auto" w:fill="auto"/>
            <w:noWrap/>
            <w:vAlign w:val="center"/>
            <w:hideMark/>
          </w:tcPr>
          <w:p w14:paraId="4CA8677F"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12.806.601,00</w:t>
            </w:r>
          </w:p>
        </w:tc>
        <w:tc>
          <w:tcPr>
            <w:tcW w:w="1016" w:type="dxa"/>
            <w:tcBorders>
              <w:top w:val="nil"/>
              <w:left w:val="nil"/>
              <w:bottom w:val="single" w:sz="4" w:space="0" w:color="auto"/>
              <w:right w:val="single" w:sz="4" w:space="0" w:color="auto"/>
            </w:tcBorders>
            <w:shd w:val="clear" w:color="auto" w:fill="auto"/>
            <w:noWrap/>
            <w:vAlign w:val="center"/>
            <w:hideMark/>
          </w:tcPr>
          <w:p w14:paraId="739746E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0D880EF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37B30E18"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04.02.2020</w:t>
            </w:r>
          </w:p>
        </w:tc>
        <w:tc>
          <w:tcPr>
            <w:tcW w:w="835" w:type="dxa"/>
            <w:tcBorders>
              <w:top w:val="nil"/>
              <w:left w:val="nil"/>
              <w:bottom w:val="single" w:sz="4" w:space="0" w:color="auto"/>
              <w:right w:val="single" w:sz="4" w:space="0" w:color="auto"/>
            </w:tcBorders>
            <w:shd w:val="clear" w:color="auto" w:fill="auto"/>
            <w:noWrap/>
            <w:vAlign w:val="center"/>
            <w:hideMark/>
          </w:tcPr>
          <w:p w14:paraId="6B308BED" w14:textId="77777777" w:rsidR="00D37B86" w:rsidRPr="00105747" w:rsidRDefault="00D37B86" w:rsidP="00D37B86">
            <w:pPr>
              <w:spacing w:after="0" w:line="240" w:lineRule="auto"/>
              <w:jc w:val="right"/>
              <w:rPr>
                <w:rFonts w:ascii="Calibri" w:eastAsia="Times New Roman" w:hAnsi="Calibri" w:cs="Calibri"/>
                <w:color w:val="000000"/>
                <w:sz w:val="16"/>
                <w:szCs w:val="16"/>
              </w:rPr>
            </w:pPr>
            <w:r w:rsidRPr="00105747">
              <w:rPr>
                <w:rFonts w:ascii="Calibri" w:eastAsia="Times New Roman" w:hAnsi="Calibri" w:cs="Calibri"/>
                <w:color w:val="000000"/>
                <w:sz w:val="16"/>
                <w:szCs w:val="16"/>
              </w:rPr>
              <w:t>30</w:t>
            </w:r>
          </w:p>
        </w:tc>
      </w:tr>
      <w:tr w:rsidR="00D37B86" w:rsidRPr="00D37B86" w14:paraId="0EFD88D2"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3D2F54E"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75</w:t>
            </w:r>
          </w:p>
        </w:tc>
        <w:tc>
          <w:tcPr>
            <w:tcW w:w="4240" w:type="dxa"/>
            <w:tcBorders>
              <w:top w:val="nil"/>
              <w:left w:val="nil"/>
              <w:bottom w:val="single" w:sz="4" w:space="0" w:color="auto"/>
              <w:right w:val="single" w:sz="4" w:space="0" w:color="auto"/>
            </w:tcBorders>
            <w:shd w:val="clear" w:color="auto" w:fill="auto"/>
            <w:noWrap/>
            <w:vAlign w:val="center"/>
            <w:hideMark/>
          </w:tcPr>
          <w:p w14:paraId="2F19976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com. Alexăndreni, r-nul Sîngerei</w:t>
            </w:r>
          </w:p>
        </w:tc>
        <w:tc>
          <w:tcPr>
            <w:tcW w:w="1134" w:type="dxa"/>
            <w:tcBorders>
              <w:top w:val="nil"/>
              <w:left w:val="nil"/>
              <w:bottom w:val="single" w:sz="4" w:space="0" w:color="auto"/>
              <w:right w:val="single" w:sz="4" w:space="0" w:color="auto"/>
            </w:tcBorders>
            <w:shd w:val="clear" w:color="auto" w:fill="auto"/>
            <w:noWrap/>
            <w:vAlign w:val="center"/>
            <w:hideMark/>
          </w:tcPr>
          <w:p w14:paraId="03D199F2"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7.936.585,00</w:t>
            </w:r>
          </w:p>
        </w:tc>
        <w:tc>
          <w:tcPr>
            <w:tcW w:w="1016" w:type="dxa"/>
            <w:tcBorders>
              <w:top w:val="nil"/>
              <w:left w:val="nil"/>
              <w:bottom w:val="single" w:sz="4" w:space="0" w:color="auto"/>
              <w:right w:val="single" w:sz="4" w:space="0" w:color="auto"/>
            </w:tcBorders>
            <w:shd w:val="clear" w:color="auto" w:fill="auto"/>
            <w:noWrap/>
            <w:vAlign w:val="center"/>
            <w:hideMark/>
          </w:tcPr>
          <w:p w14:paraId="1B0B7863"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22162C88"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47B72A9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58E9736A"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2C5FB5E1"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2F769590"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76</w:t>
            </w:r>
          </w:p>
        </w:tc>
        <w:tc>
          <w:tcPr>
            <w:tcW w:w="4240" w:type="dxa"/>
            <w:tcBorders>
              <w:top w:val="nil"/>
              <w:left w:val="nil"/>
              <w:bottom w:val="single" w:sz="4" w:space="0" w:color="auto"/>
              <w:right w:val="single" w:sz="4" w:space="0" w:color="auto"/>
            </w:tcBorders>
            <w:shd w:val="clear" w:color="auto" w:fill="auto"/>
            <w:noWrap/>
            <w:vAlign w:val="center"/>
            <w:hideMark/>
          </w:tcPr>
          <w:p w14:paraId="735494C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or. Briceni</w:t>
            </w:r>
          </w:p>
        </w:tc>
        <w:tc>
          <w:tcPr>
            <w:tcW w:w="1134" w:type="dxa"/>
            <w:tcBorders>
              <w:top w:val="nil"/>
              <w:left w:val="nil"/>
              <w:bottom w:val="single" w:sz="4" w:space="0" w:color="auto"/>
              <w:right w:val="single" w:sz="4" w:space="0" w:color="auto"/>
            </w:tcBorders>
            <w:shd w:val="clear" w:color="auto" w:fill="auto"/>
            <w:noWrap/>
            <w:vAlign w:val="center"/>
            <w:hideMark/>
          </w:tcPr>
          <w:p w14:paraId="0EDC3325"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4.933.661,00</w:t>
            </w:r>
          </w:p>
        </w:tc>
        <w:tc>
          <w:tcPr>
            <w:tcW w:w="1016" w:type="dxa"/>
            <w:tcBorders>
              <w:top w:val="nil"/>
              <w:left w:val="nil"/>
              <w:bottom w:val="single" w:sz="4" w:space="0" w:color="auto"/>
              <w:right w:val="single" w:sz="4" w:space="0" w:color="auto"/>
            </w:tcBorders>
            <w:shd w:val="clear" w:color="auto" w:fill="auto"/>
            <w:noWrap/>
            <w:vAlign w:val="center"/>
            <w:hideMark/>
          </w:tcPr>
          <w:p w14:paraId="30A2C35F"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04.02.2019</w:t>
            </w:r>
          </w:p>
        </w:tc>
        <w:tc>
          <w:tcPr>
            <w:tcW w:w="868" w:type="dxa"/>
            <w:tcBorders>
              <w:top w:val="nil"/>
              <w:left w:val="nil"/>
              <w:bottom w:val="single" w:sz="4" w:space="0" w:color="auto"/>
              <w:right w:val="single" w:sz="4" w:space="0" w:color="auto"/>
            </w:tcBorders>
            <w:shd w:val="clear" w:color="auto" w:fill="auto"/>
            <w:noWrap/>
            <w:vAlign w:val="center"/>
            <w:hideMark/>
          </w:tcPr>
          <w:p w14:paraId="6F2DDE70"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39</w:t>
            </w:r>
          </w:p>
        </w:tc>
        <w:tc>
          <w:tcPr>
            <w:tcW w:w="1016" w:type="dxa"/>
            <w:tcBorders>
              <w:top w:val="nil"/>
              <w:left w:val="nil"/>
              <w:bottom w:val="single" w:sz="4" w:space="0" w:color="auto"/>
              <w:right w:val="single" w:sz="4" w:space="0" w:color="auto"/>
            </w:tcBorders>
            <w:shd w:val="clear" w:color="auto" w:fill="auto"/>
            <w:noWrap/>
            <w:vAlign w:val="center"/>
            <w:hideMark/>
          </w:tcPr>
          <w:p w14:paraId="4DBB611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28890A5F"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79BADD10"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ED14AA2"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77</w:t>
            </w:r>
          </w:p>
        </w:tc>
        <w:tc>
          <w:tcPr>
            <w:tcW w:w="4240" w:type="dxa"/>
            <w:tcBorders>
              <w:top w:val="nil"/>
              <w:left w:val="nil"/>
              <w:bottom w:val="single" w:sz="4" w:space="0" w:color="auto"/>
              <w:right w:val="single" w:sz="4" w:space="0" w:color="auto"/>
            </w:tcBorders>
            <w:shd w:val="clear" w:color="auto" w:fill="auto"/>
            <w:noWrap/>
            <w:vAlign w:val="center"/>
            <w:hideMark/>
          </w:tcPr>
          <w:p w14:paraId="6E29172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nr. 1, or. Cahul</w:t>
            </w:r>
          </w:p>
        </w:tc>
        <w:tc>
          <w:tcPr>
            <w:tcW w:w="1134" w:type="dxa"/>
            <w:tcBorders>
              <w:top w:val="nil"/>
              <w:left w:val="nil"/>
              <w:bottom w:val="single" w:sz="4" w:space="0" w:color="auto"/>
              <w:right w:val="single" w:sz="4" w:space="0" w:color="auto"/>
            </w:tcBorders>
            <w:shd w:val="clear" w:color="auto" w:fill="auto"/>
            <w:noWrap/>
            <w:vAlign w:val="center"/>
            <w:hideMark/>
          </w:tcPr>
          <w:p w14:paraId="3969CEAB"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9.292.552,00</w:t>
            </w:r>
          </w:p>
        </w:tc>
        <w:tc>
          <w:tcPr>
            <w:tcW w:w="1016" w:type="dxa"/>
            <w:tcBorders>
              <w:top w:val="nil"/>
              <w:left w:val="nil"/>
              <w:bottom w:val="single" w:sz="4" w:space="0" w:color="auto"/>
              <w:right w:val="single" w:sz="4" w:space="0" w:color="auto"/>
            </w:tcBorders>
            <w:shd w:val="clear" w:color="auto" w:fill="auto"/>
            <w:noWrap/>
            <w:vAlign w:val="center"/>
            <w:hideMark/>
          </w:tcPr>
          <w:p w14:paraId="2B2A4313"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0F5BF84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5650CDD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08.05.2020</w:t>
            </w:r>
          </w:p>
        </w:tc>
        <w:tc>
          <w:tcPr>
            <w:tcW w:w="835" w:type="dxa"/>
            <w:tcBorders>
              <w:top w:val="nil"/>
              <w:left w:val="nil"/>
              <w:bottom w:val="single" w:sz="4" w:space="0" w:color="auto"/>
              <w:right w:val="single" w:sz="4" w:space="0" w:color="auto"/>
            </w:tcBorders>
            <w:shd w:val="clear" w:color="auto" w:fill="auto"/>
            <w:noWrap/>
            <w:vAlign w:val="center"/>
            <w:hideMark/>
          </w:tcPr>
          <w:p w14:paraId="74F51887" w14:textId="77777777" w:rsidR="00D37B86" w:rsidRPr="00105747" w:rsidRDefault="00D37B86" w:rsidP="00D37B86">
            <w:pPr>
              <w:spacing w:after="0" w:line="240" w:lineRule="auto"/>
              <w:jc w:val="right"/>
              <w:rPr>
                <w:rFonts w:ascii="Calibri" w:eastAsia="Times New Roman" w:hAnsi="Calibri" w:cs="Calibri"/>
                <w:color w:val="000000"/>
                <w:sz w:val="16"/>
                <w:szCs w:val="16"/>
              </w:rPr>
            </w:pPr>
            <w:r w:rsidRPr="00105747">
              <w:rPr>
                <w:rFonts w:ascii="Calibri" w:eastAsia="Times New Roman" w:hAnsi="Calibri" w:cs="Calibri"/>
                <w:color w:val="000000"/>
                <w:sz w:val="16"/>
                <w:szCs w:val="16"/>
              </w:rPr>
              <w:t>62</w:t>
            </w:r>
          </w:p>
        </w:tc>
      </w:tr>
      <w:tr w:rsidR="00D37B86" w:rsidRPr="00D37B86" w14:paraId="067CAB79"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0BFAFEB"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78</w:t>
            </w:r>
          </w:p>
        </w:tc>
        <w:tc>
          <w:tcPr>
            <w:tcW w:w="4240" w:type="dxa"/>
            <w:tcBorders>
              <w:top w:val="nil"/>
              <w:left w:val="nil"/>
              <w:bottom w:val="single" w:sz="4" w:space="0" w:color="auto"/>
              <w:right w:val="single" w:sz="4" w:space="0" w:color="auto"/>
            </w:tcBorders>
            <w:shd w:val="clear" w:color="auto" w:fill="auto"/>
            <w:noWrap/>
            <w:vAlign w:val="center"/>
            <w:hideMark/>
          </w:tcPr>
          <w:p w14:paraId="24CC7CA6"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nr. 2, or. Cahul</w:t>
            </w:r>
          </w:p>
        </w:tc>
        <w:tc>
          <w:tcPr>
            <w:tcW w:w="1134" w:type="dxa"/>
            <w:tcBorders>
              <w:top w:val="nil"/>
              <w:left w:val="nil"/>
              <w:bottom w:val="single" w:sz="4" w:space="0" w:color="auto"/>
              <w:right w:val="single" w:sz="4" w:space="0" w:color="auto"/>
            </w:tcBorders>
            <w:shd w:val="clear" w:color="auto" w:fill="auto"/>
            <w:noWrap/>
            <w:vAlign w:val="center"/>
            <w:hideMark/>
          </w:tcPr>
          <w:p w14:paraId="53D6C192"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10.971.865,00</w:t>
            </w:r>
          </w:p>
        </w:tc>
        <w:tc>
          <w:tcPr>
            <w:tcW w:w="1016" w:type="dxa"/>
            <w:tcBorders>
              <w:top w:val="nil"/>
              <w:left w:val="nil"/>
              <w:bottom w:val="single" w:sz="4" w:space="0" w:color="auto"/>
              <w:right w:val="single" w:sz="4" w:space="0" w:color="auto"/>
            </w:tcBorders>
            <w:shd w:val="clear" w:color="auto" w:fill="auto"/>
            <w:noWrap/>
            <w:vAlign w:val="center"/>
            <w:hideMark/>
          </w:tcPr>
          <w:p w14:paraId="70CCF300"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0193359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077BE5F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3731A466"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37FF37B8"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7CAE49F"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79</w:t>
            </w:r>
          </w:p>
        </w:tc>
        <w:tc>
          <w:tcPr>
            <w:tcW w:w="4240" w:type="dxa"/>
            <w:tcBorders>
              <w:top w:val="nil"/>
              <w:left w:val="nil"/>
              <w:bottom w:val="single" w:sz="4" w:space="0" w:color="auto"/>
              <w:right w:val="single" w:sz="4" w:space="0" w:color="auto"/>
            </w:tcBorders>
            <w:shd w:val="clear" w:color="auto" w:fill="auto"/>
            <w:noWrap/>
            <w:vAlign w:val="center"/>
            <w:hideMark/>
          </w:tcPr>
          <w:p w14:paraId="3DB1934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or. Călăraşi</w:t>
            </w:r>
          </w:p>
        </w:tc>
        <w:tc>
          <w:tcPr>
            <w:tcW w:w="1134" w:type="dxa"/>
            <w:tcBorders>
              <w:top w:val="nil"/>
              <w:left w:val="nil"/>
              <w:bottom w:val="single" w:sz="4" w:space="0" w:color="auto"/>
              <w:right w:val="single" w:sz="4" w:space="0" w:color="auto"/>
            </w:tcBorders>
            <w:shd w:val="clear" w:color="auto" w:fill="auto"/>
            <w:noWrap/>
            <w:vAlign w:val="center"/>
            <w:hideMark/>
          </w:tcPr>
          <w:p w14:paraId="606C242B"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6.247.575,00</w:t>
            </w:r>
          </w:p>
        </w:tc>
        <w:tc>
          <w:tcPr>
            <w:tcW w:w="1016" w:type="dxa"/>
            <w:tcBorders>
              <w:top w:val="nil"/>
              <w:left w:val="nil"/>
              <w:bottom w:val="single" w:sz="4" w:space="0" w:color="auto"/>
              <w:right w:val="single" w:sz="4" w:space="0" w:color="auto"/>
            </w:tcBorders>
            <w:shd w:val="clear" w:color="auto" w:fill="auto"/>
            <w:noWrap/>
            <w:vAlign w:val="center"/>
            <w:hideMark/>
          </w:tcPr>
          <w:p w14:paraId="2FB47EDB"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3A736D5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7936EEB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4B708DDD"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3C9D61DA"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5095EEA"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80</w:t>
            </w:r>
          </w:p>
        </w:tc>
        <w:tc>
          <w:tcPr>
            <w:tcW w:w="4240" w:type="dxa"/>
            <w:tcBorders>
              <w:top w:val="nil"/>
              <w:left w:val="nil"/>
              <w:bottom w:val="single" w:sz="4" w:space="0" w:color="auto"/>
              <w:right w:val="single" w:sz="4" w:space="0" w:color="auto"/>
            </w:tcBorders>
            <w:shd w:val="clear" w:color="auto" w:fill="auto"/>
            <w:noWrap/>
            <w:vAlign w:val="center"/>
            <w:hideMark/>
          </w:tcPr>
          <w:p w14:paraId="638B2560"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or. Căuşeni</w:t>
            </w:r>
          </w:p>
        </w:tc>
        <w:tc>
          <w:tcPr>
            <w:tcW w:w="1134" w:type="dxa"/>
            <w:tcBorders>
              <w:top w:val="nil"/>
              <w:left w:val="nil"/>
              <w:bottom w:val="single" w:sz="4" w:space="0" w:color="auto"/>
              <w:right w:val="single" w:sz="4" w:space="0" w:color="auto"/>
            </w:tcBorders>
            <w:shd w:val="clear" w:color="auto" w:fill="auto"/>
            <w:noWrap/>
            <w:vAlign w:val="center"/>
            <w:hideMark/>
          </w:tcPr>
          <w:p w14:paraId="6C25C311"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10.109.945,00</w:t>
            </w:r>
          </w:p>
        </w:tc>
        <w:tc>
          <w:tcPr>
            <w:tcW w:w="1016" w:type="dxa"/>
            <w:tcBorders>
              <w:top w:val="nil"/>
              <w:left w:val="nil"/>
              <w:bottom w:val="single" w:sz="4" w:space="0" w:color="auto"/>
              <w:right w:val="single" w:sz="4" w:space="0" w:color="auto"/>
            </w:tcBorders>
            <w:shd w:val="clear" w:color="auto" w:fill="auto"/>
            <w:noWrap/>
            <w:vAlign w:val="center"/>
            <w:hideMark/>
          </w:tcPr>
          <w:p w14:paraId="7FB9524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0396EF7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506DC1E8"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1DB4D007"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23FF365C"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CBFC2B5"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81</w:t>
            </w:r>
          </w:p>
        </w:tc>
        <w:tc>
          <w:tcPr>
            <w:tcW w:w="4240" w:type="dxa"/>
            <w:tcBorders>
              <w:top w:val="nil"/>
              <w:left w:val="nil"/>
              <w:bottom w:val="single" w:sz="4" w:space="0" w:color="auto"/>
              <w:right w:val="single" w:sz="4" w:space="0" w:color="auto"/>
            </w:tcBorders>
            <w:shd w:val="clear" w:color="auto" w:fill="auto"/>
            <w:noWrap/>
            <w:vAlign w:val="center"/>
            <w:hideMark/>
          </w:tcPr>
          <w:p w14:paraId="639D83C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xml:space="preserve">ŞP or. Ceadîr-Lunga, </w:t>
            </w:r>
          </w:p>
        </w:tc>
        <w:tc>
          <w:tcPr>
            <w:tcW w:w="1134" w:type="dxa"/>
            <w:tcBorders>
              <w:top w:val="nil"/>
              <w:left w:val="nil"/>
              <w:bottom w:val="single" w:sz="4" w:space="0" w:color="auto"/>
              <w:right w:val="single" w:sz="4" w:space="0" w:color="auto"/>
            </w:tcBorders>
            <w:shd w:val="clear" w:color="auto" w:fill="auto"/>
            <w:noWrap/>
            <w:vAlign w:val="center"/>
            <w:hideMark/>
          </w:tcPr>
          <w:p w14:paraId="2CD54408"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13.025.895,00</w:t>
            </w:r>
          </w:p>
        </w:tc>
        <w:tc>
          <w:tcPr>
            <w:tcW w:w="1016" w:type="dxa"/>
            <w:tcBorders>
              <w:top w:val="nil"/>
              <w:left w:val="nil"/>
              <w:bottom w:val="single" w:sz="4" w:space="0" w:color="auto"/>
              <w:right w:val="single" w:sz="4" w:space="0" w:color="auto"/>
            </w:tcBorders>
            <w:shd w:val="clear" w:color="auto" w:fill="auto"/>
            <w:noWrap/>
            <w:vAlign w:val="center"/>
            <w:hideMark/>
          </w:tcPr>
          <w:p w14:paraId="0C9FBF7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29.01.2019</w:t>
            </w:r>
          </w:p>
        </w:tc>
        <w:tc>
          <w:tcPr>
            <w:tcW w:w="868" w:type="dxa"/>
            <w:tcBorders>
              <w:top w:val="nil"/>
              <w:left w:val="nil"/>
              <w:bottom w:val="single" w:sz="4" w:space="0" w:color="auto"/>
              <w:right w:val="single" w:sz="4" w:space="0" w:color="auto"/>
            </w:tcBorders>
            <w:shd w:val="clear" w:color="auto" w:fill="auto"/>
            <w:noWrap/>
            <w:vAlign w:val="center"/>
            <w:hideMark/>
          </w:tcPr>
          <w:p w14:paraId="67815341"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91</w:t>
            </w:r>
          </w:p>
        </w:tc>
        <w:tc>
          <w:tcPr>
            <w:tcW w:w="1016" w:type="dxa"/>
            <w:tcBorders>
              <w:top w:val="nil"/>
              <w:left w:val="nil"/>
              <w:bottom w:val="single" w:sz="4" w:space="0" w:color="auto"/>
              <w:right w:val="single" w:sz="4" w:space="0" w:color="auto"/>
            </w:tcBorders>
            <w:shd w:val="clear" w:color="auto" w:fill="auto"/>
            <w:noWrap/>
            <w:vAlign w:val="center"/>
            <w:hideMark/>
          </w:tcPr>
          <w:p w14:paraId="6763DDB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28.01.2020</w:t>
            </w:r>
          </w:p>
        </w:tc>
        <w:tc>
          <w:tcPr>
            <w:tcW w:w="835" w:type="dxa"/>
            <w:tcBorders>
              <w:top w:val="nil"/>
              <w:left w:val="nil"/>
              <w:bottom w:val="single" w:sz="4" w:space="0" w:color="auto"/>
              <w:right w:val="single" w:sz="4" w:space="0" w:color="auto"/>
            </w:tcBorders>
            <w:shd w:val="clear" w:color="auto" w:fill="auto"/>
            <w:noWrap/>
            <w:vAlign w:val="center"/>
            <w:hideMark/>
          </w:tcPr>
          <w:p w14:paraId="7D3CE3E1" w14:textId="77777777" w:rsidR="00D37B86" w:rsidRPr="00105747" w:rsidRDefault="00D37B86" w:rsidP="00D37B86">
            <w:pPr>
              <w:spacing w:after="0" w:line="240" w:lineRule="auto"/>
              <w:jc w:val="right"/>
              <w:rPr>
                <w:rFonts w:ascii="Calibri" w:eastAsia="Times New Roman" w:hAnsi="Calibri" w:cs="Calibri"/>
                <w:color w:val="000000"/>
                <w:sz w:val="16"/>
                <w:szCs w:val="16"/>
              </w:rPr>
            </w:pPr>
            <w:r w:rsidRPr="00105747">
              <w:rPr>
                <w:rFonts w:ascii="Calibri" w:eastAsia="Times New Roman" w:hAnsi="Calibri" w:cs="Calibri"/>
                <w:color w:val="000000"/>
                <w:sz w:val="16"/>
                <w:szCs w:val="16"/>
              </w:rPr>
              <w:t>149</w:t>
            </w:r>
          </w:p>
        </w:tc>
      </w:tr>
      <w:tr w:rsidR="00D37B86" w:rsidRPr="00D37B86" w14:paraId="63F7D9D2"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0D53893"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82</w:t>
            </w:r>
          </w:p>
        </w:tc>
        <w:tc>
          <w:tcPr>
            <w:tcW w:w="4240" w:type="dxa"/>
            <w:tcBorders>
              <w:top w:val="nil"/>
              <w:left w:val="nil"/>
              <w:bottom w:val="single" w:sz="4" w:space="0" w:color="auto"/>
              <w:right w:val="single" w:sz="4" w:space="0" w:color="auto"/>
            </w:tcBorders>
            <w:shd w:val="clear" w:color="auto" w:fill="auto"/>
            <w:noWrap/>
            <w:vAlign w:val="center"/>
            <w:hideMark/>
          </w:tcPr>
          <w:p w14:paraId="5EE80803"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or. Cimişlia</w:t>
            </w:r>
          </w:p>
        </w:tc>
        <w:tc>
          <w:tcPr>
            <w:tcW w:w="1134" w:type="dxa"/>
            <w:tcBorders>
              <w:top w:val="nil"/>
              <w:left w:val="nil"/>
              <w:bottom w:val="single" w:sz="4" w:space="0" w:color="auto"/>
              <w:right w:val="single" w:sz="4" w:space="0" w:color="auto"/>
            </w:tcBorders>
            <w:shd w:val="clear" w:color="auto" w:fill="auto"/>
            <w:noWrap/>
            <w:vAlign w:val="center"/>
            <w:hideMark/>
          </w:tcPr>
          <w:p w14:paraId="0688462B"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5.449.805,00</w:t>
            </w:r>
          </w:p>
        </w:tc>
        <w:tc>
          <w:tcPr>
            <w:tcW w:w="1016" w:type="dxa"/>
            <w:tcBorders>
              <w:top w:val="nil"/>
              <w:left w:val="nil"/>
              <w:bottom w:val="single" w:sz="4" w:space="0" w:color="auto"/>
              <w:right w:val="single" w:sz="4" w:space="0" w:color="auto"/>
            </w:tcBorders>
            <w:shd w:val="clear" w:color="auto" w:fill="auto"/>
            <w:noWrap/>
            <w:vAlign w:val="center"/>
            <w:hideMark/>
          </w:tcPr>
          <w:p w14:paraId="34F8826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31.01.2019</w:t>
            </w:r>
          </w:p>
        </w:tc>
        <w:tc>
          <w:tcPr>
            <w:tcW w:w="868" w:type="dxa"/>
            <w:tcBorders>
              <w:top w:val="nil"/>
              <w:left w:val="nil"/>
              <w:bottom w:val="single" w:sz="4" w:space="0" w:color="auto"/>
              <w:right w:val="single" w:sz="4" w:space="0" w:color="auto"/>
            </w:tcBorders>
            <w:shd w:val="clear" w:color="auto" w:fill="auto"/>
            <w:noWrap/>
            <w:vAlign w:val="center"/>
            <w:hideMark/>
          </w:tcPr>
          <w:p w14:paraId="3CAEF498"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28</w:t>
            </w:r>
          </w:p>
        </w:tc>
        <w:tc>
          <w:tcPr>
            <w:tcW w:w="1016" w:type="dxa"/>
            <w:tcBorders>
              <w:top w:val="nil"/>
              <w:left w:val="nil"/>
              <w:bottom w:val="single" w:sz="4" w:space="0" w:color="auto"/>
              <w:right w:val="single" w:sz="4" w:space="0" w:color="auto"/>
            </w:tcBorders>
            <w:shd w:val="clear" w:color="auto" w:fill="auto"/>
            <w:noWrap/>
            <w:vAlign w:val="center"/>
            <w:hideMark/>
          </w:tcPr>
          <w:p w14:paraId="1EEA42E3"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1C14C5E0"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39FE9D2E"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66C3704"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83</w:t>
            </w:r>
          </w:p>
        </w:tc>
        <w:tc>
          <w:tcPr>
            <w:tcW w:w="4240" w:type="dxa"/>
            <w:tcBorders>
              <w:top w:val="nil"/>
              <w:left w:val="nil"/>
              <w:bottom w:val="single" w:sz="4" w:space="0" w:color="auto"/>
              <w:right w:val="single" w:sz="4" w:space="0" w:color="auto"/>
            </w:tcBorders>
            <w:shd w:val="clear" w:color="auto" w:fill="auto"/>
            <w:noWrap/>
            <w:vAlign w:val="center"/>
            <w:hideMark/>
          </w:tcPr>
          <w:p w14:paraId="7087533E"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s. Ciumai, r-nul Taraclia</w:t>
            </w:r>
          </w:p>
        </w:tc>
        <w:tc>
          <w:tcPr>
            <w:tcW w:w="1134" w:type="dxa"/>
            <w:tcBorders>
              <w:top w:val="nil"/>
              <w:left w:val="nil"/>
              <w:bottom w:val="single" w:sz="4" w:space="0" w:color="auto"/>
              <w:right w:val="single" w:sz="4" w:space="0" w:color="auto"/>
            </w:tcBorders>
            <w:shd w:val="clear" w:color="auto" w:fill="auto"/>
            <w:noWrap/>
            <w:vAlign w:val="center"/>
            <w:hideMark/>
          </w:tcPr>
          <w:p w14:paraId="1291539C"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4.482.008,94</w:t>
            </w:r>
          </w:p>
        </w:tc>
        <w:tc>
          <w:tcPr>
            <w:tcW w:w="1016" w:type="dxa"/>
            <w:tcBorders>
              <w:top w:val="nil"/>
              <w:left w:val="nil"/>
              <w:bottom w:val="single" w:sz="4" w:space="0" w:color="auto"/>
              <w:right w:val="single" w:sz="4" w:space="0" w:color="auto"/>
            </w:tcBorders>
            <w:shd w:val="clear" w:color="auto" w:fill="auto"/>
            <w:noWrap/>
            <w:vAlign w:val="center"/>
            <w:hideMark/>
          </w:tcPr>
          <w:p w14:paraId="6C41324E"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04.02.2019</w:t>
            </w:r>
          </w:p>
        </w:tc>
        <w:tc>
          <w:tcPr>
            <w:tcW w:w="868" w:type="dxa"/>
            <w:tcBorders>
              <w:top w:val="nil"/>
              <w:left w:val="nil"/>
              <w:bottom w:val="single" w:sz="4" w:space="0" w:color="auto"/>
              <w:right w:val="single" w:sz="4" w:space="0" w:color="auto"/>
            </w:tcBorders>
            <w:shd w:val="clear" w:color="auto" w:fill="auto"/>
            <w:noWrap/>
            <w:vAlign w:val="center"/>
            <w:hideMark/>
          </w:tcPr>
          <w:p w14:paraId="1C33C1BD"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26</w:t>
            </w:r>
          </w:p>
        </w:tc>
        <w:tc>
          <w:tcPr>
            <w:tcW w:w="1016" w:type="dxa"/>
            <w:tcBorders>
              <w:top w:val="nil"/>
              <w:left w:val="nil"/>
              <w:bottom w:val="single" w:sz="4" w:space="0" w:color="auto"/>
              <w:right w:val="single" w:sz="4" w:space="0" w:color="auto"/>
            </w:tcBorders>
            <w:shd w:val="clear" w:color="auto" w:fill="auto"/>
            <w:noWrap/>
            <w:vAlign w:val="center"/>
            <w:hideMark/>
          </w:tcPr>
          <w:p w14:paraId="089C3C9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6CCE1B6A"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45583A18"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7E0C84C"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84</w:t>
            </w:r>
          </w:p>
        </w:tc>
        <w:tc>
          <w:tcPr>
            <w:tcW w:w="4240" w:type="dxa"/>
            <w:tcBorders>
              <w:top w:val="nil"/>
              <w:left w:val="nil"/>
              <w:bottom w:val="single" w:sz="4" w:space="0" w:color="auto"/>
              <w:right w:val="single" w:sz="4" w:space="0" w:color="auto"/>
            </w:tcBorders>
            <w:shd w:val="clear" w:color="auto" w:fill="auto"/>
            <w:noWrap/>
            <w:vAlign w:val="center"/>
            <w:hideMark/>
          </w:tcPr>
          <w:p w14:paraId="0570FC9B"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mun. Comrat</w:t>
            </w:r>
          </w:p>
        </w:tc>
        <w:tc>
          <w:tcPr>
            <w:tcW w:w="1134" w:type="dxa"/>
            <w:tcBorders>
              <w:top w:val="nil"/>
              <w:left w:val="nil"/>
              <w:bottom w:val="single" w:sz="4" w:space="0" w:color="auto"/>
              <w:right w:val="single" w:sz="4" w:space="0" w:color="auto"/>
            </w:tcBorders>
            <w:shd w:val="clear" w:color="auto" w:fill="auto"/>
            <w:noWrap/>
            <w:vAlign w:val="center"/>
            <w:hideMark/>
          </w:tcPr>
          <w:p w14:paraId="5A97767C"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8.553.437,00</w:t>
            </w:r>
          </w:p>
        </w:tc>
        <w:tc>
          <w:tcPr>
            <w:tcW w:w="1016" w:type="dxa"/>
            <w:tcBorders>
              <w:top w:val="nil"/>
              <w:left w:val="nil"/>
              <w:bottom w:val="single" w:sz="4" w:space="0" w:color="auto"/>
              <w:right w:val="single" w:sz="4" w:space="0" w:color="auto"/>
            </w:tcBorders>
            <w:shd w:val="clear" w:color="auto" w:fill="auto"/>
            <w:noWrap/>
            <w:vAlign w:val="center"/>
            <w:hideMark/>
          </w:tcPr>
          <w:p w14:paraId="7FA96B61"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21895D81"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2DD4DBAE"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59FC766E"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3B8B7176"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4B98647"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85</w:t>
            </w:r>
          </w:p>
        </w:tc>
        <w:tc>
          <w:tcPr>
            <w:tcW w:w="4240" w:type="dxa"/>
            <w:tcBorders>
              <w:top w:val="nil"/>
              <w:left w:val="nil"/>
              <w:bottom w:val="single" w:sz="4" w:space="0" w:color="auto"/>
              <w:right w:val="single" w:sz="4" w:space="0" w:color="auto"/>
            </w:tcBorders>
            <w:shd w:val="clear" w:color="auto" w:fill="auto"/>
            <w:noWrap/>
            <w:vAlign w:val="center"/>
            <w:hideMark/>
          </w:tcPr>
          <w:p w14:paraId="3C6150A6"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s. Corbu, r-nul Donduşeni</w:t>
            </w:r>
          </w:p>
        </w:tc>
        <w:tc>
          <w:tcPr>
            <w:tcW w:w="1134" w:type="dxa"/>
            <w:tcBorders>
              <w:top w:val="nil"/>
              <w:left w:val="nil"/>
              <w:bottom w:val="single" w:sz="4" w:space="0" w:color="auto"/>
              <w:right w:val="single" w:sz="4" w:space="0" w:color="auto"/>
            </w:tcBorders>
            <w:shd w:val="clear" w:color="auto" w:fill="auto"/>
            <w:noWrap/>
            <w:vAlign w:val="center"/>
            <w:hideMark/>
          </w:tcPr>
          <w:p w14:paraId="7C5FB7A2"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4.045.335,00</w:t>
            </w:r>
          </w:p>
        </w:tc>
        <w:tc>
          <w:tcPr>
            <w:tcW w:w="1016" w:type="dxa"/>
            <w:tcBorders>
              <w:top w:val="nil"/>
              <w:left w:val="nil"/>
              <w:bottom w:val="single" w:sz="4" w:space="0" w:color="auto"/>
              <w:right w:val="single" w:sz="4" w:space="0" w:color="auto"/>
            </w:tcBorders>
            <w:shd w:val="clear" w:color="auto" w:fill="auto"/>
            <w:noWrap/>
            <w:vAlign w:val="center"/>
            <w:hideMark/>
          </w:tcPr>
          <w:p w14:paraId="7F14BF0E"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29.01.2019</w:t>
            </w:r>
          </w:p>
        </w:tc>
        <w:tc>
          <w:tcPr>
            <w:tcW w:w="868" w:type="dxa"/>
            <w:tcBorders>
              <w:top w:val="nil"/>
              <w:left w:val="nil"/>
              <w:bottom w:val="single" w:sz="4" w:space="0" w:color="auto"/>
              <w:right w:val="single" w:sz="4" w:space="0" w:color="auto"/>
            </w:tcBorders>
            <w:shd w:val="clear" w:color="auto" w:fill="auto"/>
            <w:noWrap/>
            <w:vAlign w:val="center"/>
            <w:hideMark/>
          </w:tcPr>
          <w:p w14:paraId="59F26A01"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12</w:t>
            </w:r>
          </w:p>
        </w:tc>
        <w:tc>
          <w:tcPr>
            <w:tcW w:w="1016" w:type="dxa"/>
            <w:tcBorders>
              <w:top w:val="nil"/>
              <w:left w:val="nil"/>
              <w:bottom w:val="single" w:sz="4" w:space="0" w:color="auto"/>
              <w:right w:val="single" w:sz="4" w:space="0" w:color="auto"/>
            </w:tcBorders>
            <w:shd w:val="clear" w:color="auto" w:fill="auto"/>
            <w:noWrap/>
            <w:vAlign w:val="center"/>
            <w:hideMark/>
          </w:tcPr>
          <w:p w14:paraId="43D9942F"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03.02.2020</w:t>
            </w:r>
          </w:p>
        </w:tc>
        <w:tc>
          <w:tcPr>
            <w:tcW w:w="835" w:type="dxa"/>
            <w:tcBorders>
              <w:top w:val="nil"/>
              <w:left w:val="nil"/>
              <w:bottom w:val="single" w:sz="4" w:space="0" w:color="auto"/>
              <w:right w:val="single" w:sz="4" w:space="0" w:color="auto"/>
            </w:tcBorders>
            <w:shd w:val="clear" w:color="auto" w:fill="auto"/>
            <w:noWrap/>
            <w:vAlign w:val="center"/>
            <w:hideMark/>
          </w:tcPr>
          <w:p w14:paraId="0D16B787" w14:textId="77777777" w:rsidR="00D37B86" w:rsidRPr="00105747" w:rsidRDefault="00D37B86" w:rsidP="00D37B86">
            <w:pPr>
              <w:spacing w:after="0" w:line="240" w:lineRule="auto"/>
              <w:jc w:val="right"/>
              <w:rPr>
                <w:rFonts w:ascii="Calibri" w:eastAsia="Times New Roman" w:hAnsi="Calibri" w:cs="Calibri"/>
                <w:color w:val="000000"/>
                <w:sz w:val="16"/>
                <w:szCs w:val="16"/>
              </w:rPr>
            </w:pPr>
            <w:r w:rsidRPr="00105747">
              <w:rPr>
                <w:rFonts w:ascii="Calibri" w:eastAsia="Times New Roman" w:hAnsi="Calibri" w:cs="Calibri"/>
                <w:color w:val="000000"/>
                <w:sz w:val="16"/>
                <w:szCs w:val="16"/>
              </w:rPr>
              <w:t>24</w:t>
            </w:r>
          </w:p>
        </w:tc>
      </w:tr>
      <w:tr w:rsidR="00D37B86" w:rsidRPr="00D37B86" w14:paraId="230E5429"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F8C9747"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86</w:t>
            </w:r>
          </w:p>
        </w:tc>
        <w:tc>
          <w:tcPr>
            <w:tcW w:w="4240" w:type="dxa"/>
            <w:tcBorders>
              <w:top w:val="nil"/>
              <w:left w:val="nil"/>
              <w:bottom w:val="single" w:sz="4" w:space="0" w:color="auto"/>
              <w:right w:val="single" w:sz="4" w:space="0" w:color="auto"/>
            </w:tcBorders>
            <w:shd w:val="clear" w:color="auto" w:fill="auto"/>
            <w:noWrap/>
            <w:vAlign w:val="center"/>
            <w:hideMark/>
          </w:tcPr>
          <w:p w14:paraId="7F946FB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or. Criuleni</w:t>
            </w:r>
          </w:p>
        </w:tc>
        <w:tc>
          <w:tcPr>
            <w:tcW w:w="1134" w:type="dxa"/>
            <w:tcBorders>
              <w:top w:val="nil"/>
              <w:left w:val="nil"/>
              <w:bottom w:val="single" w:sz="4" w:space="0" w:color="auto"/>
              <w:right w:val="single" w:sz="4" w:space="0" w:color="auto"/>
            </w:tcBorders>
            <w:shd w:val="clear" w:color="auto" w:fill="auto"/>
            <w:noWrap/>
            <w:vAlign w:val="center"/>
            <w:hideMark/>
          </w:tcPr>
          <w:p w14:paraId="7C8E68C3"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10.944.970,00</w:t>
            </w:r>
          </w:p>
        </w:tc>
        <w:tc>
          <w:tcPr>
            <w:tcW w:w="1016" w:type="dxa"/>
            <w:tcBorders>
              <w:top w:val="nil"/>
              <w:left w:val="nil"/>
              <w:bottom w:val="single" w:sz="4" w:space="0" w:color="auto"/>
              <w:right w:val="single" w:sz="4" w:space="0" w:color="auto"/>
            </w:tcBorders>
            <w:shd w:val="clear" w:color="auto" w:fill="auto"/>
            <w:noWrap/>
            <w:vAlign w:val="center"/>
            <w:hideMark/>
          </w:tcPr>
          <w:p w14:paraId="7E560456"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29.01.2019</w:t>
            </w:r>
          </w:p>
        </w:tc>
        <w:tc>
          <w:tcPr>
            <w:tcW w:w="868" w:type="dxa"/>
            <w:tcBorders>
              <w:top w:val="nil"/>
              <w:left w:val="nil"/>
              <w:bottom w:val="single" w:sz="4" w:space="0" w:color="auto"/>
              <w:right w:val="single" w:sz="4" w:space="0" w:color="auto"/>
            </w:tcBorders>
            <w:shd w:val="clear" w:color="auto" w:fill="auto"/>
            <w:noWrap/>
            <w:vAlign w:val="center"/>
            <w:hideMark/>
          </w:tcPr>
          <w:p w14:paraId="44F14F0D"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16</w:t>
            </w:r>
          </w:p>
        </w:tc>
        <w:tc>
          <w:tcPr>
            <w:tcW w:w="1016" w:type="dxa"/>
            <w:tcBorders>
              <w:top w:val="nil"/>
              <w:left w:val="nil"/>
              <w:bottom w:val="single" w:sz="4" w:space="0" w:color="auto"/>
              <w:right w:val="single" w:sz="4" w:space="0" w:color="auto"/>
            </w:tcBorders>
            <w:shd w:val="clear" w:color="auto" w:fill="auto"/>
            <w:noWrap/>
            <w:vAlign w:val="center"/>
            <w:hideMark/>
          </w:tcPr>
          <w:p w14:paraId="787290A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5E23EB7F"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030AA0CE"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7BF6762"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87</w:t>
            </w:r>
          </w:p>
        </w:tc>
        <w:tc>
          <w:tcPr>
            <w:tcW w:w="4240" w:type="dxa"/>
            <w:tcBorders>
              <w:top w:val="nil"/>
              <w:left w:val="nil"/>
              <w:bottom w:val="single" w:sz="4" w:space="0" w:color="auto"/>
              <w:right w:val="single" w:sz="4" w:space="0" w:color="auto"/>
            </w:tcBorders>
            <w:shd w:val="clear" w:color="auto" w:fill="auto"/>
            <w:noWrap/>
            <w:vAlign w:val="center"/>
            <w:hideMark/>
          </w:tcPr>
          <w:p w14:paraId="04EE072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or. Cupcini, r-nul Edineţ</w:t>
            </w:r>
          </w:p>
        </w:tc>
        <w:tc>
          <w:tcPr>
            <w:tcW w:w="1134" w:type="dxa"/>
            <w:tcBorders>
              <w:top w:val="nil"/>
              <w:left w:val="nil"/>
              <w:bottom w:val="single" w:sz="4" w:space="0" w:color="auto"/>
              <w:right w:val="single" w:sz="4" w:space="0" w:color="auto"/>
            </w:tcBorders>
            <w:shd w:val="clear" w:color="auto" w:fill="auto"/>
            <w:noWrap/>
            <w:vAlign w:val="center"/>
            <w:hideMark/>
          </w:tcPr>
          <w:p w14:paraId="3A960477"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9.953.150,00</w:t>
            </w:r>
          </w:p>
        </w:tc>
        <w:tc>
          <w:tcPr>
            <w:tcW w:w="1016" w:type="dxa"/>
            <w:tcBorders>
              <w:top w:val="nil"/>
              <w:left w:val="nil"/>
              <w:bottom w:val="single" w:sz="4" w:space="0" w:color="auto"/>
              <w:right w:val="single" w:sz="4" w:space="0" w:color="auto"/>
            </w:tcBorders>
            <w:shd w:val="clear" w:color="auto" w:fill="auto"/>
            <w:noWrap/>
            <w:vAlign w:val="center"/>
            <w:hideMark/>
          </w:tcPr>
          <w:p w14:paraId="28362F2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08.02.2019</w:t>
            </w:r>
          </w:p>
        </w:tc>
        <w:tc>
          <w:tcPr>
            <w:tcW w:w="868" w:type="dxa"/>
            <w:tcBorders>
              <w:top w:val="nil"/>
              <w:left w:val="nil"/>
              <w:bottom w:val="single" w:sz="4" w:space="0" w:color="auto"/>
              <w:right w:val="single" w:sz="4" w:space="0" w:color="auto"/>
            </w:tcBorders>
            <w:shd w:val="clear" w:color="auto" w:fill="auto"/>
            <w:noWrap/>
            <w:vAlign w:val="center"/>
            <w:hideMark/>
          </w:tcPr>
          <w:p w14:paraId="41BB0664"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65</w:t>
            </w:r>
          </w:p>
        </w:tc>
        <w:tc>
          <w:tcPr>
            <w:tcW w:w="1016" w:type="dxa"/>
            <w:tcBorders>
              <w:top w:val="nil"/>
              <w:left w:val="nil"/>
              <w:bottom w:val="single" w:sz="4" w:space="0" w:color="auto"/>
              <w:right w:val="single" w:sz="4" w:space="0" w:color="auto"/>
            </w:tcBorders>
            <w:shd w:val="clear" w:color="auto" w:fill="auto"/>
            <w:noWrap/>
            <w:vAlign w:val="center"/>
            <w:hideMark/>
          </w:tcPr>
          <w:p w14:paraId="3EF0F86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25.02.2020</w:t>
            </w:r>
          </w:p>
        </w:tc>
        <w:tc>
          <w:tcPr>
            <w:tcW w:w="835" w:type="dxa"/>
            <w:tcBorders>
              <w:top w:val="nil"/>
              <w:left w:val="nil"/>
              <w:bottom w:val="single" w:sz="4" w:space="0" w:color="auto"/>
              <w:right w:val="single" w:sz="4" w:space="0" w:color="auto"/>
            </w:tcBorders>
            <w:shd w:val="clear" w:color="auto" w:fill="auto"/>
            <w:noWrap/>
            <w:vAlign w:val="center"/>
            <w:hideMark/>
          </w:tcPr>
          <w:p w14:paraId="3D766B99" w14:textId="77777777" w:rsidR="00D37B86" w:rsidRPr="00105747" w:rsidRDefault="00D37B86" w:rsidP="00D37B86">
            <w:pPr>
              <w:spacing w:after="0" w:line="240" w:lineRule="auto"/>
              <w:jc w:val="right"/>
              <w:rPr>
                <w:rFonts w:ascii="Calibri" w:eastAsia="Times New Roman" w:hAnsi="Calibri" w:cs="Calibri"/>
                <w:color w:val="000000"/>
                <w:sz w:val="16"/>
                <w:szCs w:val="16"/>
              </w:rPr>
            </w:pPr>
            <w:r w:rsidRPr="00105747">
              <w:rPr>
                <w:rFonts w:ascii="Calibri" w:eastAsia="Times New Roman" w:hAnsi="Calibri" w:cs="Calibri"/>
                <w:color w:val="000000"/>
                <w:sz w:val="16"/>
                <w:szCs w:val="16"/>
              </w:rPr>
              <w:t>37</w:t>
            </w:r>
          </w:p>
        </w:tc>
      </w:tr>
      <w:tr w:rsidR="00D37B86" w:rsidRPr="00D37B86" w14:paraId="766BC7FC"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9C7B89B"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88</w:t>
            </w:r>
          </w:p>
        </w:tc>
        <w:tc>
          <w:tcPr>
            <w:tcW w:w="4240" w:type="dxa"/>
            <w:tcBorders>
              <w:top w:val="nil"/>
              <w:left w:val="nil"/>
              <w:bottom w:val="single" w:sz="4" w:space="0" w:color="auto"/>
              <w:right w:val="single" w:sz="4" w:space="0" w:color="auto"/>
            </w:tcBorders>
            <w:shd w:val="clear" w:color="auto" w:fill="auto"/>
            <w:noWrap/>
            <w:vAlign w:val="center"/>
            <w:hideMark/>
          </w:tcPr>
          <w:p w14:paraId="0E01EDE0"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or. Drochia</w:t>
            </w:r>
          </w:p>
        </w:tc>
        <w:tc>
          <w:tcPr>
            <w:tcW w:w="1134" w:type="dxa"/>
            <w:tcBorders>
              <w:top w:val="nil"/>
              <w:left w:val="nil"/>
              <w:bottom w:val="single" w:sz="4" w:space="0" w:color="auto"/>
              <w:right w:val="single" w:sz="4" w:space="0" w:color="auto"/>
            </w:tcBorders>
            <w:shd w:val="clear" w:color="auto" w:fill="auto"/>
            <w:noWrap/>
            <w:vAlign w:val="center"/>
            <w:hideMark/>
          </w:tcPr>
          <w:p w14:paraId="7B0F7380"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8.973.970,00</w:t>
            </w:r>
          </w:p>
        </w:tc>
        <w:tc>
          <w:tcPr>
            <w:tcW w:w="1016" w:type="dxa"/>
            <w:tcBorders>
              <w:top w:val="nil"/>
              <w:left w:val="nil"/>
              <w:bottom w:val="single" w:sz="4" w:space="0" w:color="auto"/>
              <w:right w:val="single" w:sz="4" w:space="0" w:color="auto"/>
            </w:tcBorders>
            <w:shd w:val="clear" w:color="auto" w:fill="auto"/>
            <w:noWrap/>
            <w:vAlign w:val="center"/>
            <w:hideMark/>
          </w:tcPr>
          <w:p w14:paraId="1ACF007F"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1252B98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0AA3CB5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48BC2F34"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71A5A34F"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FE4168B"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89</w:t>
            </w:r>
          </w:p>
        </w:tc>
        <w:tc>
          <w:tcPr>
            <w:tcW w:w="4240" w:type="dxa"/>
            <w:tcBorders>
              <w:top w:val="nil"/>
              <w:left w:val="nil"/>
              <w:bottom w:val="single" w:sz="4" w:space="0" w:color="auto"/>
              <w:right w:val="single" w:sz="4" w:space="0" w:color="auto"/>
            </w:tcBorders>
            <w:shd w:val="clear" w:color="auto" w:fill="auto"/>
            <w:noWrap/>
            <w:vAlign w:val="center"/>
            <w:hideMark/>
          </w:tcPr>
          <w:p w14:paraId="0C41A00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or. Floreşti</w:t>
            </w:r>
          </w:p>
        </w:tc>
        <w:tc>
          <w:tcPr>
            <w:tcW w:w="1134" w:type="dxa"/>
            <w:tcBorders>
              <w:top w:val="nil"/>
              <w:left w:val="nil"/>
              <w:bottom w:val="single" w:sz="4" w:space="0" w:color="auto"/>
              <w:right w:val="single" w:sz="4" w:space="0" w:color="auto"/>
            </w:tcBorders>
            <w:shd w:val="clear" w:color="auto" w:fill="auto"/>
            <w:noWrap/>
            <w:vAlign w:val="center"/>
            <w:hideMark/>
          </w:tcPr>
          <w:p w14:paraId="4CA5C61F"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11.928.892,53</w:t>
            </w:r>
          </w:p>
        </w:tc>
        <w:tc>
          <w:tcPr>
            <w:tcW w:w="1016" w:type="dxa"/>
            <w:tcBorders>
              <w:top w:val="nil"/>
              <w:left w:val="nil"/>
              <w:bottom w:val="single" w:sz="4" w:space="0" w:color="auto"/>
              <w:right w:val="single" w:sz="4" w:space="0" w:color="auto"/>
            </w:tcBorders>
            <w:shd w:val="clear" w:color="auto" w:fill="auto"/>
            <w:noWrap/>
            <w:vAlign w:val="center"/>
            <w:hideMark/>
          </w:tcPr>
          <w:p w14:paraId="0EAE845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58176806"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14FEA26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07A8CBF8"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1FB7195D"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A771311"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90</w:t>
            </w:r>
          </w:p>
        </w:tc>
        <w:tc>
          <w:tcPr>
            <w:tcW w:w="4240" w:type="dxa"/>
            <w:tcBorders>
              <w:top w:val="nil"/>
              <w:left w:val="nil"/>
              <w:bottom w:val="single" w:sz="4" w:space="0" w:color="auto"/>
              <w:right w:val="single" w:sz="4" w:space="0" w:color="auto"/>
            </w:tcBorders>
            <w:shd w:val="clear" w:color="auto" w:fill="auto"/>
            <w:noWrap/>
            <w:vAlign w:val="center"/>
            <w:hideMark/>
          </w:tcPr>
          <w:p w14:paraId="45237FAB"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com. Cuhureştii de Sus, r-nul Floreşti</w:t>
            </w:r>
          </w:p>
        </w:tc>
        <w:tc>
          <w:tcPr>
            <w:tcW w:w="1134" w:type="dxa"/>
            <w:tcBorders>
              <w:top w:val="nil"/>
              <w:left w:val="nil"/>
              <w:bottom w:val="single" w:sz="4" w:space="0" w:color="auto"/>
              <w:right w:val="single" w:sz="4" w:space="0" w:color="auto"/>
            </w:tcBorders>
            <w:shd w:val="clear" w:color="auto" w:fill="auto"/>
            <w:noWrap/>
            <w:vAlign w:val="center"/>
            <w:hideMark/>
          </w:tcPr>
          <w:p w14:paraId="7DE58CC6"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3.404.840,00</w:t>
            </w:r>
          </w:p>
        </w:tc>
        <w:tc>
          <w:tcPr>
            <w:tcW w:w="1016" w:type="dxa"/>
            <w:tcBorders>
              <w:top w:val="nil"/>
              <w:left w:val="nil"/>
              <w:bottom w:val="single" w:sz="4" w:space="0" w:color="auto"/>
              <w:right w:val="single" w:sz="4" w:space="0" w:color="auto"/>
            </w:tcBorders>
            <w:shd w:val="clear" w:color="auto" w:fill="auto"/>
            <w:noWrap/>
            <w:vAlign w:val="center"/>
            <w:hideMark/>
          </w:tcPr>
          <w:p w14:paraId="6A5676F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121F0FCB"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4CAD905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3987899D"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4E74AE23"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E54C9A5"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91</w:t>
            </w:r>
          </w:p>
        </w:tc>
        <w:tc>
          <w:tcPr>
            <w:tcW w:w="4240" w:type="dxa"/>
            <w:tcBorders>
              <w:top w:val="nil"/>
              <w:left w:val="nil"/>
              <w:bottom w:val="single" w:sz="4" w:space="0" w:color="auto"/>
              <w:right w:val="single" w:sz="4" w:space="0" w:color="auto"/>
            </w:tcBorders>
            <w:shd w:val="clear" w:color="auto" w:fill="auto"/>
            <w:noWrap/>
            <w:vAlign w:val="center"/>
            <w:hideMark/>
          </w:tcPr>
          <w:p w14:paraId="25C89603"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or. Glodeni</w:t>
            </w:r>
          </w:p>
        </w:tc>
        <w:tc>
          <w:tcPr>
            <w:tcW w:w="1134" w:type="dxa"/>
            <w:tcBorders>
              <w:top w:val="nil"/>
              <w:left w:val="nil"/>
              <w:bottom w:val="single" w:sz="4" w:space="0" w:color="auto"/>
              <w:right w:val="single" w:sz="4" w:space="0" w:color="auto"/>
            </w:tcBorders>
            <w:shd w:val="clear" w:color="auto" w:fill="auto"/>
            <w:noWrap/>
            <w:vAlign w:val="center"/>
            <w:hideMark/>
          </w:tcPr>
          <w:p w14:paraId="1B2FA71E"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5.842.995,00</w:t>
            </w:r>
          </w:p>
        </w:tc>
        <w:tc>
          <w:tcPr>
            <w:tcW w:w="1016" w:type="dxa"/>
            <w:tcBorders>
              <w:top w:val="nil"/>
              <w:left w:val="nil"/>
              <w:bottom w:val="single" w:sz="4" w:space="0" w:color="auto"/>
              <w:right w:val="single" w:sz="4" w:space="0" w:color="auto"/>
            </w:tcBorders>
            <w:shd w:val="clear" w:color="auto" w:fill="auto"/>
            <w:noWrap/>
            <w:vAlign w:val="center"/>
            <w:hideMark/>
          </w:tcPr>
          <w:p w14:paraId="0E2ADBF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1D44E00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76526153"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516C9A9F"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0D637BF8"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D494F87"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92</w:t>
            </w:r>
          </w:p>
        </w:tc>
        <w:tc>
          <w:tcPr>
            <w:tcW w:w="4240" w:type="dxa"/>
            <w:tcBorders>
              <w:top w:val="nil"/>
              <w:left w:val="nil"/>
              <w:bottom w:val="single" w:sz="4" w:space="0" w:color="auto"/>
              <w:right w:val="single" w:sz="4" w:space="0" w:color="auto"/>
            </w:tcBorders>
            <w:shd w:val="clear" w:color="auto" w:fill="auto"/>
            <w:noWrap/>
            <w:vAlign w:val="center"/>
            <w:hideMark/>
          </w:tcPr>
          <w:p w14:paraId="307CCD9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or. Hînceşti</w:t>
            </w:r>
          </w:p>
        </w:tc>
        <w:tc>
          <w:tcPr>
            <w:tcW w:w="1134" w:type="dxa"/>
            <w:tcBorders>
              <w:top w:val="nil"/>
              <w:left w:val="nil"/>
              <w:bottom w:val="single" w:sz="4" w:space="0" w:color="auto"/>
              <w:right w:val="single" w:sz="4" w:space="0" w:color="auto"/>
            </w:tcBorders>
            <w:shd w:val="clear" w:color="auto" w:fill="auto"/>
            <w:noWrap/>
            <w:vAlign w:val="center"/>
            <w:hideMark/>
          </w:tcPr>
          <w:p w14:paraId="3EE77105"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8.437.085,00</w:t>
            </w:r>
          </w:p>
        </w:tc>
        <w:tc>
          <w:tcPr>
            <w:tcW w:w="1016" w:type="dxa"/>
            <w:tcBorders>
              <w:top w:val="nil"/>
              <w:left w:val="nil"/>
              <w:bottom w:val="single" w:sz="4" w:space="0" w:color="auto"/>
              <w:right w:val="single" w:sz="4" w:space="0" w:color="auto"/>
            </w:tcBorders>
            <w:shd w:val="clear" w:color="auto" w:fill="auto"/>
            <w:noWrap/>
            <w:vAlign w:val="center"/>
            <w:hideMark/>
          </w:tcPr>
          <w:p w14:paraId="4FE7A6E1"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11.02.2019</w:t>
            </w:r>
          </w:p>
        </w:tc>
        <w:tc>
          <w:tcPr>
            <w:tcW w:w="868" w:type="dxa"/>
            <w:tcBorders>
              <w:top w:val="nil"/>
              <w:left w:val="nil"/>
              <w:bottom w:val="single" w:sz="4" w:space="0" w:color="auto"/>
              <w:right w:val="single" w:sz="4" w:space="0" w:color="auto"/>
            </w:tcBorders>
            <w:shd w:val="clear" w:color="auto" w:fill="auto"/>
            <w:noWrap/>
            <w:vAlign w:val="center"/>
            <w:hideMark/>
          </w:tcPr>
          <w:p w14:paraId="04F9EC52"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31</w:t>
            </w:r>
          </w:p>
        </w:tc>
        <w:tc>
          <w:tcPr>
            <w:tcW w:w="1016" w:type="dxa"/>
            <w:tcBorders>
              <w:top w:val="nil"/>
              <w:left w:val="nil"/>
              <w:bottom w:val="single" w:sz="4" w:space="0" w:color="auto"/>
              <w:right w:val="single" w:sz="4" w:space="0" w:color="auto"/>
            </w:tcBorders>
            <w:shd w:val="clear" w:color="auto" w:fill="auto"/>
            <w:noWrap/>
            <w:vAlign w:val="center"/>
            <w:hideMark/>
          </w:tcPr>
          <w:p w14:paraId="02EBAC7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2643AD7E"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410DBF12"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3C977E42"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93</w:t>
            </w:r>
          </w:p>
        </w:tc>
        <w:tc>
          <w:tcPr>
            <w:tcW w:w="4240" w:type="dxa"/>
            <w:tcBorders>
              <w:top w:val="nil"/>
              <w:left w:val="nil"/>
              <w:bottom w:val="single" w:sz="4" w:space="0" w:color="auto"/>
              <w:right w:val="single" w:sz="4" w:space="0" w:color="auto"/>
            </w:tcBorders>
            <w:shd w:val="clear" w:color="auto" w:fill="auto"/>
            <w:noWrap/>
            <w:vAlign w:val="center"/>
            <w:hideMark/>
          </w:tcPr>
          <w:p w14:paraId="1AD3876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or. Leova</w:t>
            </w:r>
          </w:p>
        </w:tc>
        <w:tc>
          <w:tcPr>
            <w:tcW w:w="1134" w:type="dxa"/>
            <w:tcBorders>
              <w:top w:val="nil"/>
              <w:left w:val="nil"/>
              <w:bottom w:val="single" w:sz="4" w:space="0" w:color="auto"/>
              <w:right w:val="single" w:sz="4" w:space="0" w:color="auto"/>
            </w:tcBorders>
            <w:shd w:val="clear" w:color="auto" w:fill="auto"/>
            <w:noWrap/>
            <w:vAlign w:val="center"/>
            <w:hideMark/>
          </w:tcPr>
          <w:p w14:paraId="3FFEB464"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9.414.313,00</w:t>
            </w:r>
          </w:p>
        </w:tc>
        <w:tc>
          <w:tcPr>
            <w:tcW w:w="1016" w:type="dxa"/>
            <w:tcBorders>
              <w:top w:val="nil"/>
              <w:left w:val="nil"/>
              <w:bottom w:val="single" w:sz="4" w:space="0" w:color="auto"/>
              <w:right w:val="single" w:sz="4" w:space="0" w:color="auto"/>
            </w:tcBorders>
            <w:shd w:val="clear" w:color="auto" w:fill="auto"/>
            <w:noWrap/>
            <w:vAlign w:val="center"/>
            <w:hideMark/>
          </w:tcPr>
          <w:p w14:paraId="295B33B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2ADC206B"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59D4650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44350501"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0CC3A9CB"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767E8DC"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94</w:t>
            </w:r>
          </w:p>
        </w:tc>
        <w:tc>
          <w:tcPr>
            <w:tcW w:w="4240" w:type="dxa"/>
            <w:tcBorders>
              <w:top w:val="nil"/>
              <w:left w:val="nil"/>
              <w:bottom w:val="single" w:sz="4" w:space="0" w:color="auto"/>
              <w:right w:val="single" w:sz="4" w:space="0" w:color="auto"/>
            </w:tcBorders>
            <w:shd w:val="clear" w:color="auto" w:fill="auto"/>
            <w:noWrap/>
            <w:vAlign w:val="center"/>
            <w:hideMark/>
          </w:tcPr>
          <w:p w14:paraId="785D192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or. Nisporeni</w:t>
            </w:r>
          </w:p>
        </w:tc>
        <w:tc>
          <w:tcPr>
            <w:tcW w:w="1134" w:type="dxa"/>
            <w:tcBorders>
              <w:top w:val="nil"/>
              <w:left w:val="nil"/>
              <w:bottom w:val="single" w:sz="4" w:space="0" w:color="auto"/>
              <w:right w:val="single" w:sz="4" w:space="0" w:color="auto"/>
            </w:tcBorders>
            <w:shd w:val="clear" w:color="auto" w:fill="auto"/>
            <w:noWrap/>
            <w:vAlign w:val="center"/>
            <w:hideMark/>
          </w:tcPr>
          <w:p w14:paraId="269B208C"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7.213.510,00</w:t>
            </w:r>
          </w:p>
        </w:tc>
        <w:tc>
          <w:tcPr>
            <w:tcW w:w="1016" w:type="dxa"/>
            <w:tcBorders>
              <w:top w:val="nil"/>
              <w:left w:val="nil"/>
              <w:bottom w:val="single" w:sz="4" w:space="0" w:color="auto"/>
              <w:right w:val="single" w:sz="4" w:space="0" w:color="auto"/>
            </w:tcBorders>
            <w:shd w:val="clear" w:color="auto" w:fill="auto"/>
            <w:noWrap/>
            <w:vAlign w:val="center"/>
            <w:hideMark/>
          </w:tcPr>
          <w:p w14:paraId="283C6F01"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317B528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6319E4B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73688BAF"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3BA22E82"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95595E8"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95</w:t>
            </w:r>
          </w:p>
        </w:tc>
        <w:tc>
          <w:tcPr>
            <w:tcW w:w="4240" w:type="dxa"/>
            <w:tcBorders>
              <w:top w:val="nil"/>
              <w:left w:val="nil"/>
              <w:bottom w:val="single" w:sz="4" w:space="0" w:color="auto"/>
              <w:right w:val="single" w:sz="4" w:space="0" w:color="auto"/>
            </w:tcBorders>
            <w:shd w:val="clear" w:color="auto" w:fill="auto"/>
            <w:noWrap/>
            <w:vAlign w:val="center"/>
            <w:hideMark/>
          </w:tcPr>
          <w:p w14:paraId="7364B1DB"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or. Orhei</w:t>
            </w:r>
          </w:p>
        </w:tc>
        <w:tc>
          <w:tcPr>
            <w:tcW w:w="1134" w:type="dxa"/>
            <w:tcBorders>
              <w:top w:val="nil"/>
              <w:left w:val="nil"/>
              <w:bottom w:val="single" w:sz="4" w:space="0" w:color="auto"/>
              <w:right w:val="single" w:sz="4" w:space="0" w:color="auto"/>
            </w:tcBorders>
            <w:shd w:val="clear" w:color="auto" w:fill="auto"/>
            <w:noWrap/>
            <w:vAlign w:val="center"/>
            <w:hideMark/>
          </w:tcPr>
          <w:p w14:paraId="790810D2"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10.321.660,00</w:t>
            </w:r>
          </w:p>
        </w:tc>
        <w:tc>
          <w:tcPr>
            <w:tcW w:w="1016" w:type="dxa"/>
            <w:tcBorders>
              <w:top w:val="nil"/>
              <w:left w:val="nil"/>
              <w:bottom w:val="single" w:sz="4" w:space="0" w:color="auto"/>
              <w:right w:val="single" w:sz="4" w:space="0" w:color="auto"/>
            </w:tcBorders>
            <w:shd w:val="clear" w:color="auto" w:fill="auto"/>
            <w:noWrap/>
            <w:vAlign w:val="center"/>
            <w:hideMark/>
          </w:tcPr>
          <w:p w14:paraId="457A48A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7F419B4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12EE317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56EC205B"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7A9DF3A2"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57DEF6D5"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96</w:t>
            </w:r>
          </w:p>
        </w:tc>
        <w:tc>
          <w:tcPr>
            <w:tcW w:w="4240" w:type="dxa"/>
            <w:tcBorders>
              <w:top w:val="nil"/>
              <w:left w:val="nil"/>
              <w:bottom w:val="single" w:sz="4" w:space="0" w:color="auto"/>
              <w:right w:val="single" w:sz="4" w:space="0" w:color="auto"/>
            </w:tcBorders>
            <w:shd w:val="clear" w:color="auto" w:fill="auto"/>
            <w:noWrap/>
            <w:vAlign w:val="center"/>
            <w:hideMark/>
          </w:tcPr>
          <w:p w14:paraId="1FB03FC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or. Rîşcani</w:t>
            </w:r>
          </w:p>
        </w:tc>
        <w:tc>
          <w:tcPr>
            <w:tcW w:w="1134" w:type="dxa"/>
            <w:tcBorders>
              <w:top w:val="nil"/>
              <w:left w:val="nil"/>
              <w:bottom w:val="single" w:sz="4" w:space="0" w:color="auto"/>
              <w:right w:val="single" w:sz="4" w:space="0" w:color="auto"/>
            </w:tcBorders>
            <w:shd w:val="clear" w:color="auto" w:fill="auto"/>
            <w:noWrap/>
            <w:vAlign w:val="center"/>
            <w:hideMark/>
          </w:tcPr>
          <w:p w14:paraId="478B1BBE"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10.622.530,00</w:t>
            </w:r>
          </w:p>
        </w:tc>
        <w:tc>
          <w:tcPr>
            <w:tcW w:w="1016" w:type="dxa"/>
            <w:tcBorders>
              <w:top w:val="nil"/>
              <w:left w:val="nil"/>
              <w:bottom w:val="single" w:sz="4" w:space="0" w:color="auto"/>
              <w:right w:val="single" w:sz="4" w:space="0" w:color="auto"/>
            </w:tcBorders>
            <w:shd w:val="clear" w:color="auto" w:fill="auto"/>
            <w:noWrap/>
            <w:vAlign w:val="center"/>
            <w:hideMark/>
          </w:tcPr>
          <w:p w14:paraId="3EB42430"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1FDD08F3"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7DAD1F00"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758B4333"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030EA826"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189894A6"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97</w:t>
            </w:r>
          </w:p>
        </w:tc>
        <w:tc>
          <w:tcPr>
            <w:tcW w:w="4240" w:type="dxa"/>
            <w:tcBorders>
              <w:top w:val="nil"/>
              <w:left w:val="nil"/>
              <w:bottom w:val="single" w:sz="4" w:space="0" w:color="auto"/>
              <w:right w:val="single" w:sz="4" w:space="0" w:color="auto"/>
            </w:tcBorders>
            <w:shd w:val="clear" w:color="auto" w:fill="auto"/>
            <w:noWrap/>
            <w:vAlign w:val="center"/>
            <w:hideMark/>
          </w:tcPr>
          <w:p w14:paraId="308B757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or. Rezina</w:t>
            </w:r>
          </w:p>
        </w:tc>
        <w:tc>
          <w:tcPr>
            <w:tcW w:w="1134" w:type="dxa"/>
            <w:tcBorders>
              <w:top w:val="nil"/>
              <w:left w:val="nil"/>
              <w:bottom w:val="single" w:sz="4" w:space="0" w:color="auto"/>
              <w:right w:val="single" w:sz="4" w:space="0" w:color="auto"/>
            </w:tcBorders>
            <w:shd w:val="clear" w:color="auto" w:fill="auto"/>
            <w:noWrap/>
            <w:vAlign w:val="center"/>
            <w:hideMark/>
          </w:tcPr>
          <w:p w14:paraId="7125B21D"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5.595.450,86</w:t>
            </w:r>
          </w:p>
        </w:tc>
        <w:tc>
          <w:tcPr>
            <w:tcW w:w="1016" w:type="dxa"/>
            <w:tcBorders>
              <w:top w:val="nil"/>
              <w:left w:val="nil"/>
              <w:bottom w:val="single" w:sz="4" w:space="0" w:color="auto"/>
              <w:right w:val="single" w:sz="4" w:space="0" w:color="auto"/>
            </w:tcBorders>
            <w:shd w:val="clear" w:color="auto" w:fill="auto"/>
            <w:noWrap/>
            <w:vAlign w:val="center"/>
            <w:hideMark/>
          </w:tcPr>
          <w:p w14:paraId="4E2EED9B"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795E42E0"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303876F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01390202"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7E8B86BB"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4556DBB"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98</w:t>
            </w:r>
          </w:p>
        </w:tc>
        <w:tc>
          <w:tcPr>
            <w:tcW w:w="4240" w:type="dxa"/>
            <w:tcBorders>
              <w:top w:val="nil"/>
              <w:left w:val="nil"/>
              <w:bottom w:val="single" w:sz="4" w:space="0" w:color="auto"/>
              <w:right w:val="single" w:sz="4" w:space="0" w:color="auto"/>
            </w:tcBorders>
            <w:shd w:val="clear" w:color="auto" w:fill="auto"/>
            <w:noWrap/>
            <w:vAlign w:val="center"/>
            <w:hideMark/>
          </w:tcPr>
          <w:p w14:paraId="3C5F7F8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or. Soroca</w:t>
            </w:r>
          </w:p>
        </w:tc>
        <w:tc>
          <w:tcPr>
            <w:tcW w:w="1134" w:type="dxa"/>
            <w:tcBorders>
              <w:top w:val="nil"/>
              <w:left w:val="nil"/>
              <w:bottom w:val="single" w:sz="4" w:space="0" w:color="auto"/>
              <w:right w:val="single" w:sz="4" w:space="0" w:color="auto"/>
            </w:tcBorders>
            <w:shd w:val="clear" w:color="auto" w:fill="auto"/>
            <w:noWrap/>
            <w:vAlign w:val="center"/>
            <w:hideMark/>
          </w:tcPr>
          <w:p w14:paraId="36AD22EF"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6.554.236,00</w:t>
            </w:r>
          </w:p>
        </w:tc>
        <w:tc>
          <w:tcPr>
            <w:tcW w:w="1016" w:type="dxa"/>
            <w:tcBorders>
              <w:top w:val="nil"/>
              <w:left w:val="nil"/>
              <w:bottom w:val="single" w:sz="4" w:space="0" w:color="auto"/>
              <w:right w:val="single" w:sz="4" w:space="0" w:color="auto"/>
            </w:tcBorders>
            <w:shd w:val="clear" w:color="auto" w:fill="auto"/>
            <w:noWrap/>
            <w:vAlign w:val="center"/>
            <w:hideMark/>
          </w:tcPr>
          <w:p w14:paraId="2B21F51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04.02.2019</w:t>
            </w:r>
          </w:p>
        </w:tc>
        <w:tc>
          <w:tcPr>
            <w:tcW w:w="868" w:type="dxa"/>
            <w:tcBorders>
              <w:top w:val="nil"/>
              <w:left w:val="nil"/>
              <w:bottom w:val="single" w:sz="4" w:space="0" w:color="auto"/>
              <w:right w:val="single" w:sz="4" w:space="0" w:color="auto"/>
            </w:tcBorders>
            <w:shd w:val="clear" w:color="auto" w:fill="auto"/>
            <w:noWrap/>
            <w:vAlign w:val="center"/>
            <w:hideMark/>
          </w:tcPr>
          <w:p w14:paraId="50C3DA54" w14:textId="77777777" w:rsidR="00D37B86" w:rsidRPr="00105747" w:rsidRDefault="00D37B86" w:rsidP="00D37B86">
            <w:pPr>
              <w:spacing w:after="0" w:line="240" w:lineRule="auto"/>
              <w:jc w:val="right"/>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6</w:t>
            </w:r>
          </w:p>
        </w:tc>
        <w:tc>
          <w:tcPr>
            <w:tcW w:w="1016" w:type="dxa"/>
            <w:tcBorders>
              <w:top w:val="nil"/>
              <w:left w:val="nil"/>
              <w:bottom w:val="single" w:sz="4" w:space="0" w:color="auto"/>
              <w:right w:val="single" w:sz="4" w:space="0" w:color="auto"/>
            </w:tcBorders>
            <w:shd w:val="clear" w:color="auto" w:fill="auto"/>
            <w:noWrap/>
            <w:vAlign w:val="center"/>
            <w:hideMark/>
          </w:tcPr>
          <w:p w14:paraId="049BAF19"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24.02.2020</w:t>
            </w:r>
          </w:p>
        </w:tc>
        <w:tc>
          <w:tcPr>
            <w:tcW w:w="835" w:type="dxa"/>
            <w:tcBorders>
              <w:top w:val="nil"/>
              <w:left w:val="nil"/>
              <w:bottom w:val="single" w:sz="4" w:space="0" w:color="auto"/>
              <w:right w:val="single" w:sz="4" w:space="0" w:color="auto"/>
            </w:tcBorders>
            <w:shd w:val="clear" w:color="auto" w:fill="auto"/>
            <w:noWrap/>
            <w:vAlign w:val="center"/>
            <w:hideMark/>
          </w:tcPr>
          <w:p w14:paraId="6398F8BE" w14:textId="77777777" w:rsidR="00D37B86" w:rsidRPr="00105747" w:rsidRDefault="00D37B86" w:rsidP="00D37B86">
            <w:pPr>
              <w:spacing w:after="0" w:line="240" w:lineRule="auto"/>
              <w:jc w:val="right"/>
              <w:rPr>
                <w:rFonts w:ascii="Calibri" w:eastAsia="Times New Roman" w:hAnsi="Calibri" w:cs="Calibri"/>
                <w:color w:val="000000"/>
                <w:sz w:val="16"/>
                <w:szCs w:val="16"/>
              </w:rPr>
            </w:pPr>
            <w:r w:rsidRPr="00105747">
              <w:rPr>
                <w:rFonts w:ascii="Calibri" w:eastAsia="Times New Roman" w:hAnsi="Calibri" w:cs="Calibri"/>
                <w:color w:val="000000"/>
                <w:sz w:val="16"/>
                <w:szCs w:val="16"/>
              </w:rPr>
              <w:t>5</w:t>
            </w:r>
          </w:p>
        </w:tc>
      </w:tr>
      <w:tr w:rsidR="00D37B86" w:rsidRPr="00D37B86" w14:paraId="702C2EB7"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49BCC1D9"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99</w:t>
            </w:r>
          </w:p>
        </w:tc>
        <w:tc>
          <w:tcPr>
            <w:tcW w:w="4240" w:type="dxa"/>
            <w:tcBorders>
              <w:top w:val="nil"/>
              <w:left w:val="nil"/>
              <w:bottom w:val="single" w:sz="4" w:space="0" w:color="auto"/>
              <w:right w:val="single" w:sz="4" w:space="0" w:color="auto"/>
            </w:tcBorders>
            <w:shd w:val="clear" w:color="auto" w:fill="auto"/>
            <w:noWrap/>
            <w:vAlign w:val="center"/>
            <w:hideMark/>
          </w:tcPr>
          <w:p w14:paraId="69657CDE"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or. Ştefan Vodă</w:t>
            </w:r>
          </w:p>
        </w:tc>
        <w:tc>
          <w:tcPr>
            <w:tcW w:w="1134" w:type="dxa"/>
            <w:tcBorders>
              <w:top w:val="nil"/>
              <w:left w:val="nil"/>
              <w:bottom w:val="single" w:sz="4" w:space="0" w:color="auto"/>
              <w:right w:val="single" w:sz="4" w:space="0" w:color="auto"/>
            </w:tcBorders>
            <w:shd w:val="clear" w:color="auto" w:fill="auto"/>
            <w:noWrap/>
            <w:vAlign w:val="center"/>
            <w:hideMark/>
          </w:tcPr>
          <w:p w14:paraId="75744516"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12.195.689,00</w:t>
            </w:r>
          </w:p>
        </w:tc>
        <w:tc>
          <w:tcPr>
            <w:tcW w:w="1016" w:type="dxa"/>
            <w:tcBorders>
              <w:top w:val="nil"/>
              <w:left w:val="nil"/>
              <w:bottom w:val="single" w:sz="4" w:space="0" w:color="auto"/>
              <w:right w:val="single" w:sz="4" w:space="0" w:color="auto"/>
            </w:tcBorders>
            <w:shd w:val="clear" w:color="auto" w:fill="auto"/>
            <w:noWrap/>
            <w:vAlign w:val="center"/>
            <w:hideMark/>
          </w:tcPr>
          <w:p w14:paraId="088B412D"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6150094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5680CFE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26B45BA2"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758AE99D"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A090CA7"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100</w:t>
            </w:r>
          </w:p>
        </w:tc>
        <w:tc>
          <w:tcPr>
            <w:tcW w:w="4240" w:type="dxa"/>
            <w:tcBorders>
              <w:top w:val="nil"/>
              <w:left w:val="nil"/>
              <w:bottom w:val="single" w:sz="4" w:space="0" w:color="auto"/>
              <w:right w:val="single" w:sz="4" w:space="0" w:color="auto"/>
            </w:tcBorders>
            <w:shd w:val="clear" w:color="auto" w:fill="auto"/>
            <w:noWrap/>
            <w:vAlign w:val="center"/>
            <w:hideMark/>
          </w:tcPr>
          <w:p w14:paraId="78374B5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or. Teleneşti</w:t>
            </w:r>
          </w:p>
        </w:tc>
        <w:tc>
          <w:tcPr>
            <w:tcW w:w="1134" w:type="dxa"/>
            <w:tcBorders>
              <w:top w:val="nil"/>
              <w:left w:val="nil"/>
              <w:bottom w:val="single" w:sz="4" w:space="0" w:color="auto"/>
              <w:right w:val="single" w:sz="4" w:space="0" w:color="auto"/>
            </w:tcBorders>
            <w:shd w:val="clear" w:color="auto" w:fill="auto"/>
            <w:noWrap/>
            <w:vAlign w:val="center"/>
            <w:hideMark/>
          </w:tcPr>
          <w:p w14:paraId="7C523F4A"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5.174.985,20</w:t>
            </w:r>
          </w:p>
        </w:tc>
        <w:tc>
          <w:tcPr>
            <w:tcW w:w="1016" w:type="dxa"/>
            <w:tcBorders>
              <w:top w:val="nil"/>
              <w:left w:val="nil"/>
              <w:bottom w:val="single" w:sz="4" w:space="0" w:color="auto"/>
              <w:right w:val="single" w:sz="4" w:space="0" w:color="auto"/>
            </w:tcBorders>
            <w:shd w:val="clear" w:color="auto" w:fill="auto"/>
            <w:noWrap/>
            <w:vAlign w:val="center"/>
            <w:hideMark/>
          </w:tcPr>
          <w:p w14:paraId="7A52EF4B"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5AB3025C"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206E75D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48AB7A98"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3366713D"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6D31286A"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101</w:t>
            </w:r>
          </w:p>
        </w:tc>
        <w:tc>
          <w:tcPr>
            <w:tcW w:w="4240" w:type="dxa"/>
            <w:tcBorders>
              <w:top w:val="nil"/>
              <w:left w:val="nil"/>
              <w:bottom w:val="single" w:sz="4" w:space="0" w:color="auto"/>
              <w:right w:val="single" w:sz="4" w:space="0" w:color="auto"/>
            </w:tcBorders>
            <w:shd w:val="clear" w:color="auto" w:fill="auto"/>
            <w:noWrap/>
            <w:vAlign w:val="center"/>
            <w:hideMark/>
          </w:tcPr>
          <w:p w14:paraId="11E8586E"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or. Ungheni</w:t>
            </w:r>
          </w:p>
        </w:tc>
        <w:tc>
          <w:tcPr>
            <w:tcW w:w="1134" w:type="dxa"/>
            <w:tcBorders>
              <w:top w:val="nil"/>
              <w:left w:val="nil"/>
              <w:bottom w:val="single" w:sz="4" w:space="0" w:color="auto"/>
              <w:right w:val="single" w:sz="4" w:space="0" w:color="auto"/>
            </w:tcBorders>
            <w:shd w:val="clear" w:color="auto" w:fill="auto"/>
            <w:noWrap/>
            <w:vAlign w:val="center"/>
            <w:hideMark/>
          </w:tcPr>
          <w:p w14:paraId="1995396C"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12.094.058,00</w:t>
            </w:r>
          </w:p>
        </w:tc>
        <w:tc>
          <w:tcPr>
            <w:tcW w:w="1016" w:type="dxa"/>
            <w:tcBorders>
              <w:top w:val="nil"/>
              <w:left w:val="nil"/>
              <w:bottom w:val="single" w:sz="4" w:space="0" w:color="auto"/>
              <w:right w:val="single" w:sz="4" w:space="0" w:color="auto"/>
            </w:tcBorders>
            <w:shd w:val="clear" w:color="auto" w:fill="auto"/>
            <w:noWrap/>
            <w:vAlign w:val="center"/>
            <w:hideMark/>
          </w:tcPr>
          <w:p w14:paraId="0CC8A653"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08A17993"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35C1B17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62C179B1"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3ABD8D7A" w14:textId="77777777" w:rsidTr="00105747">
        <w:trPr>
          <w:trHeight w:val="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14:paraId="7C130740"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102</w:t>
            </w:r>
          </w:p>
        </w:tc>
        <w:tc>
          <w:tcPr>
            <w:tcW w:w="4240" w:type="dxa"/>
            <w:tcBorders>
              <w:top w:val="nil"/>
              <w:left w:val="nil"/>
              <w:bottom w:val="single" w:sz="4" w:space="0" w:color="auto"/>
              <w:right w:val="single" w:sz="4" w:space="0" w:color="auto"/>
            </w:tcBorders>
            <w:shd w:val="clear" w:color="auto" w:fill="auto"/>
            <w:noWrap/>
            <w:vAlign w:val="center"/>
            <w:hideMark/>
          </w:tcPr>
          <w:p w14:paraId="010A172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ŞP or. Vulcăneşti</w:t>
            </w:r>
          </w:p>
        </w:tc>
        <w:tc>
          <w:tcPr>
            <w:tcW w:w="1134" w:type="dxa"/>
            <w:tcBorders>
              <w:top w:val="nil"/>
              <w:left w:val="nil"/>
              <w:bottom w:val="single" w:sz="4" w:space="0" w:color="auto"/>
              <w:right w:val="single" w:sz="4" w:space="0" w:color="auto"/>
            </w:tcBorders>
            <w:shd w:val="clear" w:color="auto" w:fill="auto"/>
            <w:noWrap/>
            <w:vAlign w:val="center"/>
            <w:hideMark/>
          </w:tcPr>
          <w:p w14:paraId="7B268156"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6.958.360,00</w:t>
            </w:r>
          </w:p>
        </w:tc>
        <w:tc>
          <w:tcPr>
            <w:tcW w:w="1016" w:type="dxa"/>
            <w:tcBorders>
              <w:top w:val="nil"/>
              <w:left w:val="nil"/>
              <w:bottom w:val="single" w:sz="4" w:space="0" w:color="auto"/>
              <w:right w:val="single" w:sz="4" w:space="0" w:color="auto"/>
            </w:tcBorders>
            <w:shd w:val="clear" w:color="auto" w:fill="auto"/>
            <w:noWrap/>
            <w:vAlign w:val="center"/>
            <w:hideMark/>
          </w:tcPr>
          <w:p w14:paraId="0F3CC877"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68" w:type="dxa"/>
            <w:tcBorders>
              <w:top w:val="nil"/>
              <w:left w:val="nil"/>
              <w:bottom w:val="single" w:sz="4" w:space="0" w:color="auto"/>
              <w:right w:val="single" w:sz="4" w:space="0" w:color="auto"/>
            </w:tcBorders>
            <w:shd w:val="clear" w:color="auto" w:fill="auto"/>
            <w:noWrap/>
            <w:vAlign w:val="center"/>
            <w:hideMark/>
          </w:tcPr>
          <w:p w14:paraId="29E344CA"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1016" w:type="dxa"/>
            <w:tcBorders>
              <w:top w:val="nil"/>
              <w:left w:val="nil"/>
              <w:bottom w:val="single" w:sz="4" w:space="0" w:color="auto"/>
              <w:right w:val="single" w:sz="4" w:space="0" w:color="auto"/>
            </w:tcBorders>
            <w:shd w:val="clear" w:color="auto" w:fill="auto"/>
            <w:noWrap/>
            <w:vAlign w:val="center"/>
            <w:hideMark/>
          </w:tcPr>
          <w:p w14:paraId="0ED2BEC5"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shd w:val="clear" w:color="auto" w:fill="auto"/>
            <w:noWrap/>
            <w:vAlign w:val="center"/>
            <w:hideMark/>
          </w:tcPr>
          <w:p w14:paraId="45ED46AF" w14:textId="77777777" w:rsidR="00D37B86" w:rsidRPr="00105747" w:rsidRDefault="00D37B86" w:rsidP="00D37B86">
            <w:pPr>
              <w:spacing w:after="0" w:line="240" w:lineRule="auto"/>
              <w:rPr>
                <w:rFonts w:ascii="Calibri" w:eastAsia="Times New Roman" w:hAnsi="Calibri" w:cs="Calibri"/>
                <w:color w:val="000000"/>
                <w:sz w:val="16"/>
                <w:szCs w:val="16"/>
              </w:rPr>
            </w:pPr>
            <w:r w:rsidRPr="00105747">
              <w:rPr>
                <w:rFonts w:ascii="Calibri" w:eastAsia="Times New Roman" w:hAnsi="Calibri" w:cs="Calibri"/>
                <w:color w:val="000000"/>
                <w:sz w:val="16"/>
                <w:szCs w:val="16"/>
              </w:rPr>
              <w:t> </w:t>
            </w:r>
          </w:p>
        </w:tc>
      </w:tr>
      <w:tr w:rsidR="00D37B86" w:rsidRPr="00D37B86" w14:paraId="6AB11D9D" w14:textId="77777777" w:rsidTr="00105747">
        <w:trPr>
          <w:trHeight w:val="20"/>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4E95C5C" w14:textId="77777777" w:rsidR="00D37B86" w:rsidRPr="00105747" w:rsidRDefault="00D37B86" w:rsidP="00D37B86">
            <w:pPr>
              <w:spacing w:after="0" w:line="240" w:lineRule="auto"/>
              <w:jc w:val="center"/>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 </w:t>
            </w:r>
          </w:p>
        </w:tc>
        <w:tc>
          <w:tcPr>
            <w:tcW w:w="4240" w:type="dxa"/>
            <w:tcBorders>
              <w:top w:val="single" w:sz="8" w:space="0" w:color="auto"/>
              <w:left w:val="nil"/>
              <w:bottom w:val="single" w:sz="8" w:space="0" w:color="auto"/>
              <w:right w:val="single" w:sz="4" w:space="0" w:color="auto"/>
            </w:tcBorders>
            <w:shd w:val="clear" w:color="auto" w:fill="auto"/>
            <w:noWrap/>
            <w:vAlign w:val="center"/>
            <w:hideMark/>
          </w:tcPr>
          <w:p w14:paraId="5789037F" w14:textId="77777777" w:rsidR="00D37B86" w:rsidRPr="00105747" w:rsidRDefault="00D37B86" w:rsidP="00D37B86">
            <w:pPr>
              <w:spacing w:after="0" w:line="240" w:lineRule="auto"/>
              <w:jc w:val="center"/>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Total</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14:paraId="3E580351" w14:textId="77777777" w:rsidR="00D37B86" w:rsidRPr="00105747" w:rsidRDefault="00D37B86" w:rsidP="00D37B86">
            <w:pPr>
              <w:spacing w:after="0" w:line="240" w:lineRule="auto"/>
              <w:jc w:val="center"/>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1.645.733.669</w:t>
            </w:r>
          </w:p>
        </w:tc>
        <w:tc>
          <w:tcPr>
            <w:tcW w:w="1016" w:type="dxa"/>
            <w:tcBorders>
              <w:top w:val="single" w:sz="8" w:space="0" w:color="auto"/>
              <w:left w:val="nil"/>
              <w:bottom w:val="single" w:sz="8" w:space="0" w:color="auto"/>
              <w:right w:val="single" w:sz="4" w:space="0" w:color="auto"/>
            </w:tcBorders>
            <w:shd w:val="clear" w:color="000000" w:fill="FFFF00"/>
            <w:noWrap/>
            <w:vAlign w:val="center"/>
            <w:hideMark/>
          </w:tcPr>
          <w:p w14:paraId="51840EA5" w14:textId="77777777" w:rsidR="00D37B86" w:rsidRPr="00105747" w:rsidRDefault="00D37B86" w:rsidP="00D37B86">
            <w:pPr>
              <w:spacing w:after="0" w:line="240" w:lineRule="auto"/>
              <w:jc w:val="center"/>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22</w:t>
            </w:r>
          </w:p>
        </w:tc>
        <w:tc>
          <w:tcPr>
            <w:tcW w:w="868" w:type="dxa"/>
            <w:tcBorders>
              <w:top w:val="single" w:sz="8" w:space="0" w:color="auto"/>
              <w:left w:val="nil"/>
              <w:bottom w:val="single" w:sz="8" w:space="0" w:color="auto"/>
              <w:right w:val="single" w:sz="4" w:space="0" w:color="auto"/>
            </w:tcBorders>
            <w:shd w:val="clear" w:color="000000" w:fill="FFFF00"/>
            <w:noWrap/>
            <w:vAlign w:val="center"/>
            <w:hideMark/>
          </w:tcPr>
          <w:p w14:paraId="5232B013" w14:textId="77777777" w:rsidR="00D37B86" w:rsidRPr="00105747" w:rsidRDefault="00D37B86" w:rsidP="00D37B86">
            <w:pPr>
              <w:spacing w:after="0" w:line="240" w:lineRule="auto"/>
              <w:jc w:val="center"/>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795</w:t>
            </w:r>
          </w:p>
        </w:tc>
        <w:tc>
          <w:tcPr>
            <w:tcW w:w="1016" w:type="dxa"/>
            <w:tcBorders>
              <w:top w:val="single" w:sz="8" w:space="0" w:color="auto"/>
              <w:left w:val="nil"/>
              <w:bottom w:val="single" w:sz="8" w:space="0" w:color="auto"/>
              <w:right w:val="single" w:sz="4" w:space="0" w:color="auto"/>
            </w:tcBorders>
            <w:shd w:val="clear" w:color="000000" w:fill="FFFF00"/>
            <w:noWrap/>
            <w:vAlign w:val="center"/>
            <w:hideMark/>
          </w:tcPr>
          <w:p w14:paraId="7D99A476" w14:textId="77777777" w:rsidR="00D37B86" w:rsidRPr="00105747" w:rsidRDefault="00D37B86" w:rsidP="00D37B86">
            <w:pPr>
              <w:spacing w:after="0" w:line="240" w:lineRule="auto"/>
              <w:jc w:val="center"/>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17</w:t>
            </w:r>
          </w:p>
        </w:tc>
        <w:tc>
          <w:tcPr>
            <w:tcW w:w="835" w:type="dxa"/>
            <w:tcBorders>
              <w:top w:val="single" w:sz="8" w:space="0" w:color="auto"/>
              <w:left w:val="nil"/>
              <w:bottom w:val="single" w:sz="8" w:space="0" w:color="auto"/>
              <w:right w:val="single" w:sz="4" w:space="0" w:color="auto"/>
            </w:tcBorders>
            <w:shd w:val="clear" w:color="000000" w:fill="FFFF00"/>
            <w:noWrap/>
            <w:vAlign w:val="center"/>
            <w:hideMark/>
          </w:tcPr>
          <w:p w14:paraId="0A4741B9" w14:textId="77777777" w:rsidR="00D37B86" w:rsidRPr="00105747" w:rsidRDefault="00D37B86" w:rsidP="00D37B86">
            <w:pPr>
              <w:spacing w:after="0" w:line="240" w:lineRule="auto"/>
              <w:jc w:val="center"/>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857</w:t>
            </w:r>
          </w:p>
        </w:tc>
      </w:tr>
      <w:tr w:rsidR="00D37B86" w:rsidRPr="00D37B86" w14:paraId="46EB49B5" w14:textId="77777777" w:rsidTr="00105747">
        <w:trPr>
          <w:trHeight w:val="20"/>
        </w:trPr>
        <w:tc>
          <w:tcPr>
            <w:tcW w:w="580" w:type="dxa"/>
            <w:tcBorders>
              <w:top w:val="nil"/>
              <w:left w:val="nil"/>
              <w:bottom w:val="nil"/>
              <w:right w:val="nil"/>
            </w:tcBorders>
            <w:shd w:val="clear" w:color="auto" w:fill="auto"/>
            <w:noWrap/>
            <w:vAlign w:val="center"/>
            <w:hideMark/>
          </w:tcPr>
          <w:p w14:paraId="27C9EDD9" w14:textId="77777777" w:rsidR="00D37B86" w:rsidRPr="00105747" w:rsidRDefault="00D37B86" w:rsidP="00D37B86">
            <w:pPr>
              <w:spacing w:after="0" w:line="240" w:lineRule="auto"/>
              <w:jc w:val="center"/>
              <w:rPr>
                <w:rFonts w:ascii="Times New Roman" w:eastAsia="Times New Roman" w:hAnsi="Times New Roman" w:cs="Times New Roman"/>
                <w:b/>
                <w:bCs/>
                <w:color w:val="000000"/>
                <w:sz w:val="16"/>
                <w:szCs w:val="16"/>
              </w:rPr>
            </w:pPr>
          </w:p>
        </w:tc>
        <w:tc>
          <w:tcPr>
            <w:tcW w:w="4240" w:type="dxa"/>
            <w:tcBorders>
              <w:top w:val="nil"/>
              <w:left w:val="nil"/>
              <w:bottom w:val="nil"/>
              <w:right w:val="nil"/>
            </w:tcBorders>
            <w:shd w:val="clear" w:color="auto" w:fill="auto"/>
            <w:vAlign w:val="center"/>
            <w:hideMark/>
          </w:tcPr>
          <w:p w14:paraId="08B66132"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r w:rsidRPr="00105747">
              <w:rPr>
                <w:rFonts w:ascii="Times New Roman" w:eastAsia="Times New Roman" w:hAnsi="Times New Roman" w:cs="Times New Roman"/>
                <w:color w:val="000000"/>
                <w:sz w:val="16"/>
                <w:szCs w:val="16"/>
              </w:rPr>
              <w:t>Valorea alocațiilor MECC pentru entitățile ce au depus dări  de seamă</w:t>
            </w:r>
          </w:p>
        </w:tc>
        <w:tc>
          <w:tcPr>
            <w:tcW w:w="1134" w:type="dxa"/>
            <w:tcBorders>
              <w:top w:val="nil"/>
              <w:left w:val="nil"/>
              <w:bottom w:val="nil"/>
              <w:right w:val="nil"/>
            </w:tcBorders>
            <w:shd w:val="clear" w:color="auto" w:fill="auto"/>
            <w:noWrap/>
            <w:vAlign w:val="center"/>
            <w:hideMark/>
          </w:tcPr>
          <w:p w14:paraId="57BB79F4" w14:textId="77777777" w:rsidR="00D37B86" w:rsidRPr="00105747" w:rsidRDefault="00D37B86" w:rsidP="00D37B86">
            <w:pPr>
              <w:spacing w:after="0" w:line="240" w:lineRule="auto"/>
              <w:rPr>
                <w:rFonts w:ascii="Times New Roman" w:eastAsia="Times New Roman" w:hAnsi="Times New Roman" w:cs="Times New Roman"/>
                <w:color w:val="000000"/>
                <w:sz w:val="16"/>
                <w:szCs w:val="16"/>
              </w:rPr>
            </w:pPr>
          </w:p>
        </w:tc>
        <w:tc>
          <w:tcPr>
            <w:tcW w:w="1016" w:type="dxa"/>
            <w:tcBorders>
              <w:top w:val="nil"/>
              <w:left w:val="nil"/>
              <w:bottom w:val="nil"/>
              <w:right w:val="nil"/>
            </w:tcBorders>
            <w:shd w:val="clear" w:color="auto" w:fill="auto"/>
            <w:noWrap/>
            <w:vAlign w:val="center"/>
            <w:hideMark/>
          </w:tcPr>
          <w:p w14:paraId="4E4267B9"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424.288.882</w:t>
            </w:r>
          </w:p>
        </w:tc>
        <w:tc>
          <w:tcPr>
            <w:tcW w:w="868" w:type="dxa"/>
            <w:tcBorders>
              <w:top w:val="nil"/>
              <w:left w:val="nil"/>
              <w:bottom w:val="nil"/>
              <w:right w:val="nil"/>
            </w:tcBorders>
            <w:shd w:val="clear" w:color="auto" w:fill="auto"/>
            <w:noWrap/>
            <w:vAlign w:val="center"/>
            <w:hideMark/>
          </w:tcPr>
          <w:p w14:paraId="6491F521"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p>
        </w:tc>
        <w:tc>
          <w:tcPr>
            <w:tcW w:w="1016" w:type="dxa"/>
            <w:tcBorders>
              <w:top w:val="nil"/>
              <w:left w:val="nil"/>
              <w:bottom w:val="nil"/>
              <w:right w:val="nil"/>
            </w:tcBorders>
            <w:shd w:val="clear" w:color="auto" w:fill="auto"/>
            <w:noWrap/>
            <w:vAlign w:val="center"/>
            <w:hideMark/>
          </w:tcPr>
          <w:p w14:paraId="4E75D36C"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r w:rsidRPr="00105747">
              <w:rPr>
                <w:rFonts w:ascii="Times New Roman" w:eastAsia="Times New Roman" w:hAnsi="Times New Roman" w:cs="Times New Roman"/>
                <w:b/>
                <w:bCs/>
                <w:color w:val="000000"/>
                <w:sz w:val="16"/>
                <w:szCs w:val="16"/>
              </w:rPr>
              <w:t>399.912.924</w:t>
            </w:r>
          </w:p>
        </w:tc>
        <w:tc>
          <w:tcPr>
            <w:tcW w:w="835" w:type="dxa"/>
            <w:tcBorders>
              <w:top w:val="nil"/>
              <w:left w:val="nil"/>
              <w:bottom w:val="nil"/>
              <w:right w:val="nil"/>
            </w:tcBorders>
            <w:shd w:val="clear" w:color="auto" w:fill="auto"/>
            <w:noWrap/>
            <w:vAlign w:val="center"/>
            <w:hideMark/>
          </w:tcPr>
          <w:p w14:paraId="193CA74F" w14:textId="77777777" w:rsidR="00D37B86" w:rsidRPr="00105747" w:rsidRDefault="00D37B86" w:rsidP="00D37B86">
            <w:pPr>
              <w:spacing w:after="0" w:line="240" w:lineRule="auto"/>
              <w:jc w:val="right"/>
              <w:rPr>
                <w:rFonts w:ascii="Times New Roman" w:eastAsia="Times New Roman" w:hAnsi="Times New Roman" w:cs="Times New Roman"/>
                <w:b/>
                <w:bCs/>
                <w:color w:val="000000"/>
                <w:sz w:val="16"/>
                <w:szCs w:val="16"/>
              </w:rPr>
            </w:pPr>
          </w:p>
        </w:tc>
      </w:tr>
    </w:tbl>
    <w:p w14:paraId="2689612D" w14:textId="272A8F15" w:rsidR="00F62B07" w:rsidRPr="00AB6442" w:rsidRDefault="00F62B07" w:rsidP="006444E6">
      <w:pPr>
        <w:pStyle w:val="rg"/>
        <w:jc w:val="left"/>
        <w:rPr>
          <w:rFonts w:asciiTheme="majorHAnsi" w:hAnsiTheme="majorHAnsi" w:cstheme="majorHAnsi"/>
          <w:b/>
          <w:bCs/>
          <w:lang w:val="ro-MD"/>
        </w:rPr>
      </w:pPr>
    </w:p>
    <w:sectPr w:rsidR="00F62B07" w:rsidRPr="00AB6442" w:rsidSect="007219A6">
      <w:pgSz w:w="11906" w:h="16838" w:code="9"/>
      <w:pgMar w:top="1080" w:right="1152" w:bottom="1080" w:left="1440" w:header="720" w:footer="5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98714" w14:textId="77777777" w:rsidR="009F1374" w:rsidRDefault="009F1374" w:rsidP="00542E03">
      <w:pPr>
        <w:spacing w:after="0" w:line="240" w:lineRule="auto"/>
      </w:pPr>
      <w:r>
        <w:separator/>
      </w:r>
    </w:p>
  </w:endnote>
  <w:endnote w:type="continuationSeparator" w:id="0">
    <w:p w14:paraId="621A81D5" w14:textId="77777777" w:rsidR="009F1374" w:rsidRDefault="009F1374" w:rsidP="0054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280566"/>
      <w:docPartObj>
        <w:docPartGallery w:val="Page Numbers (Bottom of Page)"/>
        <w:docPartUnique/>
      </w:docPartObj>
    </w:sdtPr>
    <w:sdtEndPr>
      <w:rPr>
        <w:rFonts w:asciiTheme="majorHAnsi" w:hAnsiTheme="majorHAnsi" w:cstheme="majorHAnsi"/>
        <w:noProof/>
        <w:sz w:val="18"/>
      </w:rPr>
    </w:sdtEndPr>
    <w:sdtContent>
      <w:p w14:paraId="79D9EF09" w14:textId="19DDBC22" w:rsidR="00A97AC7" w:rsidRPr="00D74122" w:rsidRDefault="00A97AC7">
        <w:pPr>
          <w:pStyle w:val="af1"/>
          <w:jc w:val="right"/>
          <w:rPr>
            <w:rFonts w:asciiTheme="majorHAnsi" w:hAnsiTheme="majorHAnsi" w:cstheme="majorHAnsi"/>
            <w:sz w:val="18"/>
          </w:rPr>
        </w:pPr>
        <w:r w:rsidRPr="00D74122">
          <w:rPr>
            <w:rFonts w:asciiTheme="majorHAnsi" w:hAnsiTheme="majorHAnsi" w:cstheme="majorHAnsi"/>
            <w:b/>
            <w:sz w:val="18"/>
          </w:rPr>
          <w:fldChar w:fldCharType="begin"/>
        </w:r>
        <w:r w:rsidRPr="00D74122">
          <w:rPr>
            <w:rFonts w:asciiTheme="majorHAnsi" w:hAnsiTheme="majorHAnsi" w:cstheme="majorHAnsi"/>
            <w:b/>
            <w:sz w:val="18"/>
          </w:rPr>
          <w:instrText xml:space="preserve"> PAGE   \* MERGEFORMAT </w:instrText>
        </w:r>
        <w:r w:rsidRPr="00D74122">
          <w:rPr>
            <w:rFonts w:asciiTheme="majorHAnsi" w:hAnsiTheme="majorHAnsi" w:cstheme="majorHAnsi"/>
            <w:b/>
            <w:sz w:val="18"/>
          </w:rPr>
          <w:fldChar w:fldCharType="separate"/>
        </w:r>
        <w:r w:rsidR="00825B81">
          <w:rPr>
            <w:rFonts w:asciiTheme="majorHAnsi" w:hAnsiTheme="majorHAnsi" w:cstheme="majorHAnsi"/>
            <w:b/>
            <w:noProof/>
            <w:sz w:val="18"/>
          </w:rPr>
          <w:t>21</w:t>
        </w:r>
        <w:r w:rsidRPr="00D74122">
          <w:rPr>
            <w:rFonts w:asciiTheme="majorHAnsi" w:hAnsiTheme="majorHAnsi" w:cstheme="majorHAnsi"/>
            <w:b/>
            <w:noProof/>
            <w:sz w:val="18"/>
          </w:rPr>
          <w:fldChar w:fldCharType="end"/>
        </w:r>
      </w:p>
    </w:sdtContent>
  </w:sdt>
  <w:p w14:paraId="38B41EB0" w14:textId="77777777" w:rsidR="00A97AC7" w:rsidRDefault="00A97AC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47718" w14:textId="77777777" w:rsidR="009F1374" w:rsidRDefault="009F1374" w:rsidP="00542E03">
      <w:pPr>
        <w:spacing w:after="0" w:line="240" w:lineRule="auto"/>
      </w:pPr>
      <w:r>
        <w:separator/>
      </w:r>
    </w:p>
  </w:footnote>
  <w:footnote w:type="continuationSeparator" w:id="0">
    <w:p w14:paraId="52DEB60D" w14:textId="77777777" w:rsidR="009F1374" w:rsidRDefault="009F1374" w:rsidP="00542E03">
      <w:pPr>
        <w:spacing w:after="0" w:line="240" w:lineRule="auto"/>
      </w:pPr>
      <w:r>
        <w:continuationSeparator/>
      </w:r>
    </w:p>
  </w:footnote>
  <w:footnote w:id="1">
    <w:p w14:paraId="79BD9163" w14:textId="61526B52" w:rsidR="00A97AC7" w:rsidRPr="00BF7FE9" w:rsidRDefault="00A97AC7" w:rsidP="0085302B">
      <w:pPr>
        <w:pStyle w:val="a5"/>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Art.71 alin. (1) lit. g) din Legea privind achizițiile publice nr.131 din 03.07.2015 </w:t>
      </w:r>
      <w:r w:rsidRPr="00BF7FE9">
        <w:rPr>
          <w:rFonts w:asciiTheme="majorHAnsi" w:eastAsia="Times New Roman" w:hAnsiTheme="majorHAnsi" w:cstheme="majorHAnsi"/>
          <w:bCs/>
          <w:sz w:val="16"/>
          <w:szCs w:val="16"/>
          <w:lang w:val="ro-MD"/>
        </w:rPr>
        <w:t xml:space="preserve">(în continuare - </w:t>
      </w:r>
      <w:r w:rsidRPr="00BF7FE9">
        <w:rPr>
          <w:rFonts w:asciiTheme="majorHAnsi" w:hAnsiTheme="majorHAnsi" w:cstheme="majorHAnsi"/>
          <w:sz w:val="16"/>
          <w:szCs w:val="16"/>
          <w:lang w:val="ro-MD"/>
        </w:rPr>
        <w:t>Legea nr.131 din 03.07.2015</w:t>
      </w:r>
      <w:r w:rsidRPr="00BF7FE9">
        <w:rPr>
          <w:rFonts w:asciiTheme="majorHAnsi" w:eastAsia="Times New Roman" w:hAnsiTheme="majorHAnsi" w:cstheme="majorHAnsi"/>
          <w:bCs/>
          <w:sz w:val="16"/>
          <w:szCs w:val="16"/>
          <w:lang w:val="ro-MD"/>
        </w:rPr>
        <w:t>).</w:t>
      </w:r>
    </w:p>
  </w:footnote>
  <w:footnote w:id="2">
    <w:p w14:paraId="06F1FA8D" w14:textId="77777777" w:rsidR="00A97AC7" w:rsidRPr="00BF7FE9" w:rsidRDefault="00A97AC7" w:rsidP="0085302B">
      <w:pPr>
        <w:pStyle w:val="a5"/>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Hotărârea Guvernului nr. 1332 din 14.12.2016 „Cu privire la aprobarea Strategiei de dezvoltare a sistemului de achiziţii publice pentru anii 2016-2020 şi a Planului de acțiuni privind implementarea acesteia”.</w:t>
      </w:r>
    </w:p>
  </w:footnote>
  <w:footnote w:id="3">
    <w:p w14:paraId="30967F84" w14:textId="397154CF" w:rsidR="00A97AC7" w:rsidRPr="00BF7FE9" w:rsidRDefault="00A97AC7" w:rsidP="0046284B">
      <w:pPr>
        <w:pStyle w:val="a5"/>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Conceptul tehnic al Sistemului informațional automatizat „Registrul de stat al achizițiilor publice” MTender, aprobat prin HG nr.705 din 11.07.2018.</w:t>
      </w:r>
    </w:p>
  </w:footnote>
  <w:footnote w:id="4">
    <w:p w14:paraId="2518E4C6" w14:textId="77777777" w:rsidR="00A97AC7" w:rsidRPr="00BF7FE9" w:rsidRDefault="00A97AC7" w:rsidP="0085302B">
      <w:pPr>
        <w:pStyle w:val="a5"/>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Obiectivul realizării controlului ex-post constă în verificarea respectării prevederilor legale și a principiilor achizițiilor publice în desfășurarea procedurii de atribuire a contractului și înaintarea recomandărilor de conformare.</w:t>
      </w:r>
    </w:p>
  </w:footnote>
  <w:footnote w:id="5">
    <w:p w14:paraId="62685835" w14:textId="77777777"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Directiva 2007/66/CE a Parlamentului European și Consiliului din 11 decembrie 2007.</w:t>
      </w:r>
    </w:p>
  </w:footnote>
  <w:footnote w:id="6">
    <w:p w14:paraId="580CD6B9" w14:textId="6BD50DD0" w:rsidR="00A97AC7" w:rsidRPr="00BF7FE9" w:rsidRDefault="00A97AC7" w:rsidP="0085302B">
      <w:pPr>
        <w:pStyle w:val="a5"/>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Art.86 alin.(5) din Legea nr.131 din 03.07.2015.</w:t>
      </w:r>
    </w:p>
  </w:footnote>
  <w:footnote w:id="7">
    <w:p w14:paraId="46DAD212" w14:textId="7442CF89" w:rsidR="00A97AC7" w:rsidRPr="00BF7FE9" w:rsidRDefault="00A97AC7" w:rsidP="0085302B">
      <w:pPr>
        <w:pStyle w:val="a5"/>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Legea pentru modificarea şi completarea unor acte legislative nr.295 din 21.12.2017 (MO nr.7-17/58 din 12.01.2018).</w:t>
      </w:r>
    </w:p>
  </w:footnote>
  <w:footnote w:id="8">
    <w:p w14:paraId="53B9E045" w14:textId="77777777" w:rsidR="00A97AC7" w:rsidRPr="00BF7FE9" w:rsidRDefault="00A97AC7" w:rsidP="0085302B">
      <w:pPr>
        <w:pStyle w:val="a5"/>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Agenția Achiziții Publice, Inspecția Financiară.</w:t>
      </w:r>
    </w:p>
  </w:footnote>
  <w:footnote w:id="9">
    <w:p w14:paraId="1CDD87D7" w14:textId="3F5FD512" w:rsidR="00A97AC7" w:rsidRPr="00BF7FE9" w:rsidRDefault="00A97AC7" w:rsidP="0085302B">
      <w:pPr>
        <w:pStyle w:val="a5"/>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Anexa nr.5 la Raportul de audit.</w:t>
      </w:r>
    </w:p>
  </w:footnote>
  <w:footnote w:id="10">
    <w:p w14:paraId="79B11599" w14:textId="433754F0" w:rsidR="00A97AC7" w:rsidRPr="00BF7FE9" w:rsidRDefault="00A97AC7" w:rsidP="0085302B">
      <w:pPr>
        <w:pStyle w:val="a5"/>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R</w:t>
      </w:r>
      <w:r w:rsidRPr="00BF7FE9">
        <w:rPr>
          <w:rStyle w:val="docheader"/>
          <w:rFonts w:asciiTheme="majorHAnsi" w:hAnsiTheme="majorHAnsi" w:cstheme="majorHAnsi"/>
          <w:bCs/>
          <w:sz w:val="16"/>
          <w:szCs w:val="16"/>
          <w:lang w:val="ro-MD"/>
        </w:rPr>
        <w:t xml:space="preserve">egulamentul cu privire la achizițiile publice de valoare mică, aprobat prin </w:t>
      </w:r>
      <w:r w:rsidRPr="00BF7FE9">
        <w:rPr>
          <w:rStyle w:val="af3"/>
          <w:rFonts w:asciiTheme="majorHAnsi" w:hAnsiTheme="majorHAnsi" w:cstheme="majorHAnsi"/>
          <w:b w:val="0"/>
          <w:sz w:val="16"/>
          <w:szCs w:val="16"/>
          <w:lang w:val="ro-MD"/>
        </w:rPr>
        <w:t>Hotărârea</w:t>
      </w:r>
      <w:r w:rsidRPr="00BF7FE9">
        <w:rPr>
          <w:rFonts w:asciiTheme="majorHAnsi" w:hAnsiTheme="majorHAnsi" w:cstheme="majorHAnsi"/>
          <w:b/>
          <w:sz w:val="16"/>
          <w:szCs w:val="16"/>
          <w:lang w:val="ro-MD"/>
        </w:rPr>
        <w:t xml:space="preserve"> </w:t>
      </w:r>
      <w:r w:rsidRPr="00BF7FE9">
        <w:rPr>
          <w:rFonts w:asciiTheme="majorHAnsi" w:hAnsiTheme="majorHAnsi" w:cstheme="majorHAnsi"/>
          <w:sz w:val="16"/>
          <w:szCs w:val="16"/>
          <w:lang w:val="ro-MD"/>
        </w:rPr>
        <w:t>Guvernului nr.665 din 27.05.2016 (în continuare -  Regulamentul aprobat prin HG nr.665 din 27.05.2016).</w:t>
      </w:r>
    </w:p>
  </w:footnote>
  <w:footnote w:id="11">
    <w:p w14:paraId="3FDC6799" w14:textId="63CAB72D" w:rsidR="00A97AC7" w:rsidRPr="00BF7FE9" w:rsidRDefault="00A97AC7" w:rsidP="0085302B">
      <w:pPr>
        <w:pStyle w:val="a5"/>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Majorarea pragurilor, valabilă </w:t>
      </w:r>
      <w:r w:rsidRPr="00BF7FE9">
        <w:rPr>
          <w:rFonts w:asciiTheme="majorHAnsi" w:eastAsia="+mn-ea" w:hAnsiTheme="majorHAnsi" w:cstheme="majorHAnsi"/>
          <w:kern w:val="24"/>
          <w:sz w:val="16"/>
          <w:szCs w:val="16"/>
          <w:lang w:val="ro-MD"/>
        </w:rPr>
        <w:t>prin Legea nr.319/30.11.2018: C</w:t>
      </w:r>
      <w:r w:rsidRPr="00BF7FE9">
        <w:rPr>
          <w:rFonts w:asciiTheme="majorHAnsi" w:eastAsia="Times New Roman" w:hAnsiTheme="majorHAnsi" w:cstheme="majorHAnsi"/>
          <w:sz w:val="16"/>
          <w:szCs w:val="16"/>
          <w:lang w:val="ro-MD"/>
        </w:rPr>
        <w:t xml:space="preserve">ontractele de achiziţii publice, planificate şi încheiate de către autoritățile contractante, a căror valoare estimativă (fără TVA) nu depășește </w:t>
      </w:r>
      <w:r w:rsidRPr="00BF7FE9">
        <w:rPr>
          <w:rFonts w:asciiTheme="majorHAnsi" w:eastAsia="Times New Roman" w:hAnsiTheme="majorHAnsi" w:cstheme="majorHAnsi"/>
          <w:b/>
          <w:sz w:val="16"/>
          <w:szCs w:val="16"/>
          <w:lang w:val="ro-MD"/>
        </w:rPr>
        <w:t xml:space="preserve">80.000 lei </w:t>
      </w:r>
      <w:r w:rsidRPr="00BF7FE9">
        <w:rPr>
          <w:rFonts w:asciiTheme="majorHAnsi" w:eastAsia="Times New Roman" w:hAnsiTheme="majorHAnsi" w:cstheme="majorHAnsi"/>
          <w:sz w:val="16"/>
          <w:szCs w:val="16"/>
          <w:lang w:val="ro-MD"/>
        </w:rPr>
        <w:t>pentru bunuri şi servicii şi</w:t>
      </w:r>
      <w:r w:rsidRPr="00BF7FE9">
        <w:rPr>
          <w:rFonts w:asciiTheme="majorHAnsi" w:eastAsia="Times New Roman" w:hAnsiTheme="majorHAnsi" w:cstheme="majorHAnsi"/>
          <w:b/>
          <w:sz w:val="16"/>
          <w:szCs w:val="16"/>
          <w:lang w:val="ro-MD"/>
        </w:rPr>
        <w:t xml:space="preserve"> 100.000 lei </w:t>
      </w:r>
      <w:r w:rsidRPr="00BF7FE9">
        <w:rPr>
          <w:rFonts w:asciiTheme="majorHAnsi" w:eastAsia="Times New Roman" w:hAnsiTheme="majorHAnsi" w:cstheme="majorHAnsi"/>
          <w:sz w:val="16"/>
          <w:szCs w:val="16"/>
          <w:lang w:val="ro-MD"/>
        </w:rPr>
        <w:t>pentru lucrări,</w:t>
      </w:r>
      <w:r w:rsidRPr="00BF7FE9">
        <w:rPr>
          <w:rFonts w:asciiTheme="majorHAnsi" w:eastAsia="Times New Roman" w:hAnsiTheme="majorHAnsi" w:cstheme="majorHAnsi"/>
          <w:b/>
          <w:sz w:val="16"/>
          <w:szCs w:val="16"/>
          <w:lang w:val="ro-MD"/>
        </w:rPr>
        <w:t xml:space="preserve"> </w:t>
      </w:r>
      <w:r w:rsidRPr="00BF7FE9">
        <w:rPr>
          <w:rFonts w:asciiTheme="majorHAnsi" w:eastAsia="Times New Roman" w:hAnsiTheme="majorHAnsi" w:cstheme="majorHAnsi"/>
          <w:sz w:val="16"/>
          <w:szCs w:val="16"/>
          <w:lang w:val="ro-MD"/>
        </w:rPr>
        <w:t>praguri modificate începând cu 14.12.2018</w:t>
      </w:r>
      <w:r w:rsidRPr="00BF7FE9">
        <w:rPr>
          <w:rFonts w:asciiTheme="majorHAnsi" w:eastAsia="Times New Roman" w:hAnsiTheme="majorHAnsi" w:cstheme="majorHAnsi"/>
          <w:b/>
          <w:sz w:val="16"/>
          <w:szCs w:val="16"/>
          <w:lang w:val="ro-MD"/>
        </w:rPr>
        <w:t xml:space="preserve"> la 200.000 lei </w:t>
      </w:r>
      <w:r w:rsidRPr="00BF7FE9">
        <w:rPr>
          <w:rFonts w:asciiTheme="majorHAnsi" w:eastAsia="Times New Roman" w:hAnsiTheme="majorHAnsi" w:cstheme="majorHAnsi"/>
          <w:sz w:val="16"/>
          <w:szCs w:val="16"/>
          <w:lang w:val="ro-MD"/>
        </w:rPr>
        <w:t xml:space="preserve">pentru bunuri şi servicii şi </w:t>
      </w:r>
      <w:r w:rsidRPr="00BF7FE9">
        <w:rPr>
          <w:rFonts w:asciiTheme="majorHAnsi" w:eastAsia="Times New Roman" w:hAnsiTheme="majorHAnsi" w:cstheme="majorHAnsi"/>
          <w:b/>
          <w:sz w:val="16"/>
          <w:szCs w:val="16"/>
          <w:lang w:val="ro-MD"/>
        </w:rPr>
        <w:t>250.000 lei</w:t>
      </w:r>
      <w:r w:rsidRPr="00BF7FE9">
        <w:rPr>
          <w:rFonts w:asciiTheme="majorHAnsi" w:eastAsia="Times New Roman" w:hAnsiTheme="majorHAnsi" w:cstheme="majorHAnsi"/>
          <w:sz w:val="16"/>
          <w:szCs w:val="16"/>
          <w:lang w:val="ro-MD"/>
        </w:rPr>
        <w:t xml:space="preserve"> pentru lucrări.</w:t>
      </w:r>
      <w:r w:rsidRPr="00BF7FE9">
        <w:rPr>
          <w:rFonts w:asciiTheme="majorHAnsi" w:hAnsiTheme="majorHAnsi" w:cstheme="majorHAnsi"/>
          <w:sz w:val="16"/>
          <w:szCs w:val="16"/>
          <w:lang w:val="ro-MD"/>
        </w:rPr>
        <w:t xml:space="preserve"> </w:t>
      </w:r>
    </w:p>
  </w:footnote>
  <w:footnote w:id="12">
    <w:p w14:paraId="21F0A1A2" w14:textId="403898A8" w:rsidR="00A97AC7" w:rsidRPr="00BF7FE9" w:rsidRDefault="00A97AC7" w:rsidP="0085302B">
      <w:pPr>
        <w:pStyle w:val="a5"/>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Art.2 alin.(1) și alin.(4) din Legea nr.131 din 03.07.2015.</w:t>
      </w:r>
    </w:p>
  </w:footnote>
  <w:footnote w:id="13">
    <w:p w14:paraId="0C180C79" w14:textId="6DE29F51" w:rsidR="00A97AC7" w:rsidRPr="00BF7FE9" w:rsidRDefault="00A97AC7" w:rsidP="0085302B">
      <w:pPr>
        <w:pStyle w:val="a5"/>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Legea privind organizarea şi funcționarea Curții de Conturi a Republicii Moldova nr.260 din  07.12.2017 (în continuare - Legea nr.260 din  07.12.2017).</w:t>
      </w:r>
    </w:p>
  </w:footnote>
  <w:footnote w:id="14">
    <w:p w14:paraId="11A33E06" w14:textId="33527F31" w:rsidR="00A97AC7" w:rsidRPr="00BF7FE9" w:rsidRDefault="00A97AC7" w:rsidP="0085302B">
      <w:pPr>
        <w:spacing w:after="0" w:line="276" w:lineRule="auto"/>
        <w:jc w:val="both"/>
        <w:rPr>
          <w:rFonts w:asciiTheme="majorHAnsi" w:eastAsia="Times New Roman"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w:t>
      </w:r>
      <w:r w:rsidRPr="00BF7FE9">
        <w:rPr>
          <w:rFonts w:asciiTheme="majorHAnsi" w:hAnsiTheme="majorHAnsi" w:cstheme="majorHAnsi"/>
          <w:sz w:val="16"/>
          <w:szCs w:val="16"/>
          <w:lang w:val="ro-MD" w:eastAsia="ru-RU"/>
        </w:rPr>
        <w:t xml:space="preserve">Hotărârea Curții de Conturi nr.77 din 27.12.2019 </w:t>
      </w:r>
      <w:r w:rsidRPr="00BF7FE9">
        <w:rPr>
          <w:rFonts w:asciiTheme="majorHAnsi" w:eastAsia="Times New Roman" w:hAnsiTheme="majorHAnsi" w:cstheme="majorHAnsi"/>
          <w:sz w:val="16"/>
          <w:szCs w:val="16"/>
          <w:lang w:val="ro-MD"/>
        </w:rPr>
        <w:t xml:space="preserve">„Privind aprobarea </w:t>
      </w:r>
      <w:r w:rsidRPr="00BF7FE9">
        <w:rPr>
          <w:rFonts w:asciiTheme="majorHAnsi" w:hAnsiTheme="majorHAnsi" w:cstheme="majorHAnsi"/>
          <w:sz w:val="16"/>
          <w:szCs w:val="16"/>
          <w:lang w:val="ro-MD" w:eastAsia="ru-RU"/>
        </w:rPr>
        <w:t>Programului activității de audit a Curții de Conturi pe anul 2020” (cu modificările ulterioare).</w:t>
      </w:r>
    </w:p>
  </w:footnote>
  <w:footnote w:id="15">
    <w:p w14:paraId="7C6608DD" w14:textId="77777777" w:rsidR="00A97AC7" w:rsidRPr="00BF7FE9" w:rsidRDefault="00A97AC7" w:rsidP="0085302B">
      <w:pPr>
        <w:pStyle w:val="a5"/>
        <w:spacing w:line="276" w:lineRule="auto"/>
        <w:jc w:val="both"/>
        <w:rPr>
          <w:rFonts w:asciiTheme="majorHAnsi" w:hAnsiTheme="majorHAnsi" w:cstheme="majorHAnsi"/>
          <w:sz w:val="16"/>
          <w:szCs w:val="16"/>
          <w:lang w:val="ro-MD"/>
        </w:rPr>
      </w:pPr>
      <w:r w:rsidRPr="00BF7FE9">
        <w:rPr>
          <w:rFonts w:asciiTheme="majorHAnsi" w:hAnsiTheme="majorHAnsi" w:cstheme="majorHAnsi"/>
          <w:sz w:val="16"/>
          <w:szCs w:val="16"/>
          <w:vertAlign w:val="superscript"/>
          <w:lang w:val="ro-MD"/>
        </w:rPr>
        <w:footnoteRef/>
      </w:r>
      <w:r w:rsidRPr="00BF7FE9">
        <w:rPr>
          <w:rFonts w:asciiTheme="majorHAnsi" w:hAnsiTheme="majorHAnsi" w:cstheme="majorHAnsi"/>
          <w:sz w:val="16"/>
          <w:szCs w:val="16"/>
          <w:lang w:val="ro-MD"/>
        </w:rPr>
        <w:t xml:space="preserve"> Hotărârea Curții de Conturi nr. 2 din 24.01.2020 „Cu privire la Cadrul Declarațiilor Profesionale INTOSAI”.</w:t>
      </w:r>
    </w:p>
  </w:footnote>
  <w:footnote w:id="16">
    <w:p w14:paraId="64DA9B5E" w14:textId="1A360B0D" w:rsidR="00A97AC7" w:rsidRPr="00BF7FE9" w:rsidRDefault="00A97AC7" w:rsidP="0085302B">
      <w:pPr>
        <w:pStyle w:val="a5"/>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din care 25 de contracte, în sumă totală de 690,3 mil.lei, pentru serviciile educaționale.</w:t>
      </w:r>
    </w:p>
  </w:footnote>
  <w:footnote w:id="17">
    <w:p w14:paraId="31875BFC" w14:textId="650CF584" w:rsidR="00A97AC7" w:rsidRPr="00BF7FE9" w:rsidRDefault="00A97AC7" w:rsidP="0085302B">
      <w:pPr>
        <w:pStyle w:val="a5"/>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din care 31 de contracte, în sumă totală de 595,5 mil.lei, pentru serviciile educaționale.</w:t>
      </w:r>
    </w:p>
  </w:footnote>
  <w:footnote w:id="18">
    <w:p w14:paraId="4BA5A89A" w14:textId="665EA949" w:rsidR="00A97AC7" w:rsidRPr="00BF7FE9" w:rsidRDefault="00A97AC7" w:rsidP="0085302B">
      <w:pPr>
        <w:pStyle w:val="a5"/>
        <w:spacing w:line="276" w:lineRule="auto"/>
        <w:rPr>
          <w:rFonts w:asciiTheme="majorHAnsi" w:hAnsiTheme="majorHAnsi" w:cstheme="majorHAnsi"/>
          <w:sz w:val="16"/>
          <w:szCs w:val="16"/>
        </w:rPr>
      </w:pPr>
      <w:r w:rsidRPr="00BF7FE9">
        <w:rPr>
          <w:rStyle w:val="a7"/>
          <w:rFonts w:asciiTheme="majorHAnsi" w:hAnsiTheme="majorHAnsi" w:cstheme="majorHAnsi"/>
          <w:sz w:val="16"/>
          <w:szCs w:val="16"/>
        </w:rPr>
        <w:footnoteRef/>
      </w:r>
      <w:r w:rsidRPr="00BF7FE9">
        <w:rPr>
          <w:rFonts w:asciiTheme="majorHAnsi" w:hAnsiTheme="majorHAnsi" w:cstheme="majorHAnsi"/>
          <w:sz w:val="16"/>
          <w:szCs w:val="16"/>
        </w:rPr>
        <w:t xml:space="preserve"> Informații neraportate și neprezentate de MECC.</w:t>
      </w:r>
    </w:p>
  </w:footnote>
  <w:footnote w:id="19">
    <w:p w14:paraId="30E0AF89" w14:textId="51E188D7" w:rsidR="00A97AC7" w:rsidRPr="00BF7FE9" w:rsidRDefault="00A97AC7" w:rsidP="0085302B">
      <w:pPr>
        <w:pStyle w:val="a5"/>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Bugetul consolidat al MECC precizat pe anul 2020 - 2956,1 mil.lei.</w:t>
      </w:r>
    </w:p>
    <w:p w14:paraId="54B83EFE" w14:textId="77777777" w:rsidR="00A97AC7" w:rsidRPr="00BF7FE9" w:rsidRDefault="00A97AC7" w:rsidP="0085302B">
      <w:pPr>
        <w:pStyle w:val="a5"/>
        <w:spacing w:line="276" w:lineRule="auto"/>
        <w:jc w:val="both"/>
        <w:rPr>
          <w:rFonts w:asciiTheme="majorHAnsi" w:hAnsiTheme="majorHAnsi" w:cstheme="majorHAnsi"/>
          <w:sz w:val="16"/>
          <w:szCs w:val="16"/>
          <w:lang w:val="ro-MD"/>
        </w:rPr>
      </w:pPr>
    </w:p>
  </w:footnote>
  <w:footnote w:id="20">
    <w:p w14:paraId="36BADE35" w14:textId="5A60DB4B" w:rsidR="00A97AC7" w:rsidRPr="00BF7FE9" w:rsidRDefault="00A97AC7" w:rsidP="0085302B">
      <w:pPr>
        <w:pStyle w:val="a5"/>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Hotărârea Guvernului nr.1029 din 19 decembrie 2013 „Cu privire la investițiile capitale publice”; Ordinul Ministerului Finanțelor nr.185 din 03 noiembrie 2015 „Cu privire la aprobarea Instrucțiunii privind managementul proiectelor de investiții capitale” și subcapitolul 4.7. „Particularități specifice planificării investițiilor capitale” din Setul metodologic.</w:t>
      </w:r>
    </w:p>
  </w:footnote>
  <w:footnote w:id="21">
    <w:p w14:paraId="39EB5D03" w14:textId="3FDA0F54" w:rsidR="00A97AC7" w:rsidRPr="00BF7FE9" w:rsidRDefault="00A97AC7" w:rsidP="0085302B">
      <w:pPr>
        <w:pStyle w:val="a5"/>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Potrivit formularelor din Setul metodologic al MF, întocmite de autorități, unul dintre indicatorii pentru aprecierea necesităților de finalizare a unui obiectiv de investiții îl constituie </w:t>
      </w:r>
      <w:r w:rsidRPr="00BF7FE9">
        <w:rPr>
          <w:rFonts w:asciiTheme="majorHAnsi" w:hAnsiTheme="majorHAnsi" w:cstheme="majorHAnsi"/>
          <w:i/>
          <w:sz w:val="16"/>
          <w:szCs w:val="16"/>
          <w:lang w:val="ro-MD"/>
        </w:rPr>
        <w:t>costul total al proiectului</w:t>
      </w:r>
      <w:r w:rsidRPr="00BF7FE9">
        <w:rPr>
          <w:rFonts w:asciiTheme="majorHAnsi" w:hAnsiTheme="majorHAnsi" w:cstheme="majorHAnsi"/>
          <w:sz w:val="16"/>
          <w:szCs w:val="16"/>
          <w:lang w:val="ro-MD"/>
        </w:rPr>
        <w:t>, în funcție de care se estimează soldul costului de deviz și, respectiv, resursele financiare necesare spre alocare din bugetul de stat.</w:t>
      </w:r>
    </w:p>
  </w:footnote>
  <w:footnote w:id="22">
    <w:p w14:paraId="155C1A0E" w14:textId="77777777" w:rsidR="00A97AC7" w:rsidRPr="00BF7FE9" w:rsidRDefault="00A97AC7" w:rsidP="0085302B">
      <w:pPr>
        <w:pStyle w:val="a5"/>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Documente obligatorii prevăzute prin Ordinul MF nr.185 din 03.11.2015, prin date de proiect și devize locale actualizate etc.</w:t>
      </w:r>
    </w:p>
  </w:footnote>
  <w:footnote w:id="23">
    <w:p w14:paraId="4B053ABA" w14:textId="2B8ACED3" w:rsidR="00A97AC7" w:rsidRPr="00BF7FE9" w:rsidRDefault="00A97AC7" w:rsidP="0085302B">
      <w:pPr>
        <w:pStyle w:val="a5"/>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Art.40 (2) din Legea finanțelor publice și responsabilității bugetar-fiscale nr.181 din 25.07.2014 (în continuare – Legea nr.181 din 25.07.2014).</w:t>
      </w:r>
    </w:p>
  </w:footnote>
  <w:footnote w:id="24">
    <w:p w14:paraId="22AAD467" w14:textId="6426D41B" w:rsidR="00A97AC7" w:rsidRPr="00BF7FE9" w:rsidRDefault="00A97AC7" w:rsidP="0085302B">
      <w:pPr>
        <w:pStyle w:val="a5"/>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Obiectul „Lucrările de  construcție a complexului sportiv al UPS „Ion Creangă” din mun. Chișinău”.</w:t>
      </w:r>
    </w:p>
  </w:footnote>
  <w:footnote w:id="25">
    <w:p w14:paraId="1F5D0543" w14:textId="47E0ED54" w:rsidR="00A97AC7" w:rsidRPr="00D62203" w:rsidRDefault="00A97AC7" w:rsidP="0085302B">
      <w:pPr>
        <w:pStyle w:val="a5"/>
        <w:spacing w:line="276" w:lineRule="auto"/>
        <w:jc w:val="both"/>
        <w:rPr>
          <w:rFonts w:asciiTheme="majorHAnsi" w:hAnsiTheme="majorHAnsi" w:cstheme="majorHAnsi"/>
          <w:sz w:val="16"/>
          <w:szCs w:val="16"/>
          <w:lang w:val="ro-MD"/>
        </w:rPr>
      </w:pPr>
      <w:r w:rsidRPr="00BF7FE9">
        <w:rPr>
          <w:rStyle w:val="a7"/>
          <w:rFonts w:asciiTheme="majorHAnsi" w:hAnsiTheme="majorHAnsi" w:cstheme="majorHAnsi"/>
          <w:sz w:val="16"/>
          <w:szCs w:val="16"/>
          <w:lang w:val="ro-MD"/>
        </w:rPr>
        <w:footnoteRef/>
      </w:r>
      <w:r w:rsidRPr="00BF7FE9">
        <w:rPr>
          <w:rFonts w:asciiTheme="majorHAnsi" w:hAnsiTheme="majorHAnsi" w:cstheme="majorHAnsi"/>
          <w:sz w:val="16"/>
          <w:szCs w:val="16"/>
          <w:lang w:val="ro-MD"/>
        </w:rPr>
        <w:t xml:space="preserve"> Asigurarea evidenței analitice, pe obiecte, a investițiilor în curs de execuție, prin inventarieri efectuate și raportate conform </w:t>
      </w:r>
      <w:r w:rsidRPr="00D62203">
        <w:rPr>
          <w:rFonts w:asciiTheme="majorHAnsi" w:hAnsiTheme="majorHAnsi" w:cstheme="majorHAnsi"/>
          <w:sz w:val="16"/>
          <w:szCs w:val="16"/>
          <w:lang w:val="ro-MD"/>
        </w:rPr>
        <w:t>Ordinului MF nr.60/2012.</w:t>
      </w:r>
    </w:p>
  </w:footnote>
  <w:footnote w:id="26">
    <w:p w14:paraId="2628DDE8" w14:textId="31DF5C04" w:rsidR="00A97AC7" w:rsidRPr="00BF7FE9" w:rsidRDefault="00A97AC7" w:rsidP="0085302B">
      <w:pPr>
        <w:shd w:val="clear" w:color="auto" w:fill="FFFFFF" w:themeFill="background1"/>
        <w:spacing w:after="0"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r w:rsidRPr="00BF7FE9">
        <w:rPr>
          <w:rFonts w:asciiTheme="majorHAnsi" w:hAnsiTheme="majorHAnsi" w:cstheme="majorHAnsi"/>
          <w:b/>
          <w:sz w:val="16"/>
          <w:szCs w:val="16"/>
          <w:lang w:val="ro-MD"/>
        </w:rPr>
        <w:t>Sala cu Orgă</w:t>
      </w:r>
      <w:r w:rsidRPr="00BF7FE9">
        <w:rPr>
          <w:rFonts w:asciiTheme="majorHAnsi" w:hAnsiTheme="majorHAnsi" w:cstheme="majorHAnsi"/>
          <w:sz w:val="16"/>
          <w:szCs w:val="16"/>
          <w:lang w:val="ro-MD"/>
        </w:rPr>
        <w:t xml:space="preserve">: RPIC total precizat 58195,3 mii lei, executat 34273,4 mii lei; Form.2 total proiect 92185,0 mii lei, sold cost de deviz la 01.01.2018 de 63432,4 mii lei, executat în anul 2018 - 1579,7 mii lei, sold 31.12.2018 - 61852,7 mii lei; </w:t>
      </w:r>
      <w:r w:rsidRPr="00BF7FE9">
        <w:rPr>
          <w:rFonts w:asciiTheme="majorHAnsi" w:hAnsiTheme="majorHAnsi" w:cstheme="majorHAnsi"/>
          <w:b/>
          <w:sz w:val="16"/>
          <w:szCs w:val="16"/>
          <w:lang w:val="ro-MD"/>
        </w:rPr>
        <w:t>UPS „Ion Creangă din Chișinău</w:t>
      </w:r>
      <w:r w:rsidRPr="00BF7FE9">
        <w:rPr>
          <w:rFonts w:asciiTheme="majorHAnsi" w:hAnsiTheme="majorHAnsi" w:cstheme="majorHAnsi"/>
          <w:sz w:val="16"/>
          <w:szCs w:val="16"/>
          <w:lang w:val="ro-MD"/>
        </w:rPr>
        <w:t>: total precizat 27051,5 mii lei, executat 18493,1 mii lei; Form.2 total proiect 20122,1 mii lei, sold cost de deviz la 01.01.2018 de 11460,0 mii lei.</w:t>
      </w:r>
    </w:p>
  </w:footnote>
  <w:footnote w:id="27">
    <w:p w14:paraId="0EA33D4D" w14:textId="5A48CE2E" w:rsidR="00A97AC7" w:rsidRPr="00BF7FE9" w:rsidRDefault="00A97AC7" w:rsidP="0085302B">
      <w:pPr>
        <w:spacing w:after="0"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Documentele pot fi accesate la următoarele adrese electronice: </w:t>
      </w:r>
      <w:r w:rsidRPr="00D62203">
        <w:rPr>
          <w:rFonts w:asciiTheme="majorHAnsi" w:hAnsiTheme="majorHAnsi" w:cstheme="majorHAnsi"/>
          <w:sz w:val="16"/>
          <w:szCs w:val="16"/>
          <w:lang w:val="ro-MD"/>
        </w:rPr>
        <w:sym w:font="Symbol" w:char="F0B7"/>
      </w:r>
      <w:r w:rsidRPr="00D62203">
        <w:rPr>
          <w:rFonts w:asciiTheme="majorHAnsi" w:hAnsiTheme="majorHAnsi" w:cstheme="majorHAnsi"/>
          <w:sz w:val="16"/>
          <w:szCs w:val="16"/>
          <w:lang w:val="ro-MD"/>
        </w:rPr>
        <w:t xml:space="preserve"> Ministerul Finanțelor: </w:t>
      </w:r>
      <w:hyperlink r:id="rId1" w:history="1">
        <w:r w:rsidRPr="00BF7FE9">
          <w:rPr>
            <w:rStyle w:val="a3"/>
            <w:rFonts w:asciiTheme="majorHAnsi" w:hAnsiTheme="majorHAnsi" w:cstheme="majorHAnsi"/>
            <w:sz w:val="16"/>
            <w:szCs w:val="16"/>
            <w:shd w:val="clear" w:color="auto" w:fill="FFFFFF" w:themeFill="background1"/>
            <w:lang w:val="ro-MD"/>
          </w:rPr>
          <w:t>http://mf.gov.md/ro/ministerulfinan%C8%9Belor/bugetul-ministerului</w:t>
        </w:r>
      </w:hyperlink>
      <w:r w:rsidRPr="00D62203">
        <w:rPr>
          <w:rFonts w:asciiTheme="majorHAnsi" w:hAnsiTheme="majorHAnsi" w:cstheme="majorHAnsi"/>
          <w:sz w:val="16"/>
          <w:szCs w:val="16"/>
          <w:shd w:val="clear" w:color="auto" w:fill="FFFFFF" w:themeFill="background1"/>
          <w:lang w:val="ro-MD"/>
        </w:rPr>
        <w:t xml:space="preserve">  </w:t>
      </w:r>
      <w:r w:rsidRPr="00D62203">
        <w:rPr>
          <w:rFonts w:asciiTheme="majorHAnsi" w:hAnsiTheme="majorHAnsi" w:cstheme="majorHAnsi"/>
          <w:sz w:val="16"/>
          <w:szCs w:val="16"/>
          <w:shd w:val="clear" w:color="auto" w:fill="FFFFFF" w:themeFill="background1"/>
          <w:lang w:val="ro-MD"/>
        </w:rPr>
        <w:sym w:font="Symbol" w:char="F0B7"/>
      </w:r>
      <w:r w:rsidRPr="00D62203">
        <w:rPr>
          <w:rFonts w:asciiTheme="majorHAnsi" w:hAnsiTheme="majorHAnsi" w:cstheme="majorHAnsi"/>
          <w:sz w:val="16"/>
          <w:szCs w:val="16"/>
          <w:shd w:val="clear" w:color="auto" w:fill="FFFFFF" w:themeFill="background1"/>
          <w:lang w:val="ro-MD"/>
        </w:rPr>
        <w:t xml:space="preserve"> Ministerul Educației, Culturii și Cercetării: </w:t>
      </w:r>
      <w:hyperlink r:id="rId2" w:history="1">
        <w:r w:rsidRPr="00BF7FE9">
          <w:rPr>
            <w:rStyle w:val="a3"/>
            <w:rFonts w:asciiTheme="majorHAnsi" w:hAnsiTheme="majorHAnsi" w:cstheme="majorHAnsi"/>
            <w:sz w:val="16"/>
            <w:szCs w:val="16"/>
            <w:shd w:val="clear" w:color="auto" w:fill="FFFFFF" w:themeFill="background1"/>
            <w:lang w:val="ro-MD"/>
          </w:rPr>
          <w:t>https://mecc.gov.md/ro/content/elaborarea-ssc-2019-2021</w:t>
        </w:r>
      </w:hyperlink>
      <w:r w:rsidRPr="00D62203">
        <w:rPr>
          <w:rStyle w:val="a3"/>
          <w:rFonts w:asciiTheme="majorHAnsi" w:hAnsiTheme="majorHAnsi" w:cstheme="majorHAnsi"/>
          <w:sz w:val="16"/>
          <w:szCs w:val="16"/>
          <w:shd w:val="clear" w:color="auto" w:fill="FFFFFF" w:themeFill="background1"/>
          <w:lang w:val="ro-MD"/>
        </w:rPr>
        <w:t xml:space="preserve">  https://mecc.gov.md</w:t>
      </w:r>
      <w:r w:rsidRPr="00BF7FE9">
        <w:rPr>
          <w:rStyle w:val="a3"/>
          <w:rFonts w:asciiTheme="majorHAnsi" w:hAnsiTheme="majorHAnsi" w:cstheme="majorHAnsi"/>
          <w:sz w:val="16"/>
          <w:szCs w:val="16"/>
          <w:lang w:val="ro-MD"/>
        </w:rPr>
        <w:t>/ro/content/elaborarea-ssc-2021-2023.</w:t>
      </w:r>
    </w:p>
  </w:footnote>
  <w:footnote w:id="28">
    <w:p w14:paraId="27736A32" w14:textId="20C9E633"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r w:rsidRPr="00BF7FE9">
        <w:rPr>
          <w:rFonts w:asciiTheme="majorHAnsi" w:hAnsiTheme="majorHAnsi" w:cstheme="majorHAnsi"/>
          <w:sz w:val="16"/>
          <w:szCs w:val="16"/>
          <w:lang w:val="ro-MD"/>
        </w:rPr>
        <w:t>Art. 21 alin. (1) lit. h) și art.40 alin.(2) ,(4) din Legea nr.181 din 25.07.2014.</w:t>
      </w:r>
    </w:p>
  </w:footnote>
  <w:footnote w:id="29">
    <w:p w14:paraId="06E22563" w14:textId="7C91071E"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r w:rsidRPr="00BF7FE9">
        <w:rPr>
          <w:rFonts w:asciiTheme="majorHAnsi" w:hAnsiTheme="majorHAnsi" w:cstheme="majorHAnsi"/>
          <w:sz w:val="16"/>
          <w:szCs w:val="16"/>
          <w:lang w:val="ro-MD"/>
        </w:rPr>
        <w:t xml:space="preserve">Exemplu </w:t>
      </w:r>
      <w:r w:rsidRPr="00BF7FE9">
        <w:rPr>
          <w:rFonts w:asciiTheme="majorHAnsi" w:eastAsia="Times New Roman" w:hAnsiTheme="majorHAnsi" w:cstheme="majorHAnsi"/>
          <w:sz w:val="16"/>
          <w:szCs w:val="16"/>
          <w:lang w:val="ro-MD"/>
        </w:rPr>
        <w:t xml:space="preserve"> </w:t>
      </w:r>
      <w:hyperlink r:id="rId3" w:history="1">
        <w:r w:rsidRPr="00BF7FE9">
          <w:rPr>
            <w:rStyle w:val="a3"/>
            <w:rFonts w:asciiTheme="majorHAnsi" w:eastAsia="Times New Roman" w:hAnsiTheme="majorHAnsi" w:cstheme="majorHAnsi"/>
            <w:sz w:val="16"/>
            <w:szCs w:val="16"/>
            <w:lang w:val="ro-MD"/>
          </w:rPr>
          <w:t>https://utm.md/acte_normative/interne/procedura%20achizitii%20publice%20de%20valoare%20mica.pdf</w:t>
        </w:r>
      </w:hyperlink>
      <w:r w:rsidRPr="00D62203">
        <w:rPr>
          <w:rFonts w:asciiTheme="majorHAnsi" w:eastAsia="Times New Roman" w:hAnsiTheme="majorHAnsi" w:cstheme="majorHAnsi"/>
          <w:sz w:val="16"/>
          <w:szCs w:val="16"/>
          <w:lang w:val="ro-MD"/>
        </w:rPr>
        <w:t xml:space="preserve"> </w:t>
      </w:r>
    </w:p>
  </w:footnote>
  <w:footnote w:id="30">
    <w:p w14:paraId="2CC0FE6A" w14:textId="4DD04EEC"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MECC – 2100,0 mii lei </w:t>
      </w:r>
      <w:r w:rsidRPr="00BF7FE9">
        <w:rPr>
          <w:rFonts w:asciiTheme="majorHAnsi" w:hAnsiTheme="majorHAnsi" w:cstheme="majorHAnsi"/>
          <w:sz w:val="16"/>
          <w:szCs w:val="16"/>
          <w:lang w:val="ro-MD"/>
        </w:rPr>
        <w:t>,mobilier; ȘSSF nr.2 – 3370,0 mii lei; Școala de tip internat din or. Ceadâr-Lunga - 941,9 mii lei.</w:t>
      </w:r>
    </w:p>
  </w:footnote>
  <w:footnote w:id="31">
    <w:p w14:paraId="02ECEBDF" w14:textId="09D57747"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r w:rsidRPr="00BF7FE9">
        <w:rPr>
          <w:rFonts w:asciiTheme="majorHAnsi" w:hAnsiTheme="majorHAnsi" w:cstheme="majorHAnsi"/>
          <w:sz w:val="16"/>
          <w:szCs w:val="16"/>
          <w:lang w:val="ro-MD"/>
        </w:rPr>
        <w:t>Art.28 din Legea nr.131 din 03.07.2015; pct.11, 13, 17, 18 din Regulamentul aprobat prin HG nr.1419 din 28.12.2016.</w:t>
      </w:r>
    </w:p>
  </w:footnote>
  <w:footnote w:id="32">
    <w:p w14:paraId="562188CD" w14:textId="01177ABC"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r w:rsidRPr="00BF7FE9">
        <w:rPr>
          <w:rFonts w:asciiTheme="majorHAnsi" w:hAnsiTheme="majorHAnsi" w:cstheme="majorHAnsi"/>
          <w:sz w:val="16"/>
          <w:szCs w:val="16"/>
          <w:lang w:val="ro-MD"/>
        </w:rPr>
        <w:t xml:space="preserve">US din mun. Comrat; ȘP nr.7 din mun. Chișinău; Școala de tip internat pentru copii orfani și copii rămași fără îngrijirea părinților din or. Ceadâr- Lunga; ȘSSF nr.2 (5 achiziții - 4,1 mil. lei); CTICE – (32 proceduri – 3,4 mil.lei, link nefuncțional). </w:t>
      </w:r>
    </w:p>
  </w:footnote>
  <w:footnote w:id="33">
    <w:p w14:paraId="5F8A028E" w14:textId="2B8B5A92" w:rsidR="00A97AC7" w:rsidRPr="00D62203"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Art.15 din Legea nr.131 din 03.07.2015.</w:t>
      </w:r>
    </w:p>
  </w:footnote>
  <w:footnote w:id="34">
    <w:p w14:paraId="4C90E983" w14:textId="1C1E646A" w:rsidR="00A97AC7" w:rsidRPr="00D62203"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Pct.13 din Regulamentul aprobat prin HG nr.1419 din 28.12.2016.</w:t>
      </w:r>
    </w:p>
  </w:footnote>
  <w:footnote w:id="35">
    <w:p w14:paraId="6E5B1DF4" w14:textId="203464A7"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CESPA: 16 obiecte de achiziții cu valoarea estimată de 4,3 mil.lei, realizate 97 de achiziții publice de 6,45 mil.lei (fără TVA)</w:t>
      </w:r>
      <w:r w:rsidRPr="00BF7FE9">
        <w:rPr>
          <w:rFonts w:asciiTheme="majorHAnsi" w:hAnsiTheme="majorHAnsi" w:cstheme="majorHAnsi"/>
          <w:sz w:val="16"/>
          <w:szCs w:val="16"/>
          <w:lang w:val="ro-MD"/>
        </w:rPr>
        <w:t>; US din mun. Comrat: 4,4 mil.lei/5,6 mil.lei; CTICE: micșorat cu 2,0 mil.lei etc.</w:t>
      </w:r>
    </w:p>
  </w:footnote>
  <w:footnote w:id="36">
    <w:p w14:paraId="389911E7" w14:textId="1BD8C231"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US din </w:t>
      </w:r>
      <w:r w:rsidRPr="00BF7FE9">
        <w:rPr>
          <w:rFonts w:asciiTheme="majorHAnsi" w:hAnsiTheme="majorHAnsi" w:cstheme="majorHAnsi"/>
          <w:sz w:val="16"/>
          <w:szCs w:val="16"/>
          <w:lang w:val="ro-MD"/>
        </w:rPr>
        <w:t>mun. Comrat; CTICE; Școala de tip internat pentru copii orfani și copii rămași fără îngrijirea părinților din or. Ceadâr-Lunga, LT „Evrica” din or.Râbnița.</w:t>
      </w:r>
    </w:p>
  </w:footnote>
  <w:footnote w:id="37">
    <w:p w14:paraId="635092EC" w14:textId="4B93DD77"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Anexa </w:t>
      </w:r>
      <w:r w:rsidRPr="00BF7FE9">
        <w:rPr>
          <w:rFonts w:asciiTheme="majorHAnsi" w:hAnsiTheme="majorHAnsi" w:cstheme="majorHAnsi"/>
          <w:sz w:val="16"/>
          <w:szCs w:val="16"/>
          <w:lang w:val="ro-MD"/>
        </w:rPr>
        <w:t>nr.1 la Regulamentul aprobat prin HG nr.1419 din 28.12.2016.</w:t>
      </w:r>
    </w:p>
  </w:footnote>
  <w:footnote w:id="38">
    <w:p w14:paraId="252156EE" w14:textId="04164E75" w:rsidR="00A97AC7" w:rsidRPr="00D62203"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Contractele: nr.1/13.01.2019 - 95,3 mii lei; nr.2/21.01.2019 – 480,0 mii lei, și nr.3/15.12.2019 - 345,0 mii lei.</w:t>
      </w:r>
    </w:p>
  </w:footnote>
  <w:footnote w:id="39">
    <w:p w14:paraId="78ECB9D8" w14:textId="7C98BD14" w:rsidR="00A97AC7" w:rsidRPr="00105747" w:rsidRDefault="00A97AC7" w:rsidP="0085302B">
      <w:pPr>
        <w:pStyle w:val="a5"/>
        <w:spacing w:line="276" w:lineRule="auto"/>
        <w:jc w:val="both"/>
        <w:rPr>
          <w:rFonts w:asciiTheme="majorHAnsi" w:hAnsiTheme="majorHAnsi" w:cstheme="majorHAnsi"/>
          <w:sz w:val="16"/>
          <w:szCs w:val="16"/>
        </w:rPr>
      </w:pPr>
      <w:r w:rsidRPr="00D62203">
        <w:rPr>
          <w:rStyle w:val="a7"/>
          <w:rFonts w:asciiTheme="majorHAnsi" w:hAnsiTheme="majorHAnsi" w:cstheme="majorHAnsi"/>
          <w:sz w:val="16"/>
          <w:szCs w:val="16"/>
        </w:rPr>
        <w:footnoteRef/>
      </w:r>
      <w:r w:rsidRPr="00D62203">
        <w:rPr>
          <w:rFonts w:asciiTheme="majorHAnsi" w:hAnsiTheme="majorHAnsi" w:cstheme="majorHAnsi"/>
          <w:sz w:val="16"/>
          <w:szCs w:val="16"/>
        </w:rPr>
        <w:t xml:space="preserve"> Pct. 4.2.4 din </w:t>
      </w:r>
      <w:r w:rsidRPr="00BF7FE9">
        <w:rPr>
          <w:rFonts w:asciiTheme="majorHAnsi" w:hAnsiTheme="majorHAnsi" w:cstheme="majorHAnsi"/>
          <w:sz w:val="16"/>
          <w:szCs w:val="16"/>
          <w:lang w:val="ro-MD"/>
        </w:rPr>
        <w:t>Ordinul MF nr.215 din 28.12.2015 „Cu privire la aprobarea Normelor metodologice privind executarea de casă a bugetelor componente ale bugetului public național prin Contul Unic Trezorerial al Ministerului Finanțelor”.</w:t>
      </w:r>
    </w:p>
  </w:footnote>
  <w:footnote w:id="40">
    <w:p w14:paraId="0B10B138" w14:textId="1AFD7AAC"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Școala de tip internat pentru copii orfani și copii ramași fără îngrijirea părinților din or. Cead</w:t>
      </w:r>
      <w:r w:rsidRPr="00BF7FE9">
        <w:rPr>
          <w:rFonts w:asciiTheme="majorHAnsi" w:hAnsiTheme="majorHAnsi" w:cstheme="majorHAnsi"/>
          <w:sz w:val="16"/>
          <w:szCs w:val="16"/>
          <w:lang w:val="ro-MD"/>
        </w:rPr>
        <w:t>âr-Lunga– 190,1 mii lei, Liceul-internat republican cu profil sportiv mun.Chișinău– 133,0 mii lei, și Liceul Teoretic „Mihai Eminescu” din or. Dubăsari – 122,0 mii lei.</w:t>
      </w:r>
    </w:p>
  </w:footnote>
  <w:footnote w:id="41">
    <w:p w14:paraId="1A6B7322" w14:textId="0C24B08A"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r w:rsidRPr="00BF7FE9">
        <w:rPr>
          <w:rFonts w:asciiTheme="majorHAnsi" w:hAnsiTheme="majorHAnsi" w:cstheme="majorHAnsi"/>
          <w:sz w:val="16"/>
          <w:szCs w:val="16"/>
          <w:lang w:val="ro-MD"/>
        </w:rPr>
        <w:t>Pct.5 din Regulamentul aprobat prin HG nr.1419 din 28.12.2016.</w:t>
      </w:r>
    </w:p>
  </w:footnote>
  <w:footnote w:id="42">
    <w:p w14:paraId="272CA543" w14:textId="7695488A" w:rsidR="00A97AC7" w:rsidRPr="00BF7FE9" w:rsidRDefault="00A97AC7" w:rsidP="0085302B">
      <w:pPr>
        <w:pStyle w:val="tt"/>
        <w:spacing w:line="276" w:lineRule="auto"/>
        <w:jc w:val="both"/>
        <w:rPr>
          <w:rFonts w:asciiTheme="majorHAnsi" w:hAnsiTheme="majorHAnsi" w:cstheme="majorHAnsi"/>
          <w:b w:val="0"/>
          <w:sz w:val="16"/>
          <w:szCs w:val="16"/>
          <w:lang w:val="ro-MD"/>
        </w:rPr>
      </w:pPr>
      <w:r w:rsidRPr="00D62203">
        <w:rPr>
          <w:rStyle w:val="a7"/>
          <w:rFonts w:asciiTheme="majorHAnsi" w:hAnsiTheme="majorHAnsi" w:cstheme="majorHAnsi"/>
          <w:b w:val="0"/>
          <w:sz w:val="16"/>
          <w:szCs w:val="16"/>
          <w:lang w:val="ro-MD"/>
        </w:rPr>
        <w:footnoteRef/>
      </w:r>
      <w:r w:rsidRPr="00D62203">
        <w:rPr>
          <w:rFonts w:asciiTheme="majorHAnsi" w:hAnsiTheme="majorHAnsi" w:cstheme="majorHAnsi"/>
          <w:b w:val="0"/>
          <w:sz w:val="16"/>
          <w:szCs w:val="16"/>
          <w:lang w:val="ro-MD"/>
        </w:rPr>
        <w:t xml:space="preserve"> </w:t>
      </w:r>
      <w:r w:rsidRPr="00BF7FE9">
        <w:rPr>
          <w:rFonts w:asciiTheme="majorHAnsi" w:hAnsiTheme="majorHAnsi" w:cstheme="majorHAnsi"/>
          <w:b w:val="0"/>
          <w:sz w:val="16"/>
          <w:szCs w:val="16"/>
          <w:lang w:val="ro-MD"/>
        </w:rPr>
        <w:t xml:space="preserve">Art.56 din Legea nr.131 din 03.07.2015 și Hotărârea Guvernului nr.668 din 27.05.2016 „Pentru aprobarea Regulamentului cu privire la achizițiile publice folosind procedura de negociere” . </w:t>
      </w:r>
    </w:p>
  </w:footnote>
  <w:footnote w:id="43">
    <w:p w14:paraId="76CCC0DF" w14:textId="77777777" w:rsidR="00A97AC7" w:rsidRPr="00BF7FE9" w:rsidRDefault="00A97AC7" w:rsidP="0085302B">
      <w:pPr>
        <w:pStyle w:val="tt"/>
        <w:spacing w:line="276" w:lineRule="auto"/>
        <w:jc w:val="both"/>
        <w:rPr>
          <w:rFonts w:asciiTheme="majorHAnsi" w:hAnsiTheme="majorHAnsi" w:cstheme="majorHAnsi"/>
          <w:b w:val="0"/>
          <w:sz w:val="16"/>
          <w:szCs w:val="16"/>
          <w:lang w:val="ro-MD"/>
        </w:rPr>
      </w:pPr>
      <w:r w:rsidRPr="00D62203">
        <w:rPr>
          <w:rStyle w:val="a7"/>
          <w:rFonts w:asciiTheme="majorHAnsi" w:hAnsiTheme="majorHAnsi" w:cstheme="majorHAnsi"/>
          <w:b w:val="0"/>
          <w:sz w:val="16"/>
          <w:szCs w:val="16"/>
          <w:lang w:val="ro-MD"/>
        </w:rPr>
        <w:footnoteRef/>
      </w:r>
      <w:r w:rsidRPr="00D62203">
        <w:rPr>
          <w:rFonts w:asciiTheme="majorHAnsi" w:hAnsiTheme="majorHAnsi" w:cstheme="majorHAnsi"/>
          <w:b w:val="0"/>
          <w:sz w:val="16"/>
          <w:szCs w:val="16"/>
          <w:lang w:val="ro-MD"/>
        </w:rPr>
        <w:t xml:space="preserve"> HG nr.616 din 18.05.2016 „Pentru aprobarea Metodologiei de evaluare externă a calităț</w:t>
      </w:r>
      <w:r w:rsidRPr="00BF7FE9">
        <w:rPr>
          <w:rFonts w:asciiTheme="majorHAnsi" w:hAnsiTheme="majorHAnsi" w:cstheme="majorHAnsi"/>
          <w:b w:val="0"/>
          <w:sz w:val="16"/>
          <w:szCs w:val="16"/>
          <w:lang w:val="ro-MD"/>
        </w:rPr>
        <w:t>ii în vederea autorizării de funcționare provizorie şi acreditării programelor de studii şi a instituțiilor de învățământ profesional tehnic, superior şi de formare continuă şi a Regulamentului de calcul al taxelor la serviciile prestate în cadrul evaluării externe a calității programelor de studii şi a instituțiilor de învățământ profesional tehnic, superior şi de formare continua”.</w:t>
      </w:r>
    </w:p>
  </w:footnote>
  <w:footnote w:id="44">
    <w:p w14:paraId="0CD2CBB3" w14:textId="0AFB7C8A" w:rsidR="00A97AC7" w:rsidRPr="00BF7FE9" w:rsidRDefault="00A97AC7" w:rsidP="0085302B">
      <w:pPr>
        <w:pStyle w:val="cp"/>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b w:val="0"/>
          <w:sz w:val="16"/>
          <w:szCs w:val="16"/>
          <w:lang w:val="ro-MD"/>
        </w:rPr>
        <w:footnoteRef/>
      </w:r>
      <w:r w:rsidRPr="00D62203">
        <w:rPr>
          <w:rFonts w:asciiTheme="majorHAnsi" w:hAnsiTheme="majorHAnsi" w:cstheme="majorHAnsi"/>
          <w:sz w:val="16"/>
          <w:szCs w:val="16"/>
          <w:lang w:val="ro-MD"/>
        </w:rPr>
        <w:t xml:space="preserve"> </w:t>
      </w:r>
      <w:r w:rsidRPr="00BF7FE9">
        <w:rPr>
          <w:rFonts w:asciiTheme="majorHAnsi" w:hAnsiTheme="majorHAnsi" w:cstheme="majorHAnsi"/>
          <w:b w:val="0"/>
          <w:sz w:val="16"/>
          <w:szCs w:val="16"/>
          <w:lang w:val="ro-MD"/>
        </w:rPr>
        <w:t>Pct.19, cap II din Anexa nr.3 la Regulamentul cu privire la modul de formare şi utilizare a veniturilor colectate de către autorităţile/instituţiile din subordinea Ministerului Educaţiei, Culturii şi Cercetării, aprobat prin Hotărîrea Guvernului nr.872 din 21.12.2015 „Cu privire la lucrările şi serviciile contra plată, mărimea tarifelor la servicii, modul de formare şi utilizare a veniturilor colectate de către autorităţile/instituţiile subordonate Ministerului Educaţiei, Culturii şi Cercetării”.</w:t>
      </w:r>
    </w:p>
  </w:footnote>
  <w:footnote w:id="45">
    <w:p w14:paraId="0DDD4E6C" w14:textId="60B4D566"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CESPA </w:t>
      </w:r>
      <w:r w:rsidRPr="00BF7FE9">
        <w:rPr>
          <w:rFonts w:asciiTheme="majorHAnsi" w:hAnsiTheme="majorHAnsi" w:cstheme="majorHAnsi"/>
          <w:sz w:val="16"/>
          <w:szCs w:val="16"/>
          <w:lang w:val="ro-MD"/>
        </w:rPr>
        <w:t>mun. Bălți; LT „Ion Creangă” mun. Bălți; ȘP nr.3 mun. Bălți; ȘP nr.5 mun. Bălți.</w:t>
      </w:r>
    </w:p>
  </w:footnote>
  <w:footnote w:id="46">
    <w:p w14:paraId="7E164824" w14:textId="0D43F91D"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r w:rsidRPr="00BF7FE9">
        <w:rPr>
          <w:rFonts w:asciiTheme="majorHAnsi" w:hAnsiTheme="majorHAnsi" w:cstheme="majorHAnsi"/>
          <w:sz w:val="16"/>
          <w:szCs w:val="16"/>
          <w:lang w:val="ro-MD"/>
        </w:rPr>
        <w:t>Pct.18 din Regulamentul cu privire la activitatea grupului de lucru pentru achiziții, aprobat prin HG nr. 667 din 27.05.2016 (în continuare -Regulamentul aprobat prin HG nr. 667 din 27.05.2016).</w:t>
      </w:r>
    </w:p>
  </w:footnote>
  <w:footnote w:id="47">
    <w:p w14:paraId="37DA9526" w14:textId="40215B84"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US</w:t>
      </w:r>
      <w:r w:rsidRPr="00BF7FE9">
        <w:rPr>
          <w:rFonts w:asciiTheme="majorHAnsi" w:hAnsiTheme="majorHAnsi" w:cstheme="majorHAnsi"/>
          <w:sz w:val="16"/>
          <w:szCs w:val="16"/>
          <w:lang w:val="ro-MD"/>
        </w:rPr>
        <w:t xml:space="preserve"> din mun. Comrat; CTICE; ȘP din mun. Soroca; Școala de tip internat pentru copii orfani și copii rămași fără îngrijirea părinților din or. Ceadâr-Lunga.</w:t>
      </w:r>
    </w:p>
  </w:footnote>
  <w:footnote w:id="48">
    <w:p w14:paraId="5798A73F" w14:textId="146B99B3"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r w:rsidRPr="00BF7FE9">
        <w:rPr>
          <w:rFonts w:asciiTheme="majorHAnsi" w:hAnsiTheme="majorHAnsi" w:cstheme="majorHAnsi"/>
          <w:sz w:val="16"/>
          <w:szCs w:val="16"/>
          <w:lang w:val="ro-MD"/>
        </w:rPr>
        <w:t>LTR „Ion Creangă” mun. Bălți.</w:t>
      </w:r>
    </w:p>
  </w:footnote>
  <w:footnote w:id="49">
    <w:p w14:paraId="165510ED" w14:textId="3918960D"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US</w:t>
      </w:r>
      <w:r w:rsidRPr="00BF7FE9">
        <w:rPr>
          <w:rFonts w:asciiTheme="majorHAnsi" w:hAnsiTheme="majorHAnsi" w:cstheme="majorHAnsi"/>
          <w:sz w:val="16"/>
          <w:szCs w:val="16"/>
          <w:lang w:val="ro-MD"/>
        </w:rPr>
        <w:t xml:space="preserve"> din mun.Comrat; Școala de tip internat pentru copii orfani și copii rămași fără îngrijirea părinților din or. Ceadâr-Lunga; LT „Evrica”, or. Râbnița; Școala de tip internat pentru copii orfani și copii rămași fără îngrijirea părinților din s.Cărpineni, r-nul Hâncești; Gimnaziul din s.Corjova, r-nul Dubăsari; Școala-internat specială pentru copii surzi și hipoacuzici din mun.Cahul.</w:t>
      </w:r>
    </w:p>
  </w:footnote>
  <w:footnote w:id="50">
    <w:p w14:paraId="5877234C" w14:textId="751E95B1" w:rsidR="00A97AC7" w:rsidRPr="00BF7FE9" w:rsidRDefault="00A97AC7" w:rsidP="0085302B">
      <w:pPr>
        <w:shd w:val="clear" w:color="auto" w:fill="FFFFFF" w:themeFill="background1"/>
        <w:spacing w:after="0" w:line="276" w:lineRule="auto"/>
        <w:ind w:right="-2"/>
        <w:jc w:val="both"/>
        <w:rPr>
          <w:rFonts w:asciiTheme="majorHAnsi" w:hAnsiTheme="majorHAnsi" w:cstheme="majorHAnsi"/>
          <w:sz w:val="16"/>
          <w:szCs w:val="16"/>
          <w:lang w:val="ro-MD" w:eastAsia="ru-RU"/>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r w:rsidRPr="00BF7FE9">
        <w:rPr>
          <w:rFonts w:asciiTheme="majorHAnsi" w:hAnsiTheme="majorHAnsi" w:cstheme="majorHAnsi"/>
          <w:sz w:val="16"/>
          <w:szCs w:val="16"/>
          <w:lang w:val="ro-MD"/>
        </w:rPr>
        <w:t>Regulamentul aprobat prin HG nr.665 din 27.05.2016</w:t>
      </w:r>
      <w:r w:rsidRPr="00BF7FE9">
        <w:rPr>
          <w:rFonts w:asciiTheme="majorHAnsi" w:hAnsiTheme="majorHAnsi" w:cstheme="majorHAnsi"/>
          <w:sz w:val="16"/>
          <w:szCs w:val="16"/>
          <w:lang w:val="ro-MD" w:eastAsia="ru-RU"/>
        </w:rPr>
        <w:t>; a</w:t>
      </w:r>
      <w:r w:rsidRPr="00BF7FE9">
        <w:rPr>
          <w:rFonts w:asciiTheme="majorHAnsi" w:hAnsiTheme="majorHAnsi" w:cstheme="majorHAnsi"/>
          <w:sz w:val="16"/>
          <w:szCs w:val="16"/>
          <w:lang w:val="ro-MD"/>
        </w:rPr>
        <w:t xml:space="preserve">rt.79 din Legea nr.131 din 03.07.2015. </w:t>
      </w:r>
    </w:p>
  </w:footnote>
  <w:footnote w:id="51">
    <w:p w14:paraId="78669AC1" w14:textId="7CA71FB1"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Școala de tip internat pentru copii orfani si copii rămași fără îngrijirea părinților </w:t>
      </w:r>
      <w:r w:rsidRPr="00BF7FE9">
        <w:rPr>
          <w:rFonts w:asciiTheme="majorHAnsi" w:hAnsiTheme="majorHAnsi" w:cstheme="majorHAnsi"/>
          <w:sz w:val="16"/>
          <w:szCs w:val="16"/>
          <w:lang w:val="ro-MD"/>
        </w:rPr>
        <w:t>din or. Ceadâr-Lunga.</w:t>
      </w:r>
    </w:p>
  </w:footnote>
  <w:footnote w:id="52">
    <w:p w14:paraId="679E7C4A" w14:textId="655D52B3"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LT „Ștefan cel Mare și Sfânt” </w:t>
      </w:r>
      <w:r w:rsidRPr="00BF7FE9">
        <w:rPr>
          <w:rFonts w:asciiTheme="majorHAnsi" w:hAnsiTheme="majorHAnsi" w:cstheme="majorHAnsi"/>
          <w:sz w:val="16"/>
          <w:szCs w:val="16"/>
          <w:lang w:val="ro-MD"/>
        </w:rPr>
        <w:t>din or. Grigoriopol, CESPA din mun. Bălți.</w:t>
      </w:r>
    </w:p>
  </w:footnote>
  <w:footnote w:id="53">
    <w:p w14:paraId="6B14C2B2" w14:textId="27408493"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r w:rsidRPr="00BF7FE9">
        <w:rPr>
          <w:rFonts w:asciiTheme="majorHAnsi" w:hAnsiTheme="majorHAnsi" w:cstheme="majorHAnsi"/>
          <w:sz w:val="16"/>
          <w:szCs w:val="16"/>
          <w:lang w:val="ro-MD"/>
        </w:rPr>
        <w:t>Pct.8 din HG nr.722 din 18.07.2018 „Pentru aprobarea Instrucţiunii privind organizarea alimentaţiei copiilor şi elevilor în instituţiile de învăţământ general”.</w:t>
      </w:r>
    </w:p>
  </w:footnote>
  <w:footnote w:id="54">
    <w:p w14:paraId="167E1556" w14:textId="37CB9612"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r w:rsidRPr="00BF7FE9">
        <w:rPr>
          <w:rFonts w:asciiTheme="majorHAnsi" w:hAnsiTheme="majorHAnsi" w:cstheme="majorHAnsi"/>
          <w:sz w:val="16"/>
          <w:szCs w:val="16"/>
          <w:lang w:val="ro-MD"/>
        </w:rPr>
        <w:t>Școala de tip internat pentru copii orfani și copii rămași fără îngrijirea părinților din s.Cărpineni, r-nul Hîncesti - 330,0 mii lei; Școala de tip internat pentru copii orfani și copii rămași fără îngrijirea părinților din or.Ciadâr-Lunga - 1190,0 mii lei; Liceul-internat republican cu profil sportiv, mun.Chișinău – 4492,0 mii lei; LT „Ștefan cel Mare și Sfânt” din or.Grigoriopol – 337,0 mii lei; LT „Alexandru cel Bun”, or.Bender – 775,0 mii lei; LT „Evrica”, or.Râbnița– 375,0 mii lei; LT „Mihai Eminescu” din or.Dubăsari – 116,0 mii lei; LTR „Aristotel”- 1546,0 mii lei.</w:t>
      </w:r>
    </w:p>
  </w:footnote>
  <w:footnote w:id="55">
    <w:p w14:paraId="7E0542A7" w14:textId="2410F3A0" w:rsidR="00A97AC7" w:rsidRPr="00BF7FE9" w:rsidRDefault="00A97AC7" w:rsidP="0085302B">
      <w:pPr>
        <w:shd w:val="clear" w:color="auto" w:fill="FFFFFF" w:themeFill="background1"/>
        <w:spacing w:after="0" w:line="276" w:lineRule="auto"/>
        <w:jc w:val="both"/>
        <w:rPr>
          <w:rFonts w:asciiTheme="majorHAnsi" w:hAnsiTheme="majorHAnsi" w:cstheme="majorHAnsi"/>
          <w:bCs/>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Ordinul Ministerului Sănătății nr.63</w:t>
      </w:r>
      <w:r w:rsidRPr="00BF7FE9">
        <w:rPr>
          <w:rFonts w:asciiTheme="majorHAnsi" w:hAnsiTheme="majorHAnsi" w:cstheme="majorHAnsi"/>
          <w:sz w:val="16"/>
          <w:szCs w:val="16"/>
          <w:lang w:val="ro-MD"/>
        </w:rPr>
        <w:t>8 din 12.08.2016 „C</w:t>
      </w:r>
      <w:r w:rsidRPr="00BF7FE9">
        <w:rPr>
          <w:rFonts w:asciiTheme="majorHAnsi" w:hAnsiTheme="majorHAnsi" w:cstheme="majorHAnsi"/>
          <w:bCs/>
          <w:sz w:val="16"/>
          <w:szCs w:val="16"/>
          <w:lang w:val="ro-MD"/>
        </w:rPr>
        <w:t>u privire la implementarea Recomandărilor pentru un regim alimentar sănătos şi activitate fizică adecvată în instituţiile de învăţământ din Republica Moldova”.</w:t>
      </w:r>
    </w:p>
  </w:footnote>
  <w:footnote w:id="56">
    <w:p w14:paraId="2ADB0CA3" w14:textId="77777777"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HG nr.339 din 26.05.2017 „Pentru aprobarea Regulamentului privind Vocabular</w:t>
      </w:r>
      <w:r w:rsidRPr="00BF7FE9">
        <w:rPr>
          <w:rFonts w:asciiTheme="majorHAnsi" w:hAnsiTheme="majorHAnsi" w:cstheme="majorHAnsi"/>
          <w:sz w:val="16"/>
          <w:szCs w:val="16"/>
          <w:lang w:val="ro-MD"/>
        </w:rPr>
        <w:t>ul comun al achiziţiilor publice”.</w:t>
      </w:r>
    </w:p>
  </w:footnote>
  <w:footnote w:id="57">
    <w:p w14:paraId="30808861" w14:textId="23B458BC"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r w:rsidRPr="00BF7FE9">
        <w:rPr>
          <w:rFonts w:asciiTheme="majorHAnsi" w:eastAsia="Times New Roman" w:hAnsiTheme="majorHAnsi" w:cstheme="majorHAnsi"/>
          <w:sz w:val="16"/>
          <w:szCs w:val="16"/>
          <w:lang w:val="ro-MD"/>
        </w:rPr>
        <w:t>Autoritatea contractantă trebuie să se asigure că a utilizat toate metodele de căutare, şi necesitatea acesteia este descrisă cu maximă precizie.</w:t>
      </w:r>
    </w:p>
  </w:footnote>
  <w:footnote w:id="58">
    <w:p w14:paraId="4DFCCFCC" w14:textId="00A27124"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Din anunțul de participare privind achiziționarea produselor alimentare</w:t>
      </w:r>
      <w:r w:rsidRPr="00BF7FE9">
        <w:rPr>
          <w:rFonts w:asciiTheme="majorHAnsi" w:hAnsiTheme="majorHAnsi" w:cstheme="majorHAnsi"/>
          <w:sz w:val="16"/>
          <w:szCs w:val="16"/>
          <w:lang w:val="ro-MD"/>
        </w:rPr>
        <w:t xml:space="preserve"> pe semestrul II a.2019 de către LIRPS – lotul nr.12, e indicat incorect codul CVP  la „Pește congelat”, în loc să indice codul nr.15221000-3, a indicat codul nr. 5220000-6,  care se referă la alt produs „Fileu de peşte şi alte tipuri de carne de peşte congelate”; lotul nr.5 „Făină de grâu” se referă la codul  nr.15612100-2 , dar nu la nr.156100000-7„Produse de morărit”; lotul 8 „Carne de vită” se referă la codul nr.15111100-0, dar nu la nr.15110000-2 „Carne”; lotul 9 „Carne de porcină” se referă la codul  nr.15113000-3, dar nu la nr.15110000-2 „Carne”.</w:t>
      </w:r>
    </w:p>
  </w:footnote>
  <w:footnote w:id="59">
    <w:p w14:paraId="76BCA7C9" w14:textId="0D265B9C" w:rsidR="00A97AC7" w:rsidRPr="00BF7FE9" w:rsidRDefault="00A97AC7" w:rsidP="0085302B">
      <w:pPr>
        <w:pStyle w:val="aa"/>
        <w:spacing w:after="0" w:line="276" w:lineRule="auto"/>
        <w:ind w:left="0"/>
        <w:contextualSpacing w:val="0"/>
        <w:jc w:val="both"/>
        <w:rPr>
          <w:rFonts w:asciiTheme="majorHAnsi" w:eastAsia="Times New Roman"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r w:rsidRPr="00BF7FE9">
        <w:rPr>
          <w:rFonts w:asciiTheme="majorHAnsi" w:eastAsia="Times New Roman" w:hAnsiTheme="majorHAnsi" w:cstheme="majorHAnsi"/>
          <w:sz w:val="16"/>
          <w:szCs w:val="16"/>
          <w:lang w:val="ro-MD"/>
        </w:rPr>
        <w:t>Liceul-internat republican cu profil sportiv și Penitenciarul nr.17, Rezina de la SRL „Amager Com”, cu 37,4 lei/kg și cu 34,75 lei/kg (inclusiv TVA), sau cu o diferență de 2,65 lei/kg. Cazuri similare sunt înregistrate si la alte produse alimentare.</w:t>
      </w:r>
    </w:p>
  </w:footnote>
  <w:footnote w:id="60">
    <w:p w14:paraId="3E7DD2B0" w14:textId="1395222E"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r w:rsidRPr="00BF7FE9">
        <w:rPr>
          <w:rFonts w:asciiTheme="majorHAnsi" w:hAnsiTheme="majorHAnsi" w:cstheme="majorHAnsi"/>
          <w:sz w:val="16"/>
          <w:szCs w:val="16"/>
          <w:lang w:val="ro-MD"/>
        </w:rPr>
        <w:t>Pct.26 din Regulamentul aprobat prin HG nr.665 din 27.05.2016.</w:t>
      </w:r>
    </w:p>
  </w:footnote>
  <w:footnote w:id="61">
    <w:p w14:paraId="7C088FC3" w14:textId="30600F48" w:rsidR="00A97AC7" w:rsidRPr="00BF7FE9" w:rsidRDefault="00A97AC7" w:rsidP="0085302B">
      <w:pPr>
        <w:spacing w:after="0" w:line="276" w:lineRule="auto"/>
        <w:ind w:right="-2"/>
        <w:jc w:val="both"/>
        <w:rPr>
          <w:rFonts w:asciiTheme="majorHAnsi" w:hAnsiTheme="majorHAnsi" w:cstheme="majorHAnsi"/>
          <w:sz w:val="16"/>
          <w:szCs w:val="16"/>
          <w:lang w:val="ro-MD" w:eastAsia="ru-RU"/>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r w:rsidRPr="00BF7FE9">
        <w:rPr>
          <w:rFonts w:asciiTheme="majorHAnsi" w:hAnsiTheme="majorHAnsi" w:cstheme="majorHAnsi"/>
          <w:bCs/>
          <w:sz w:val="16"/>
          <w:szCs w:val="16"/>
          <w:lang w:val="ro-MD"/>
        </w:rPr>
        <w:t>Ordinul Ministerului Finanțelor nr.173 din 05.10.2018 „Cu privire la aprobarea Documentaţiei standard</w:t>
      </w:r>
      <w:r w:rsidRPr="00BF7FE9">
        <w:rPr>
          <w:rFonts w:asciiTheme="majorHAnsi" w:hAnsiTheme="majorHAnsi" w:cstheme="majorHAnsi"/>
          <w:sz w:val="16"/>
          <w:szCs w:val="16"/>
          <w:lang w:val="ro-MD"/>
        </w:rPr>
        <w:t xml:space="preserve"> pentru realizarea achiziţiilor publice de bunuri”.</w:t>
      </w:r>
    </w:p>
  </w:footnote>
  <w:footnote w:id="62">
    <w:p w14:paraId="6F802645" w14:textId="094981C2"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r w:rsidRPr="00BF7FE9">
        <w:rPr>
          <w:rFonts w:asciiTheme="majorHAnsi" w:hAnsiTheme="majorHAnsi" w:cstheme="majorHAnsi"/>
          <w:sz w:val="16"/>
          <w:szCs w:val="16"/>
          <w:lang w:val="ro-MD"/>
        </w:rPr>
        <w:t xml:space="preserve">ÎI „Coev Ivan”; Pancev Andrei; SRL „Fabrica de Oloi”; ÎI „Caraman și Feciorul”. </w:t>
      </w:r>
    </w:p>
  </w:footnote>
  <w:footnote w:id="63">
    <w:p w14:paraId="22491DC7" w14:textId="5C8CAAC6"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r w:rsidRPr="00BF7FE9">
        <w:rPr>
          <w:rFonts w:asciiTheme="majorHAnsi" w:hAnsiTheme="majorHAnsi" w:cstheme="majorHAnsi"/>
          <w:sz w:val="16"/>
          <w:szCs w:val="16"/>
          <w:lang w:val="ro-MD"/>
        </w:rPr>
        <w:t>Nr.IV 0562866 din 21.02.2019 - 40044 lei; AAG 3465829 din 31.05.2019 - 77028 lei; AAG 3465826 din 25.04.2019 -75802 lei; AAG 3465872 din 31.12.2019 - 90010 lei.</w:t>
      </w:r>
    </w:p>
  </w:footnote>
  <w:footnote w:id="64">
    <w:p w14:paraId="6A0826BE" w14:textId="4A5D1BD1"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Școala</w:t>
      </w:r>
      <w:r w:rsidRPr="00BF7FE9">
        <w:rPr>
          <w:rFonts w:asciiTheme="majorHAnsi" w:hAnsiTheme="majorHAnsi" w:cstheme="majorHAnsi"/>
          <w:sz w:val="16"/>
          <w:szCs w:val="16"/>
          <w:lang w:val="ro-MD"/>
        </w:rPr>
        <w:t>-internat specială pentru copii surzi și hipoacuzici, or.Cahul -173,6 mii lei; Școala de tip internat pentru copii orfani și copii rămași fără îngrijirea părinților, or. Ceadâr-Lunga -1048,7 mii lei; Școala de tip internat pentru copii orfani și rămași fără îngrijirea părinților din s.Cărpineni, r-nul Hâncești – 265,3 mii lei; Gimnaziul Corjova, or.Dubăsari – 126,6 mii lei.​</w:t>
      </w:r>
    </w:p>
  </w:footnote>
  <w:footnote w:id="65">
    <w:p w14:paraId="6D91F439" w14:textId="2349C9C4"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r w:rsidRPr="00BF7FE9">
        <w:rPr>
          <w:rFonts w:asciiTheme="majorHAnsi" w:hAnsiTheme="majorHAnsi" w:cstheme="majorHAnsi"/>
          <w:sz w:val="16"/>
          <w:szCs w:val="16"/>
          <w:lang w:val="ro-MD"/>
        </w:rPr>
        <w:t>Pct.12 din Regulamentul aprobat prin HG nr.665 din 27.05.2016.</w:t>
      </w:r>
    </w:p>
  </w:footnote>
  <w:footnote w:id="66">
    <w:p w14:paraId="135311D7" w14:textId="57D11B78" w:rsidR="00A97AC7" w:rsidRPr="00BF7FE9" w:rsidRDefault="00A97AC7" w:rsidP="0085302B">
      <w:pPr>
        <w:pStyle w:val="ad"/>
        <w:spacing w:line="276" w:lineRule="auto"/>
        <w:ind w:firstLine="0"/>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bookmarkStart w:id="11" w:name="Articolul_10."/>
      <w:r w:rsidRPr="00D62203">
        <w:rPr>
          <w:rFonts w:asciiTheme="majorHAnsi" w:hAnsiTheme="majorHAnsi" w:cstheme="majorHAnsi"/>
          <w:sz w:val="16"/>
          <w:szCs w:val="16"/>
          <w:lang w:val="ro-MD"/>
        </w:rPr>
        <w:t>Legea nr.229/23.09.2010,  art.</w:t>
      </w:r>
      <w:r w:rsidRPr="00BF7FE9">
        <w:rPr>
          <w:rFonts w:asciiTheme="majorHAnsi" w:hAnsiTheme="majorHAnsi" w:cstheme="majorHAnsi"/>
          <w:bCs/>
          <w:sz w:val="16"/>
          <w:szCs w:val="16"/>
          <w:lang w:val="ro-MD"/>
        </w:rPr>
        <w:t>10</w:t>
      </w:r>
      <w:r w:rsidRPr="00BF7FE9">
        <w:rPr>
          <w:rFonts w:asciiTheme="majorHAnsi" w:hAnsiTheme="majorHAnsi" w:cstheme="majorHAnsi"/>
          <w:b/>
          <w:bCs/>
          <w:sz w:val="16"/>
          <w:szCs w:val="16"/>
          <w:lang w:val="ro-MD"/>
        </w:rPr>
        <w:t xml:space="preserve">. </w:t>
      </w:r>
      <w:bookmarkEnd w:id="11"/>
      <w:r w:rsidRPr="00BF7FE9">
        <w:rPr>
          <w:rFonts w:asciiTheme="majorHAnsi" w:hAnsiTheme="majorHAnsi" w:cstheme="majorHAnsi"/>
          <w:sz w:val="16"/>
          <w:szCs w:val="16"/>
          <w:lang w:val="ro-MD"/>
        </w:rPr>
        <w:t xml:space="preserve">Managementul performanțelor şi al riscurilor: </w:t>
      </w:r>
      <w:r w:rsidRPr="00BF7FE9">
        <w:rPr>
          <w:rFonts w:asciiTheme="majorHAnsi" w:hAnsiTheme="majorHAnsi" w:cstheme="majorHAnsi"/>
          <w:b/>
          <w:sz w:val="16"/>
          <w:szCs w:val="16"/>
          <w:u w:val="single"/>
          <w:lang w:val="ro-MD"/>
        </w:rPr>
        <w:t>(1)</w:t>
      </w:r>
      <w:r w:rsidRPr="00BF7FE9">
        <w:rPr>
          <w:rFonts w:asciiTheme="majorHAnsi" w:hAnsiTheme="majorHAnsi" w:cstheme="majorHAnsi"/>
          <w:sz w:val="16"/>
          <w:szCs w:val="16"/>
          <w:lang w:val="ro-MD"/>
        </w:rPr>
        <w:t xml:space="preserve"> Managerul entităţii publice şi managerii operaţionali stabilesc obiective, acţiuni şi indicatori de performanţă pentru activitatea entităţii publice şi a subdiviziunilor organizaţionale, fiind responsabili de monitorizarea, realizarea şi raportarea acestora. </w:t>
      </w:r>
      <w:r w:rsidRPr="00BF7FE9">
        <w:rPr>
          <w:rFonts w:asciiTheme="majorHAnsi" w:hAnsiTheme="majorHAnsi" w:cstheme="majorHAnsi"/>
          <w:b/>
          <w:sz w:val="16"/>
          <w:szCs w:val="16"/>
          <w:u w:val="single"/>
          <w:lang w:val="ro-MD"/>
        </w:rPr>
        <w:t>(2)</w:t>
      </w:r>
      <w:r w:rsidRPr="00BF7FE9">
        <w:rPr>
          <w:rFonts w:asciiTheme="majorHAnsi" w:hAnsiTheme="majorHAnsi" w:cstheme="majorHAnsi"/>
          <w:sz w:val="16"/>
          <w:szCs w:val="16"/>
          <w:lang w:val="ro-MD"/>
        </w:rPr>
        <w:t xml:space="preserve"> Managerul entităţii publice şi managerii operaţionali stabilesc strategia de management al riscurilor, în baza căreia identifică, înregistrează, evaluează, controlează, monitorizează şi raportează sistematic riscurile care pot afecta îndeplinirea obiectivelor.</w:t>
      </w:r>
    </w:p>
  </w:footnote>
  <w:footnote w:id="67">
    <w:p w14:paraId="74E02491" w14:textId="3F8A48CD" w:rsidR="00A97AC7" w:rsidRPr="00BF7FE9" w:rsidRDefault="00A97AC7" w:rsidP="0085302B">
      <w:pPr>
        <w:autoSpaceDE w:val="0"/>
        <w:autoSpaceDN w:val="0"/>
        <w:adjustRightInd w:val="0"/>
        <w:spacing w:after="0"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Ordinul MF nr.105 din 15.07.2013</w:t>
      </w:r>
      <w:r w:rsidRPr="00BF7FE9">
        <w:rPr>
          <w:rFonts w:asciiTheme="majorHAnsi" w:hAnsiTheme="majorHAnsi" w:cstheme="majorHAnsi"/>
          <w:sz w:val="16"/>
          <w:szCs w:val="16"/>
          <w:lang w:val="ro-MD"/>
        </w:rPr>
        <w:t xml:space="preserve"> „Privind aprobarea Normelor metodologice de audit intern în sectorul public”. </w:t>
      </w:r>
    </w:p>
  </w:footnote>
  <w:footnote w:id="68">
    <w:p w14:paraId="55E7C91C" w14:textId="7F4D49D7"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r w:rsidRPr="00BF7FE9">
        <w:rPr>
          <w:rFonts w:asciiTheme="majorHAnsi" w:eastAsia="Times New Roman" w:hAnsiTheme="majorHAnsi" w:cstheme="majorHAnsi"/>
          <w:sz w:val="16"/>
          <w:szCs w:val="16"/>
          <w:lang w:val="ro-MD"/>
        </w:rPr>
        <w:t>Entitățile nu s-au folosit de dreptul de a utiliza licitația electronică, care este o tehnică de achiziții electronică online și presupune oferirea dreptului participanților de a micșora valoarea ofertei în decursul a 3 runde, într-o perioadă de timp prestabilită, aceasta fiind o condiție obligatorie pentru achizițiile de valoare mică și procedurile de tip COP pentru bunuri.</w:t>
      </w:r>
    </w:p>
  </w:footnote>
  <w:footnote w:id="69">
    <w:p w14:paraId="0A26B140" w14:textId="0CFF98D3" w:rsidR="00A97AC7" w:rsidRPr="00BF7FE9" w:rsidRDefault="00A97AC7" w:rsidP="00A7129F">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Cu 28 de </w:t>
      </w:r>
      <w:r w:rsidRPr="00BF7FE9">
        <w:rPr>
          <w:rFonts w:asciiTheme="majorHAnsi" w:hAnsiTheme="majorHAnsi" w:cstheme="majorHAnsi"/>
          <w:sz w:val="16"/>
          <w:szCs w:val="16"/>
          <w:lang w:val="ro-MD"/>
        </w:rPr>
        <w:t xml:space="preserve">operatori economici s-au încheiat 59 de contracte de achiziții publice (prin divizarea pe mai multe ECO): inclusiv produse alimentare  - 17 contracte de 1190,1 mii lei, lucrări de reparații – 22 contracte de 3986,1 mii lei, materiale de construcții – 9 contracte de 848,8 mii lei, procurarea accesoriilor de pat, îmbrăcămintei, încălțămintei - 11 contracte de 832,1 mii lei, 9 contracte de 848,8 mii lei etc. </w:t>
      </w:r>
    </w:p>
  </w:footnote>
  <w:footnote w:id="70">
    <w:p w14:paraId="381B0985" w14:textId="13A5E5F0"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Contractele nr.15 din 28.01.20119 - 184360 lei, și nr.36 din 16.05.2019 -</w:t>
      </w:r>
      <w:r w:rsidRPr="00BF7FE9">
        <w:rPr>
          <w:rFonts w:asciiTheme="majorHAnsi" w:hAnsiTheme="majorHAnsi" w:cstheme="majorHAnsi"/>
          <w:sz w:val="16"/>
          <w:szCs w:val="16"/>
          <w:lang w:val="ro-MD"/>
        </w:rPr>
        <w:t xml:space="preserve"> 83160 lei, încheiate cu o persoană fizică-cetățean (CN).</w:t>
      </w:r>
    </w:p>
  </w:footnote>
  <w:footnote w:id="71">
    <w:p w14:paraId="0048FEB3" w14:textId="6D25AA1C"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Contractul nr.81 din 04.12.2019,</w:t>
      </w:r>
      <w:r w:rsidRPr="00BF7FE9">
        <w:rPr>
          <w:rFonts w:asciiTheme="majorHAnsi" w:hAnsiTheme="majorHAnsi" w:cstheme="majorHAnsi"/>
          <w:sz w:val="16"/>
          <w:szCs w:val="16"/>
          <w:lang w:val="ro-MD"/>
        </w:rPr>
        <w:t xml:space="preserve"> încheiat cu o persoană fizică (CN) pe bază de patent.</w:t>
      </w:r>
    </w:p>
  </w:footnote>
  <w:footnote w:id="72">
    <w:p w14:paraId="0B5FC22B" w14:textId="5E72DDC2" w:rsidR="00A97AC7" w:rsidRPr="00105747"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Codul f</w:t>
      </w:r>
      <w:r w:rsidRPr="00105747">
        <w:rPr>
          <w:rFonts w:asciiTheme="majorHAnsi" w:hAnsiTheme="majorHAnsi" w:cstheme="majorHAnsi"/>
          <w:sz w:val="16"/>
          <w:szCs w:val="16"/>
          <w:lang w:val="ro-MD"/>
        </w:rPr>
        <w:t>iscal, aprobat prin Legea nr.1163-XIII din 24.04.1997 (</w:t>
      </w:r>
      <w:r w:rsidRPr="00105747">
        <w:rPr>
          <w:rFonts w:asciiTheme="majorHAnsi" w:eastAsia="Times New Roman" w:hAnsiTheme="majorHAnsi" w:cstheme="majorHAnsi"/>
          <w:sz w:val="16"/>
          <w:szCs w:val="16"/>
          <w:lang w:val="ro-MD" w:eastAsia="ru-RU"/>
        </w:rPr>
        <w:t>alin.(3</w:t>
      </w:r>
      <w:r w:rsidRPr="00105747">
        <w:rPr>
          <w:rFonts w:asciiTheme="majorHAnsi" w:eastAsia="Times New Roman" w:hAnsiTheme="majorHAnsi" w:cstheme="majorHAnsi"/>
          <w:sz w:val="16"/>
          <w:szCs w:val="16"/>
          <w:vertAlign w:val="superscript"/>
          <w:lang w:val="ro-MD" w:eastAsia="ru-RU"/>
        </w:rPr>
        <w:t>5</w:t>
      </w:r>
      <w:r w:rsidRPr="00105747">
        <w:rPr>
          <w:rFonts w:asciiTheme="majorHAnsi" w:eastAsia="Times New Roman" w:hAnsiTheme="majorHAnsi" w:cstheme="majorHAnsi"/>
          <w:sz w:val="16"/>
          <w:szCs w:val="16"/>
          <w:lang w:val="ro-MD" w:eastAsia="ru-RU"/>
        </w:rPr>
        <w:t>) articolul 90</w:t>
      </w:r>
      <w:r w:rsidRPr="00105747">
        <w:rPr>
          <w:rFonts w:asciiTheme="majorHAnsi" w:eastAsia="Times New Roman" w:hAnsiTheme="majorHAnsi" w:cstheme="majorHAnsi"/>
          <w:sz w:val="16"/>
          <w:szCs w:val="16"/>
          <w:vertAlign w:val="superscript"/>
          <w:lang w:val="ro-MD" w:eastAsia="ru-RU"/>
        </w:rPr>
        <w:t>1</w:t>
      </w:r>
      <w:r w:rsidRPr="00105747">
        <w:rPr>
          <w:rFonts w:asciiTheme="majorHAnsi" w:eastAsia="Times New Roman" w:hAnsiTheme="majorHAnsi" w:cstheme="majorHAnsi"/>
          <w:sz w:val="16"/>
          <w:szCs w:val="16"/>
          <w:lang w:val="ro-MD" w:eastAsia="ru-RU"/>
        </w:rPr>
        <w:t>)</w:t>
      </w:r>
      <w:r w:rsidRPr="00105747">
        <w:rPr>
          <w:rFonts w:asciiTheme="majorHAnsi" w:hAnsiTheme="majorHAnsi" w:cstheme="majorHAnsi"/>
          <w:sz w:val="16"/>
          <w:szCs w:val="16"/>
          <w:lang w:val="ro-MD"/>
        </w:rPr>
        <w:t>.</w:t>
      </w:r>
    </w:p>
  </w:footnote>
  <w:footnote w:id="73">
    <w:p w14:paraId="73A89461" w14:textId="0D8D1561"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Obiect de inv</w:t>
      </w:r>
      <w:r w:rsidRPr="00BF7FE9">
        <w:rPr>
          <w:rFonts w:asciiTheme="majorHAnsi" w:hAnsiTheme="majorHAnsi" w:cstheme="majorHAnsi"/>
          <w:sz w:val="16"/>
          <w:szCs w:val="16"/>
          <w:lang w:val="ro-MD"/>
        </w:rPr>
        <w:t>estiții US din mun.Comrat „Lucrări de reparație capitală a căminului studențesc, etajul 5”.</w:t>
      </w:r>
    </w:p>
  </w:footnote>
  <w:footnote w:id="74">
    <w:p w14:paraId="255154A0" w14:textId="42A14D46"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P</w:t>
      </w:r>
      <w:r w:rsidRPr="00BF7FE9">
        <w:rPr>
          <w:rFonts w:asciiTheme="majorHAnsi" w:hAnsiTheme="majorHAnsi" w:cstheme="majorHAnsi"/>
          <w:sz w:val="16"/>
          <w:szCs w:val="16"/>
          <w:lang w:val="ro-MD"/>
        </w:rPr>
        <w:t>otrivit prevederilor art.15 și art.71 din Legea nr. 131 din 03.07.2015; pct. 21 din Regulamentul aprobat prin HG nr. 667 din 27.05.2016.</w:t>
      </w:r>
    </w:p>
  </w:footnote>
  <w:footnote w:id="75">
    <w:p w14:paraId="3C28515F" w14:textId="4344F560"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Licitația</w:t>
      </w:r>
      <w:r w:rsidRPr="00BF7FE9">
        <w:rPr>
          <w:rFonts w:asciiTheme="majorHAnsi" w:hAnsiTheme="majorHAnsi" w:cstheme="majorHAnsi"/>
          <w:sz w:val="16"/>
          <w:szCs w:val="16"/>
          <w:lang w:val="ro-MD"/>
        </w:rPr>
        <w:t xml:space="preserve"> publica nr.18/04219 din 05.11.2018, criteriul de evaluare - cel mai mic preț pe lot.</w:t>
      </w:r>
    </w:p>
  </w:footnote>
  <w:footnote w:id="76">
    <w:p w14:paraId="71C67BC8" w14:textId="2BF8925E"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cu TVA, pentru loturile nr.1-4.</w:t>
      </w:r>
    </w:p>
  </w:footnote>
  <w:footnote w:id="77">
    <w:p w14:paraId="6687926D" w14:textId="0FCAEA6A"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C</w:t>
      </w:r>
      <w:r w:rsidRPr="00BF7FE9">
        <w:rPr>
          <w:rFonts w:asciiTheme="majorHAnsi" w:hAnsiTheme="majorHAnsi" w:cstheme="majorHAnsi"/>
          <w:sz w:val="16"/>
          <w:szCs w:val="16"/>
          <w:lang w:val="ro-MD"/>
        </w:rPr>
        <w:t>ontractul nr.268/04.09.2018, suma prestației 9,5 mii lei  -„Achiziționarea serviciilor de proiectare a mobilierului, crearea schiței de design și a documentației (caiet de sarcini) ce specifică detalii tehnice, culoarea, materialul și alte informații adiționale”.</w:t>
      </w:r>
    </w:p>
  </w:footnote>
  <w:footnote w:id="78">
    <w:p w14:paraId="7A0959A7" w14:textId="0519DA39"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Cât privește</w:t>
      </w:r>
      <w:r w:rsidRPr="00BF7FE9">
        <w:rPr>
          <w:rFonts w:asciiTheme="majorHAnsi" w:hAnsiTheme="majorHAnsi" w:cstheme="majorHAnsi"/>
          <w:sz w:val="16"/>
          <w:szCs w:val="16"/>
          <w:lang w:val="ro-MD"/>
        </w:rPr>
        <w:t xml:space="preserve"> modul de soluționare a eventualelor contestații înaintate pe marginea rezultatelor procedurii de achiziție a manualelor școlare pentru învățământul primar, gimnazial și liceal.</w:t>
      </w:r>
    </w:p>
  </w:footnote>
  <w:footnote w:id="79">
    <w:p w14:paraId="46F76AC3" w14:textId="57A7BC73"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P</w:t>
      </w:r>
      <w:r w:rsidRPr="00BF7FE9">
        <w:rPr>
          <w:rFonts w:asciiTheme="majorHAnsi" w:hAnsiTheme="majorHAnsi" w:cstheme="majorHAnsi"/>
          <w:sz w:val="16"/>
          <w:szCs w:val="16"/>
          <w:lang w:val="ro-MD"/>
        </w:rPr>
        <w:t>ct.60 lit. e) din Regulamentul aprobat prin Ordinul MECC nr.143 din 20.05.2017.</w:t>
      </w:r>
    </w:p>
  </w:footnote>
  <w:footnote w:id="80">
    <w:p w14:paraId="53C157C0" w14:textId="77777777" w:rsidR="00A97AC7" w:rsidRPr="00BF7FE9" w:rsidRDefault="00A97AC7" w:rsidP="0085302B">
      <w:pPr>
        <w:spacing w:after="0" w:line="276" w:lineRule="auto"/>
        <w:jc w:val="both"/>
        <w:rPr>
          <w:rFonts w:asciiTheme="majorHAnsi" w:hAnsiTheme="majorHAnsi" w:cstheme="majorHAnsi"/>
          <w:sz w:val="16"/>
          <w:szCs w:val="16"/>
          <w:lang w:val="ro-MD"/>
        </w:rPr>
      </w:pPr>
      <w:r w:rsidRPr="00D62203">
        <w:rPr>
          <w:rStyle w:val="ac"/>
          <w:rFonts w:asciiTheme="majorHAnsi" w:eastAsiaTheme="minorEastAsia" w:hAnsiTheme="majorHAnsi" w:cstheme="majorHAnsi"/>
          <w:sz w:val="16"/>
          <w:szCs w:val="16"/>
          <w:vertAlign w:val="superscript"/>
          <w:lang w:val="ro-MD"/>
        </w:rPr>
        <w:footnoteRef/>
      </w:r>
      <w:r w:rsidRPr="00D62203">
        <w:rPr>
          <w:rFonts w:asciiTheme="majorHAnsi" w:hAnsiTheme="majorHAnsi" w:cstheme="majorHAnsi"/>
          <w:sz w:val="16"/>
          <w:szCs w:val="16"/>
          <w:vertAlign w:val="superscript"/>
          <w:lang w:val="ro-MD"/>
        </w:rPr>
        <w:t xml:space="preserve"> </w:t>
      </w:r>
      <w:r w:rsidRPr="00D62203">
        <w:rPr>
          <w:rFonts w:asciiTheme="majorHAnsi" w:hAnsiTheme="majorHAnsi" w:cstheme="majorHAnsi"/>
          <w:sz w:val="16"/>
          <w:szCs w:val="16"/>
          <w:lang w:val="ro-MD"/>
        </w:rPr>
        <w:t>Art</w:t>
      </w:r>
      <w:r w:rsidRPr="00BF7FE9">
        <w:rPr>
          <w:rFonts w:asciiTheme="majorHAnsi" w:hAnsiTheme="majorHAnsi" w:cstheme="majorHAnsi"/>
          <w:sz w:val="16"/>
          <w:szCs w:val="16"/>
          <w:lang w:val="ro-MD"/>
        </w:rPr>
        <w:t xml:space="preserve">.40 alin.(4) din </w:t>
      </w:r>
      <w:r w:rsidRPr="00BF7FE9">
        <w:rPr>
          <w:rFonts w:asciiTheme="majorHAnsi" w:hAnsiTheme="majorHAnsi" w:cstheme="majorHAnsi"/>
          <w:bCs/>
          <w:sz w:val="16"/>
          <w:szCs w:val="16"/>
          <w:lang w:val="ro-MD"/>
        </w:rPr>
        <w:t xml:space="preserve">Legea nr.181 din 25.07.2014: </w:t>
      </w:r>
      <w:r w:rsidRPr="00BF7FE9">
        <w:rPr>
          <w:rFonts w:asciiTheme="majorHAnsi" w:hAnsiTheme="majorHAnsi" w:cstheme="majorHAnsi"/>
          <w:sz w:val="16"/>
          <w:szCs w:val="16"/>
          <w:lang w:val="ro-MD"/>
        </w:rPr>
        <w:t>„Autorităţile publice centrale şi locale asigură implementarea proiectelor de investiţii capitale din domeniile de competenţă, le monitorizează şi raportează privind gradul de implementare şi performanţa acestora”.</w:t>
      </w:r>
    </w:p>
  </w:footnote>
  <w:footnote w:id="81">
    <w:p w14:paraId="3B5032CC" w14:textId="4AE05C69" w:rsidR="00A97AC7" w:rsidRPr="00BF7FE9" w:rsidRDefault="00A97AC7" w:rsidP="0085302B">
      <w:pPr>
        <w:spacing w:after="0" w:line="276" w:lineRule="auto"/>
        <w:jc w:val="both"/>
        <w:rPr>
          <w:rFonts w:asciiTheme="majorHAnsi" w:hAnsiTheme="majorHAnsi" w:cstheme="majorHAnsi"/>
          <w:sz w:val="16"/>
          <w:szCs w:val="16"/>
          <w:lang w:val="ro-MD"/>
        </w:rPr>
      </w:pPr>
      <w:r w:rsidRPr="00D62203">
        <w:rPr>
          <w:rStyle w:val="ac"/>
          <w:rFonts w:asciiTheme="majorHAnsi" w:eastAsiaTheme="minorEastAsia" w:hAnsiTheme="majorHAnsi" w:cstheme="majorHAnsi"/>
          <w:sz w:val="16"/>
          <w:szCs w:val="16"/>
          <w:vertAlign w:val="superscript"/>
          <w:lang w:val="ro-MD"/>
        </w:rPr>
        <w:footnoteRef/>
      </w:r>
      <w:r w:rsidRPr="00D62203">
        <w:rPr>
          <w:rFonts w:asciiTheme="majorHAnsi" w:hAnsiTheme="majorHAnsi" w:cstheme="majorHAnsi"/>
          <w:sz w:val="16"/>
          <w:szCs w:val="16"/>
          <w:vertAlign w:val="superscript"/>
          <w:lang w:val="ro-MD"/>
        </w:rPr>
        <w:t xml:space="preserve"> </w:t>
      </w:r>
      <w:r w:rsidRPr="00D62203">
        <w:rPr>
          <w:rFonts w:asciiTheme="majorHAnsi" w:hAnsiTheme="majorHAnsi" w:cstheme="majorHAnsi"/>
          <w:sz w:val="16"/>
          <w:szCs w:val="16"/>
          <w:lang w:val="ro-MD"/>
        </w:rPr>
        <w:t>Ș</w:t>
      </w:r>
      <w:r w:rsidRPr="00BF7FE9">
        <w:rPr>
          <w:rFonts w:asciiTheme="majorHAnsi" w:hAnsiTheme="majorHAnsi" w:cstheme="majorHAnsi"/>
          <w:sz w:val="16"/>
          <w:szCs w:val="16"/>
          <w:lang w:val="ro-MD"/>
        </w:rPr>
        <w:t xml:space="preserve">coala de tip internat din </w:t>
      </w:r>
      <w:r w:rsidRPr="00BF7FE9">
        <w:rPr>
          <w:rFonts w:asciiTheme="majorHAnsi" w:hAnsiTheme="majorHAnsi" w:cstheme="majorHAnsi"/>
          <w:iCs/>
          <w:sz w:val="16"/>
          <w:szCs w:val="16"/>
          <w:lang w:val="ro-MD" w:eastAsia="ro-MD"/>
        </w:rPr>
        <w:t>or. Ceadâr-Lunga</w:t>
      </w:r>
      <w:r w:rsidRPr="00BF7FE9">
        <w:rPr>
          <w:rFonts w:asciiTheme="majorHAnsi" w:hAnsiTheme="majorHAnsi" w:cstheme="majorHAnsi"/>
          <w:sz w:val="16"/>
          <w:szCs w:val="16"/>
          <w:lang w:val="ro-MD"/>
        </w:rPr>
        <w:t xml:space="preserve"> a prezentat la MECC solicitările: a) de modificare a planului anual de finanțare – pe data de 02.07.2019: de micșorare a cheltuielilor curente cu 949,2 mii lei și de majorare a cheltuielilor pentru reparații capitale (ECO 311120) cu 949,2 mii lei; b) de alocare a mijloacelor financiare suplimentare pentru lucrări de reparații curente – pe data de 16.10.2019 – 728,4 mii lei, procurarea materialelor pentru construcții – 361,4 mii lei. </w:t>
      </w:r>
    </w:p>
  </w:footnote>
  <w:footnote w:id="82">
    <w:p w14:paraId="33F8C376" w14:textId="7BEFDB89"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Contractul din 05.06.2019,</w:t>
      </w:r>
      <w:r w:rsidRPr="00BF7FE9">
        <w:rPr>
          <w:rFonts w:asciiTheme="majorHAnsi" w:hAnsiTheme="majorHAnsi" w:cstheme="majorHAnsi"/>
          <w:sz w:val="16"/>
          <w:szCs w:val="16"/>
          <w:lang w:val="ro-MD"/>
        </w:rPr>
        <w:t xml:space="preserve"> în sumă de 229,0 mii lei (lucrări de montare și instalare a rețelei termice).</w:t>
      </w:r>
    </w:p>
  </w:footnote>
  <w:footnote w:id="83">
    <w:p w14:paraId="109846E9" w14:textId="45692262"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w:t>
      </w:r>
      <w:r w:rsidRPr="00BF7FE9">
        <w:rPr>
          <w:rFonts w:asciiTheme="majorHAnsi" w:hAnsiTheme="majorHAnsi" w:cstheme="majorHAnsi"/>
          <w:sz w:val="16"/>
          <w:szCs w:val="16"/>
          <w:lang w:val="ro-MD"/>
        </w:rPr>
        <w:t>rt.76 alin.(5) din Legea nr.131 din 03.07.2015.</w:t>
      </w:r>
    </w:p>
  </w:footnote>
  <w:footnote w:id="84">
    <w:p w14:paraId="32EAB349" w14:textId="6D58D38E" w:rsidR="00A97AC7" w:rsidRPr="00BF7FE9" w:rsidRDefault="00A97AC7" w:rsidP="0085302B">
      <w:pPr>
        <w:pStyle w:val="a5"/>
        <w:spacing w:line="276" w:lineRule="auto"/>
        <w:jc w:val="both"/>
        <w:rPr>
          <w:rFonts w:asciiTheme="majorHAnsi" w:hAnsiTheme="majorHAnsi" w:cstheme="majorHAnsi"/>
          <w:sz w:val="16"/>
          <w:szCs w:val="16"/>
          <w:lang w:val="ro-MD"/>
        </w:rPr>
      </w:pPr>
      <w:r w:rsidRPr="00105747">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w:t>
      </w:r>
      <w:r w:rsidRPr="00BF7FE9">
        <w:rPr>
          <w:rFonts w:asciiTheme="majorHAnsi" w:hAnsiTheme="majorHAnsi" w:cstheme="majorHAnsi"/>
          <w:sz w:val="16"/>
          <w:szCs w:val="16"/>
          <w:lang w:val="ro-MD"/>
        </w:rPr>
        <w:t xml:space="preserve">rt.4 alin.(15) și alin.(21) din Legea nr.131 din 03.07.2015. </w:t>
      </w:r>
    </w:p>
  </w:footnote>
  <w:footnote w:id="85">
    <w:p w14:paraId="70ECD0FB" w14:textId="03B8D325" w:rsidR="00A97AC7" w:rsidRPr="00BF7FE9" w:rsidRDefault="00A97AC7" w:rsidP="0085302B">
      <w:pPr>
        <w:pStyle w:val="a5"/>
        <w:spacing w:line="276" w:lineRule="auto"/>
        <w:jc w:val="both"/>
        <w:rPr>
          <w:rFonts w:asciiTheme="majorHAnsi" w:hAnsiTheme="majorHAnsi" w:cstheme="majorHAnsi"/>
          <w:sz w:val="16"/>
          <w:szCs w:val="16"/>
          <w:lang w:val="ro-MD"/>
        </w:rPr>
      </w:pPr>
      <w:r w:rsidRPr="00105747">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w:t>
      </w:r>
      <w:r w:rsidRPr="00BF7FE9">
        <w:rPr>
          <w:rFonts w:asciiTheme="majorHAnsi" w:hAnsiTheme="majorHAnsi" w:cstheme="majorHAnsi"/>
          <w:sz w:val="16"/>
          <w:szCs w:val="16"/>
          <w:lang w:val="ro-MD"/>
        </w:rPr>
        <w:t>rt.2 alin.(1) și art.57 alin.(1) din Legea nr.131 din 03.07.2015.</w:t>
      </w:r>
    </w:p>
  </w:footnote>
  <w:footnote w:id="86">
    <w:p w14:paraId="27EFB14B" w14:textId="34CFAFB3"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w:t>
      </w:r>
      <w:r w:rsidRPr="00BF7FE9">
        <w:rPr>
          <w:rFonts w:asciiTheme="majorHAnsi" w:hAnsiTheme="majorHAnsi" w:cstheme="majorHAnsi"/>
          <w:sz w:val="16"/>
          <w:szCs w:val="16"/>
          <w:lang w:val="ro-MD"/>
        </w:rPr>
        <w:t>rt.74 din Legea nr.131 din 03.07.2015.</w:t>
      </w:r>
    </w:p>
  </w:footnote>
  <w:footnote w:id="87">
    <w:p w14:paraId="64396742" w14:textId="010753E8" w:rsidR="00A97AC7" w:rsidRPr="00BF7FE9" w:rsidRDefault="00A97AC7" w:rsidP="0085302B">
      <w:pPr>
        <w:spacing w:after="0" w:line="276" w:lineRule="auto"/>
        <w:jc w:val="both"/>
        <w:rPr>
          <w:rFonts w:asciiTheme="majorHAnsi" w:eastAsia="Times New Roman"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Începând cu 01.10.2018, prin Legea nr.</w:t>
      </w:r>
      <w:r w:rsidRPr="00D62203">
        <w:rPr>
          <w:rFonts w:asciiTheme="majorHAnsi" w:eastAsia="Times New Roman" w:hAnsiTheme="majorHAnsi" w:cstheme="majorHAnsi"/>
          <w:sz w:val="16"/>
          <w:szCs w:val="16"/>
          <w:lang w:val="ro-MD"/>
        </w:rPr>
        <w:t xml:space="preserve">178 din 26.07.2018 </w:t>
      </w:r>
      <w:r w:rsidRPr="00BF7FE9">
        <w:rPr>
          <w:rFonts w:asciiTheme="majorHAnsi" w:eastAsia="Times New Roman" w:hAnsiTheme="majorHAnsi" w:cstheme="majorHAnsi"/>
          <w:sz w:val="16"/>
          <w:szCs w:val="16"/>
          <w:lang w:val="ro-MD"/>
        </w:rPr>
        <w:t>cu privire la modificarea unor acte legislative.</w:t>
      </w:r>
    </w:p>
  </w:footnote>
  <w:footnote w:id="88">
    <w:p w14:paraId="24A40698" w14:textId="1E9443C4"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w:t>
      </w:r>
      <w:r w:rsidRPr="00BF7FE9">
        <w:rPr>
          <w:rFonts w:asciiTheme="majorHAnsi" w:hAnsiTheme="majorHAnsi" w:cstheme="majorHAnsi"/>
          <w:sz w:val="16"/>
          <w:szCs w:val="16"/>
          <w:lang w:val="ro-MD"/>
        </w:rPr>
        <w:t>rt.76 din Legea nr.131 din 03.07.2015.</w:t>
      </w:r>
    </w:p>
  </w:footnote>
  <w:footnote w:id="89">
    <w:p w14:paraId="093B4C69" w14:textId="2E511A7F"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w:t>
      </w:r>
      <w:r w:rsidRPr="00BF7FE9">
        <w:rPr>
          <w:rFonts w:asciiTheme="majorHAnsi" w:hAnsiTheme="majorHAnsi" w:cstheme="majorHAnsi"/>
          <w:sz w:val="16"/>
          <w:szCs w:val="16"/>
          <w:lang w:val="ro-MD"/>
        </w:rPr>
        <w:t>rt.104, c</w:t>
      </w:r>
      <w:r w:rsidRPr="00BF7FE9">
        <w:rPr>
          <w:rFonts w:asciiTheme="majorHAnsi" w:hAnsiTheme="majorHAnsi" w:cstheme="majorHAnsi"/>
          <w:sz w:val="16"/>
          <w:szCs w:val="16"/>
          <w:vertAlign w:val="superscript"/>
          <w:lang w:val="ro-MD"/>
        </w:rPr>
        <w:t>1</w:t>
      </w:r>
      <w:r w:rsidRPr="00BF7FE9">
        <w:rPr>
          <w:rFonts w:asciiTheme="majorHAnsi" w:hAnsiTheme="majorHAnsi" w:cstheme="majorHAnsi"/>
          <w:sz w:val="16"/>
          <w:szCs w:val="16"/>
          <w:lang w:val="ro-MD"/>
        </w:rPr>
        <w:t>) Cod fiscal; Acordul între Guvernul Republicii Moldova şi Guvernul României cu privire la cadrul general şi condițiile pentru cooperare în domeniul dezvoltării din 28.08.2013 (art.4).</w:t>
      </w:r>
    </w:p>
  </w:footnote>
  <w:footnote w:id="90">
    <w:p w14:paraId="42EF0E2B" w14:textId="04BDB42B"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Ministerul Afacerilor Externe al României (Donator),</w:t>
      </w:r>
      <w:r w:rsidRPr="00BF7FE9">
        <w:rPr>
          <w:rFonts w:asciiTheme="majorHAnsi" w:hAnsiTheme="majorHAnsi" w:cstheme="majorHAnsi"/>
          <w:sz w:val="16"/>
          <w:szCs w:val="16"/>
          <w:lang w:val="ro-MD"/>
        </w:rPr>
        <w:t xml:space="preserve"> pentru proiectul de renovare a Sălii cu Orgă, a pus la dispoziția Beneficiarului o asistență financiară nerambursabilă sub formă de grant în valoare de 1000,0 mii euro. Respectiv, în anul 2014, Donatorul a transferat în bugetul de stat suma de 1000,0 mii euro, echivalentă cu 21.089,8 mii lei.</w:t>
      </w:r>
    </w:p>
  </w:footnote>
  <w:footnote w:id="91">
    <w:p w14:paraId="67FF6009" w14:textId="28254C2A" w:rsidR="00A97AC7" w:rsidRPr="00D62203"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HG nr.246 din 08.04.2010 „Cu privire la modul de aplicare a facilităţilor fiscale şi vamale aferente realizării proiectelor de asistenţă tehnică şi investiţională în derulare, care cad sub incidenţa tratatelor internaţionale la care RM este parte”.</w:t>
      </w:r>
    </w:p>
  </w:footnote>
  <w:footnote w:id="92">
    <w:p w14:paraId="4B141FFF" w14:textId="7CB58E1D"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P</w:t>
      </w:r>
      <w:r w:rsidRPr="00BF7FE9">
        <w:rPr>
          <w:rFonts w:asciiTheme="majorHAnsi" w:hAnsiTheme="majorHAnsi" w:cstheme="majorHAnsi"/>
          <w:sz w:val="16"/>
          <w:szCs w:val="16"/>
          <w:lang w:val="ro-MD"/>
        </w:rPr>
        <w:t>ct.3 completat prin HG nr.340 din 03.06.2020, în vigoare din 05.06.2020.</w:t>
      </w:r>
    </w:p>
  </w:footnote>
  <w:footnote w:id="93">
    <w:p w14:paraId="5E1C5499" w14:textId="7E5A6C4A"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P</w:t>
      </w:r>
      <w:r w:rsidRPr="00BF7FE9">
        <w:rPr>
          <w:rFonts w:asciiTheme="majorHAnsi" w:hAnsiTheme="majorHAnsi" w:cstheme="majorHAnsi"/>
          <w:sz w:val="16"/>
          <w:szCs w:val="16"/>
          <w:lang w:val="ro-MD"/>
        </w:rPr>
        <w:t>rin HG nr.321 din 10.07.2019, sunt operate unele modificări în lista proiectelor din Anexa nr.2 la HG nr.246 din 08.04.2010.</w:t>
      </w:r>
    </w:p>
  </w:footnote>
  <w:footnote w:id="94">
    <w:p w14:paraId="7FE65F0C" w14:textId="487522FD"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641,9 mii lei - </w:t>
      </w:r>
      <w:r w:rsidRPr="00BF7FE9">
        <w:rPr>
          <w:rFonts w:asciiTheme="majorHAnsi" w:hAnsiTheme="majorHAnsi" w:cstheme="majorHAnsi"/>
          <w:sz w:val="16"/>
          <w:szCs w:val="16"/>
          <w:lang w:val="ro-MD"/>
        </w:rPr>
        <w:t>din cele suplimentare prezentate de 2206,1 mii lei, și 401,8 mii lei (Procesul-verbal de constatare nr.01/19 din 20.09.2019).</w:t>
      </w:r>
    </w:p>
  </w:footnote>
  <w:footnote w:id="95">
    <w:p w14:paraId="43D95E06" w14:textId="4BA49763"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w:t>
      </w:r>
      <w:r w:rsidRPr="00BF7FE9">
        <w:rPr>
          <w:rFonts w:asciiTheme="majorHAnsi" w:hAnsiTheme="majorHAnsi" w:cstheme="majorHAnsi"/>
          <w:sz w:val="16"/>
          <w:szCs w:val="16"/>
          <w:lang w:val="ro-MD"/>
        </w:rPr>
        <w:t>rt.69/art.76 din Legile privind achizițiile publice nr.96/nr.131.</w:t>
      </w:r>
    </w:p>
  </w:footnote>
  <w:footnote w:id="96">
    <w:p w14:paraId="04F8E007" w14:textId="691C73C1" w:rsidR="00A97AC7" w:rsidRPr="00D62203"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Pentru contractul nr.02190/15 din 11.11.2015, obiectivul „Proiectul de renovare a Sălii cu Orgă”.</w:t>
      </w:r>
    </w:p>
  </w:footnote>
  <w:footnote w:id="97">
    <w:p w14:paraId="5AB729D5" w14:textId="1FD5DEED" w:rsidR="00A97AC7" w:rsidRPr="00BF7FE9" w:rsidRDefault="00A97AC7" w:rsidP="0085302B">
      <w:pPr>
        <w:shd w:val="clear" w:color="auto" w:fill="FFFFFF" w:themeFill="background1"/>
        <w:spacing w:after="0" w:line="276" w:lineRule="auto"/>
        <w:ind w:right="-2"/>
        <w:jc w:val="both"/>
        <w:rPr>
          <w:rFonts w:asciiTheme="majorHAnsi" w:eastAsia="Times New Roman" w:hAnsiTheme="majorHAnsi" w:cstheme="majorHAnsi"/>
          <w:sz w:val="16"/>
          <w:szCs w:val="16"/>
          <w:lang w:val="ro-MD" w:eastAsia="ru-RU"/>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Art.76 din Legea nr.131 din 03.07.2015</w:t>
      </w:r>
      <w:r w:rsidRPr="00D62203">
        <w:rPr>
          <w:rFonts w:asciiTheme="majorHAnsi" w:eastAsia="Times New Roman" w:hAnsiTheme="majorHAnsi" w:cstheme="majorHAnsi"/>
          <w:bCs/>
          <w:sz w:val="16"/>
          <w:szCs w:val="16"/>
          <w:lang w:val="ro-MD"/>
        </w:rPr>
        <w:t>.</w:t>
      </w:r>
    </w:p>
  </w:footnote>
  <w:footnote w:id="98">
    <w:p w14:paraId="3FCCC08C" w14:textId="6AD5E91C"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Procesul-</w:t>
      </w:r>
      <w:r w:rsidRPr="00BF7FE9">
        <w:rPr>
          <w:rFonts w:asciiTheme="majorHAnsi" w:hAnsiTheme="majorHAnsi" w:cstheme="majorHAnsi"/>
          <w:sz w:val="16"/>
          <w:szCs w:val="16"/>
          <w:lang w:val="ro-MD"/>
        </w:rPr>
        <w:t>verbal din 03.10.2019 „Privind constatarea modificării volumelor lucrărilor la obiectul „Construcția complexului sportiv din mun. Chișinău, str. Ion Creangă”.</w:t>
      </w:r>
    </w:p>
  </w:footnote>
  <w:footnote w:id="99">
    <w:p w14:paraId="2D03917A" w14:textId="2B5CCE29"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w:t>
      </w:r>
      <w:r w:rsidRPr="00BF7FE9">
        <w:rPr>
          <w:rFonts w:asciiTheme="majorHAnsi" w:hAnsiTheme="majorHAnsi" w:cstheme="majorHAnsi"/>
          <w:sz w:val="16"/>
          <w:szCs w:val="16"/>
          <w:lang w:val="ro-MD"/>
        </w:rPr>
        <w:t>rt.76 din Legea nr.131 din 03.07.2015.</w:t>
      </w:r>
    </w:p>
  </w:footnote>
  <w:footnote w:id="100">
    <w:p w14:paraId="7CF0CE42" w14:textId="77777777" w:rsidR="00A97AC7" w:rsidRPr="00D62203"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Contractul de antrepriză nr.18/00810/C din 25 septembrie 2018 – 43500,0 mii lei.</w:t>
      </w:r>
    </w:p>
  </w:footnote>
  <w:footnote w:id="101">
    <w:p w14:paraId="7F2F213A" w14:textId="77777777" w:rsidR="00A97AC7" w:rsidRPr="00D62203"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Raportul auditului asupra rapoartelor financiare consolidate ale Ministerului Educației, Culturii și Cercetării încheiate la 31 decembrie 2019, aprobat prin Hotărârea Curții de Conturi nr.32 din 20 iulie 2020.</w:t>
      </w:r>
    </w:p>
  </w:footnote>
  <w:footnote w:id="102">
    <w:p w14:paraId="15F98EA8" w14:textId="77777777" w:rsidR="00A97AC7" w:rsidRPr="00BF7FE9" w:rsidRDefault="00A97AC7" w:rsidP="00185FAA">
      <w:pPr>
        <w:pStyle w:val="a5"/>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în termenele și condițiile prevăzute: art.14 alin.(9) și art.</w:t>
      </w:r>
      <w:r w:rsidRPr="00BF7FE9">
        <w:rPr>
          <w:rFonts w:asciiTheme="majorHAnsi" w:hAnsiTheme="majorHAnsi" w:cstheme="majorHAnsi"/>
          <w:sz w:val="16"/>
          <w:szCs w:val="16"/>
          <w:lang w:val="ro-MD"/>
        </w:rPr>
        <w:t xml:space="preserve">76 alin.(5) din Legea nr.131 din 03.07.2015 privind achizițiile publice. </w:t>
      </w:r>
    </w:p>
  </w:footnote>
  <w:footnote w:id="103">
    <w:p w14:paraId="21E2936E" w14:textId="77777777" w:rsidR="00A97AC7" w:rsidRPr="00BF7FE9" w:rsidRDefault="00A97AC7" w:rsidP="00185FAA">
      <w:pPr>
        <w:pStyle w:val="a5"/>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Au fost </w:t>
      </w:r>
      <w:r w:rsidRPr="00BF7FE9">
        <w:rPr>
          <w:rFonts w:asciiTheme="majorHAnsi" w:hAnsiTheme="majorHAnsi" w:cstheme="majorHAnsi"/>
          <w:sz w:val="16"/>
          <w:szCs w:val="16"/>
          <w:lang w:val="ro-MD"/>
        </w:rPr>
        <w:t xml:space="preserve">obținute, estimativ, următoarele materiale: (1) </w:t>
      </w:r>
      <w:r w:rsidRPr="00BF7FE9">
        <w:rPr>
          <w:rFonts w:asciiTheme="majorHAnsi" w:eastAsia="MS Mincho" w:hAnsiTheme="majorHAnsi" w:cstheme="majorHAnsi"/>
          <w:sz w:val="16"/>
          <w:szCs w:val="16"/>
          <w:lang w:val="ro-MD" w:eastAsia="ja-JP"/>
        </w:rPr>
        <w:t>Tâmplărie din lemn, uși/ferestre – 333 m</w:t>
      </w:r>
      <w:r w:rsidRPr="00BF7FE9">
        <w:rPr>
          <w:rFonts w:asciiTheme="majorHAnsi" w:eastAsia="MS Mincho" w:hAnsiTheme="majorHAnsi" w:cstheme="majorHAnsi"/>
          <w:sz w:val="16"/>
          <w:szCs w:val="16"/>
          <w:vertAlign w:val="superscript"/>
          <w:lang w:val="ro-MD" w:eastAsia="ja-JP"/>
        </w:rPr>
        <w:t>2</w:t>
      </w:r>
      <w:r w:rsidRPr="00BF7FE9">
        <w:rPr>
          <w:rFonts w:asciiTheme="majorHAnsi" w:eastAsia="MS Mincho" w:hAnsiTheme="majorHAnsi" w:cstheme="majorHAnsi"/>
          <w:sz w:val="16"/>
          <w:szCs w:val="16"/>
          <w:lang w:val="ro-MD" w:eastAsia="ja-JP"/>
        </w:rPr>
        <w:t>, preluate doar 96,0 m</w:t>
      </w:r>
      <w:r w:rsidRPr="00BF7FE9">
        <w:rPr>
          <w:rFonts w:asciiTheme="majorHAnsi" w:eastAsia="MS Mincho" w:hAnsiTheme="majorHAnsi" w:cstheme="majorHAnsi"/>
          <w:sz w:val="16"/>
          <w:szCs w:val="16"/>
          <w:vertAlign w:val="superscript"/>
          <w:lang w:val="ro-MD" w:eastAsia="ja-JP"/>
        </w:rPr>
        <w:t>2</w:t>
      </w:r>
      <w:r w:rsidRPr="00BF7FE9">
        <w:rPr>
          <w:rFonts w:asciiTheme="majorHAnsi" w:eastAsia="MS Mincho" w:hAnsiTheme="majorHAnsi" w:cstheme="majorHAnsi"/>
          <w:sz w:val="16"/>
          <w:szCs w:val="16"/>
          <w:lang w:val="ro-MD" w:eastAsia="ja-JP"/>
        </w:rPr>
        <w:t>; Balustrade, împrejurimi metalice etc. – 2,7 t; țevile la sistemul de alimentare cu apă/ de încălzire (robinete, țevile de la sistemul de încălzire și utilajul adiacent (coturi, flanșe, supape, clapete, diafragme, robinete, vane); radiatoare din fontă (86 buc.), tablouri electrice, metalice din panou, dulap, celulă (18 buc.), candelabre (lustre) sau corpuri de iluminat fluorescente de orice fel (95 buc.), corpuri de iluminat de orice tip, inclusiv tijele și globurile (395 buc.); țevile de la traseul de încălzire termică amplasat în exterior, coturi, vane, flanșe, robinete (10 m – 76x3,5; 610 m - 95x3,5).</w:t>
      </w:r>
    </w:p>
  </w:footnote>
  <w:footnote w:id="104">
    <w:p w14:paraId="3D25AB1E" w14:textId="0583FC5C"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Art.13 alin.(1) și alin.</w:t>
      </w:r>
      <w:r w:rsidRPr="00BF7FE9">
        <w:rPr>
          <w:rFonts w:asciiTheme="majorHAnsi" w:hAnsiTheme="majorHAnsi" w:cstheme="majorHAnsi"/>
          <w:sz w:val="16"/>
          <w:szCs w:val="16"/>
          <w:lang w:val="ro-MD"/>
        </w:rPr>
        <w:t xml:space="preserve">(2) din Legea privind calitatea în construcții nr.721 din 02.02.1996: „Lucrările de construcții se execută numai pe bază de proiect elaborat de către persoane fizice sau juridice şi verificat de către verificatorii de proiecte atestați din cadrul instituțiilor autorizate în verificarea proiectelor”. </w:t>
      </w:r>
    </w:p>
  </w:footnote>
  <w:footnote w:id="105">
    <w:p w14:paraId="69228286" w14:textId="7709B06B"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P</w:t>
      </w:r>
      <w:r w:rsidRPr="00BF7FE9">
        <w:rPr>
          <w:rFonts w:asciiTheme="majorHAnsi" w:hAnsiTheme="majorHAnsi" w:cstheme="majorHAnsi"/>
          <w:sz w:val="16"/>
          <w:szCs w:val="16"/>
          <w:lang w:val="ro-MD"/>
        </w:rPr>
        <w:t>ct.27 din Regulamentul cu privire la verificarea proiectelor și a execuției construcțiilor și expertizarea tehnică a proiectelor și construcțiilor, aprobat prin Hotărârea Guvernului nr.361 din 25.06.1996 „Cu privire la asigurarea calității construcțiilor”.</w:t>
      </w:r>
    </w:p>
  </w:footnote>
  <w:footnote w:id="106">
    <w:p w14:paraId="62E9A986" w14:textId="49C1E97D"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w:t>
      </w:r>
      <w:r w:rsidRPr="00BF7FE9">
        <w:rPr>
          <w:rFonts w:asciiTheme="majorHAnsi" w:hAnsiTheme="majorHAnsi" w:cstheme="majorHAnsi"/>
          <w:sz w:val="16"/>
          <w:szCs w:val="16"/>
          <w:lang w:val="ro-MD"/>
        </w:rPr>
        <w:t>rt.15 alin.(2) din Legea nr.131 din 03.07.2015.</w:t>
      </w:r>
    </w:p>
  </w:footnote>
  <w:footnote w:id="107">
    <w:p w14:paraId="39195791" w14:textId="3E4180CC"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Instituția publică </w:t>
      </w:r>
      <w:r w:rsidRPr="00BF7FE9">
        <w:rPr>
          <w:rFonts w:asciiTheme="majorHAnsi" w:hAnsiTheme="majorHAnsi" w:cstheme="majorHAnsi"/>
          <w:sz w:val="16"/>
          <w:szCs w:val="16"/>
          <w:lang w:val="ro-MD"/>
        </w:rPr>
        <w:t>Sala cu Orgă, la 25.06.2018, atenționează asupra: 1. lipsei memoriului explicativ la proiect; 2. soluția de proiect prevede restaurarea a două loje care nu există și pentru care nu sunt elaborate volume de lucrări în deviz; 3. lucrări suplimentare de demontare a lojei existente, care nu sunt necesare; 4. diferite corectări în documentația de proiect neautentificate și necoordonate; 5. elaborarea soluțiilor tehnice de către autorul de proiect, cu verificarea firmelor executante de până la acceptarea acestora de către MECC, respectiv documentația de proiect și de deviz nu este aprobată de MECC; 6. lipsa documentației de deviz Forma nr.5; indicarea în proiect a mărcilor comerciale / direct a companiei de restaurare etc.</w:t>
      </w:r>
    </w:p>
  </w:footnote>
  <w:footnote w:id="108">
    <w:p w14:paraId="1C412002" w14:textId="71F6E32E"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Denumirea</w:t>
      </w:r>
      <w:r w:rsidRPr="00BF7FE9">
        <w:rPr>
          <w:rFonts w:asciiTheme="majorHAnsi" w:hAnsiTheme="majorHAnsi" w:cstheme="majorHAnsi"/>
          <w:sz w:val="16"/>
          <w:szCs w:val="16"/>
          <w:lang w:val="ro-MD"/>
        </w:rPr>
        <w:t xml:space="preserve"> obiectivului, servicii proiectare/ valoarea contractului de antrepriză: 1. „Lucrările de  construcție a complexului sportiv al UPS „Ion Creangă”din mun. Chișinău” - 29,0 mii lei/3904,7 mii lei.</w:t>
      </w:r>
    </w:p>
  </w:footnote>
  <w:footnote w:id="109">
    <w:p w14:paraId="0975A766" w14:textId="25B75609"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Contractul</w:t>
      </w:r>
      <w:r w:rsidRPr="00BF7FE9">
        <w:rPr>
          <w:rFonts w:asciiTheme="majorHAnsi" w:hAnsiTheme="majorHAnsi" w:cstheme="majorHAnsi"/>
          <w:sz w:val="16"/>
          <w:szCs w:val="16"/>
          <w:lang w:val="ro-MD"/>
        </w:rPr>
        <w:t xml:space="preserve"> de achiziții de valoare mică din 29.04.2020, în sumă de 118,1 mii lei, „Servicii de proiectare pentru Sala cu Orgă – 500 locuri”, criteriul de evaluare – nu se cunoaște.</w:t>
      </w:r>
    </w:p>
  </w:footnote>
  <w:footnote w:id="110">
    <w:p w14:paraId="01A3B027" w14:textId="0014CB38"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w:t>
      </w:r>
      <w:r w:rsidRPr="00BF7FE9">
        <w:rPr>
          <w:rFonts w:asciiTheme="majorHAnsi" w:hAnsiTheme="majorHAnsi" w:cstheme="majorHAnsi"/>
          <w:sz w:val="16"/>
          <w:szCs w:val="16"/>
          <w:lang w:val="ro-MD"/>
        </w:rPr>
        <w:t>rt.13, art.18 și art.19 din Legea contabilității nr.113-XVI din 27.04.2007.</w:t>
      </w:r>
    </w:p>
  </w:footnote>
  <w:footnote w:id="111">
    <w:p w14:paraId="344C863C" w14:textId="77777777" w:rsidR="00A97AC7" w:rsidRPr="00D62203"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Hotărârea Guvernului nr.266 din 14.03.2006 „Cu privire la alimentația gratuită a elevilor din sistemul de învățământ secundar profesional” (cu modificările ulterioare; în continuare - HG nr.266 din 14.03.2006).</w:t>
      </w:r>
    </w:p>
  </w:footnote>
  <w:footnote w:id="112">
    <w:p w14:paraId="76C679B8" w14:textId="38C4DBB1"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Ordinul Ministerului Sănătății nr.638 din 12.08.2016 „Cu privire la implementarea Recomandărilor pentru un regim alimentar sănătos și activitate fizică adecvată în instituțiile de învățământ din RM” (în continuare </w:t>
      </w:r>
      <w:r w:rsidRPr="00BF7FE9">
        <w:rPr>
          <w:rFonts w:asciiTheme="majorHAnsi" w:hAnsiTheme="majorHAnsi" w:cstheme="majorHAnsi"/>
          <w:sz w:val="16"/>
          <w:szCs w:val="16"/>
          <w:lang w:val="ro-MD"/>
        </w:rPr>
        <w:t>- Ordinul Ministerului Sănătății nr.638 din 12.08.2016).</w:t>
      </w:r>
    </w:p>
  </w:footnote>
  <w:footnote w:id="113">
    <w:p w14:paraId="37388473" w14:textId="77777777" w:rsidR="00A97AC7" w:rsidRPr="00D62203"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ȘP nr.3 și ȘP nr.4 din mun. Chișinău.</w:t>
      </w:r>
    </w:p>
  </w:footnote>
  <w:footnote w:id="114">
    <w:p w14:paraId="0E3E0C51" w14:textId="5D91E64F" w:rsidR="00A97AC7" w:rsidRPr="00D62203"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Centrul de Excelență în Construcții și Centrul de Excelență în Informatică și Tehnologii din mun. Chișinău.</w:t>
      </w:r>
    </w:p>
  </w:footnote>
  <w:footnote w:id="115">
    <w:p w14:paraId="7D6B3F69" w14:textId="77777777" w:rsidR="00A97AC7" w:rsidRPr="00D62203"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Carne – 19,2% din cantitatea zilnică. </w:t>
      </w:r>
    </w:p>
  </w:footnote>
  <w:footnote w:id="116">
    <w:p w14:paraId="166CA3FF" w14:textId="77777777" w:rsidR="00A97AC7" w:rsidRPr="00D62203"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Crupe - 250% din cantitatea zilnică.</w:t>
      </w:r>
    </w:p>
  </w:footnote>
  <w:footnote w:id="117">
    <w:p w14:paraId="60DC230F" w14:textId="4E72D236"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Meniul de: luni – </w:t>
      </w:r>
      <w:r w:rsidRPr="00BF7FE9">
        <w:rPr>
          <w:rFonts w:asciiTheme="majorHAnsi" w:hAnsiTheme="majorHAnsi" w:cstheme="majorHAnsi"/>
          <w:sz w:val="16"/>
          <w:szCs w:val="16"/>
          <w:lang w:val="ro-MD"/>
        </w:rPr>
        <w:t>borș cu carne 250gr/20gr – 11 lei, pâine 25 gr-1 le</w:t>
      </w:r>
      <w:r w:rsidR="00B43778" w:rsidRPr="00BF7FE9">
        <w:rPr>
          <w:rFonts w:asciiTheme="majorHAnsi" w:hAnsiTheme="majorHAnsi" w:cstheme="majorHAnsi"/>
          <w:sz w:val="16"/>
          <w:szCs w:val="16"/>
          <w:lang w:val="ro-MD"/>
        </w:rPr>
        <w:t>u</w:t>
      </w:r>
      <w:r w:rsidRPr="00BF7FE9">
        <w:rPr>
          <w:rFonts w:asciiTheme="majorHAnsi" w:hAnsiTheme="majorHAnsi" w:cstheme="majorHAnsi"/>
          <w:sz w:val="16"/>
          <w:szCs w:val="16"/>
          <w:lang w:val="ro-MD"/>
        </w:rPr>
        <w:t>; marți – hrișcă fiartă150gr - 6 lei, pârjoale 50 gr - 5 lei, pâine 25 gr -1 le</w:t>
      </w:r>
      <w:r w:rsidR="00B43778" w:rsidRPr="00BF7FE9">
        <w:rPr>
          <w:rFonts w:asciiTheme="majorHAnsi" w:hAnsiTheme="majorHAnsi" w:cstheme="majorHAnsi"/>
          <w:sz w:val="16"/>
          <w:szCs w:val="16"/>
          <w:lang w:val="ro-MD"/>
        </w:rPr>
        <w:t>u</w:t>
      </w:r>
      <w:r w:rsidRPr="00BF7FE9">
        <w:rPr>
          <w:rFonts w:asciiTheme="majorHAnsi" w:hAnsiTheme="majorHAnsi" w:cstheme="majorHAnsi"/>
          <w:sz w:val="16"/>
          <w:szCs w:val="16"/>
          <w:lang w:val="ro-MD"/>
        </w:rPr>
        <w:t xml:space="preserve">. </w:t>
      </w:r>
    </w:p>
  </w:footnote>
  <w:footnote w:id="118">
    <w:p w14:paraId="5C68B29F" w14:textId="6A35AFA2"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Anexa nr.3 la Ordinul M</w:t>
      </w:r>
      <w:r w:rsidRPr="00BF7FE9">
        <w:rPr>
          <w:rFonts w:asciiTheme="majorHAnsi" w:hAnsiTheme="majorHAnsi" w:cstheme="majorHAnsi"/>
          <w:sz w:val="16"/>
          <w:szCs w:val="16"/>
          <w:lang w:val="ro-MD"/>
        </w:rPr>
        <w:t>inisterului Sănătății nr.638 din 12.08.2016.</w:t>
      </w:r>
    </w:p>
  </w:footnote>
  <w:footnote w:id="119">
    <w:p w14:paraId="7839E3D7" w14:textId="444198E3"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CE în Transporturi – 275 grame, ȘP nr.4 – 5</w:t>
      </w:r>
      <w:r w:rsidRPr="00BF7FE9">
        <w:rPr>
          <w:rFonts w:asciiTheme="majorHAnsi" w:hAnsiTheme="majorHAnsi" w:cstheme="majorHAnsi"/>
          <w:sz w:val="16"/>
          <w:szCs w:val="16"/>
          <w:lang w:val="ro-MD"/>
        </w:rPr>
        <w:t>90 grame, ȘP nr.7 – 752 grame.</w:t>
      </w:r>
    </w:p>
  </w:footnote>
  <w:footnote w:id="120">
    <w:p w14:paraId="5FE6B6CD" w14:textId="25F74114"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Meniul din data de 01.02.2019 la: </w:t>
      </w:r>
      <w:r w:rsidRPr="00D62203">
        <w:rPr>
          <w:rFonts w:asciiTheme="majorHAnsi" w:hAnsiTheme="majorHAnsi" w:cstheme="majorHAnsi"/>
          <w:sz w:val="16"/>
          <w:szCs w:val="16"/>
          <w:u w:val="single"/>
          <w:lang w:val="ro-MD"/>
        </w:rPr>
        <w:t>CE în Transporturi</w:t>
      </w:r>
      <w:r w:rsidRPr="00BF7FE9">
        <w:rPr>
          <w:rFonts w:asciiTheme="majorHAnsi" w:hAnsiTheme="majorHAnsi" w:cstheme="majorHAnsi"/>
          <w:sz w:val="16"/>
          <w:szCs w:val="16"/>
          <w:lang w:val="ro-MD"/>
        </w:rPr>
        <w:t xml:space="preserve">: pireu cartofi 200 gr – 5 lei, carne porționată 35 gr - 5 lei, sos 30 gr-1 lei, și pâine 10 gr-1 lei; 05.02.2019 – terci din hrișcă 200 gr-5 lei, chifteluțe 35 gr-5 lei, sos 30 gr-1 lei, și pâine 10 gr-1 lei, ș.a.; </w:t>
      </w:r>
      <w:r w:rsidRPr="00BF7FE9">
        <w:rPr>
          <w:rFonts w:asciiTheme="majorHAnsi" w:hAnsiTheme="majorHAnsi" w:cstheme="majorHAnsi"/>
          <w:sz w:val="16"/>
          <w:szCs w:val="16"/>
          <w:u w:val="single"/>
          <w:lang w:val="ro-MD"/>
        </w:rPr>
        <w:t>ȘP nr.4 mun.Chișinău</w:t>
      </w:r>
      <w:r w:rsidRPr="00BF7FE9">
        <w:rPr>
          <w:rFonts w:asciiTheme="majorHAnsi" w:hAnsiTheme="majorHAnsi" w:cstheme="majorHAnsi"/>
          <w:sz w:val="16"/>
          <w:szCs w:val="16"/>
          <w:lang w:val="ro-MD"/>
        </w:rPr>
        <w:t xml:space="preserve">: luni – borș cu varză proaspătă 250 gr, chiflă cu magiun 50 gr, ceai 200 gr și pâine 90 gr; marți – pireu de cartofi 100 gr, cașcaval olandez 43 gr, salată de varză 100gr, tocană de legume 100 gr, ceai 200 gr și pâine 90 gr, ș.a.; </w:t>
      </w:r>
      <w:r w:rsidRPr="00BF7FE9">
        <w:rPr>
          <w:rFonts w:asciiTheme="majorHAnsi" w:hAnsiTheme="majorHAnsi" w:cstheme="majorHAnsi"/>
          <w:sz w:val="16"/>
          <w:szCs w:val="16"/>
          <w:u w:val="single"/>
          <w:lang w:val="ro-MD"/>
        </w:rPr>
        <w:t>ȘP nr.7, mun.Chișinău</w:t>
      </w:r>
      <w:r w:rsidRPr="00BF7FE9">
        <w:rPr>
          <w:rFonts w:asciiTheme="majorHAnsi" w:hAnsiTheme="majorHAnsi" w:cstheme="majorHAnsi"/>
          <w:sz w:val="16"/>
          <w:szCs w:val="16"/>
          <w:lang w:val="ro-MD"/>
        </w:rPr>
        <w:t xml:space="preserve"> –</w:t>
      </w:r>
      <w:r w:rsidRPr="00BF7FE9">
        <w:rPr>
          <w:rFonts w:asciiTheme="majorHAnsi" w:hAnsiTheme="majorHAnsi" w:cstheme="majorHAnsi"/>
          <w:color w:val="000000"/>
          <w:sz w:val="16"/>
          <w:szCs w:val="16"/>
          <w:lang w:val="ro-MD"/>
        </w:rPr>
        <w:t xml:space="preserve"> supă de orez, cartofi și smântână -300 gr, supă de orez, cartofi și smântână-150 gr, ou fiert-1, salată-5</w:t>
      </w:r>
      <w:r w:rsidR="00BF7FE9" w:rsidRPr="00105747">
        <w:rPr>
          <w:rFonts w:asciiTheme="majorHAnsi" w:hAnsiTheme="majorHAnsi" w:cstheme="majorHAnsi"/>
          <w:color w:val="000000"/>
          <w:sz w:val="16"/>
          <w:szCs w:val="16"/>
          <w:lang w:val="ro-MD"/>
        </w:rPr>
        <w:t>0</w:t>
      </w:r>
      <w:r w:rsidRPr="00D62203">
        <w:rPr>
          <w:rFonts w:asciiTheme="majorHAnsi" w:hAnsiTheme="majorHAnsi" w:cstheme="majorHAnsi"/>
          <w:color w:val="000000"/>
          <w:sz w:val="16"/>
          <w:szCs w:val="16"/>
          <w:lang w:val="ro-MD"/>
        </w:rPr>
        <w:t xml:space="preserve"> gr, ceai - 200 gr, pâine -100 gr.</w:t>
      </w:r>
    </w:p>
  </w:footnote>
  <w:footnote w:id="121">
    <w:p w14:paraId="14F97CC7" w14:textId="77777777" w:rsidR="00447CE6" w:rsidRPr="003341AF" w:rsidRDefault="00447CE6" w:rsidP="00447CE6">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r w:rsidRPr="00D62203">
        <w:rPr>
          <w:rFonts w:asciiTheme="majorHAnsi" w:eastAsia="Times New Roman" w:hAnsiTheme="majorHAnsi" w:cstheme="majorHAnsi"/>
          <w:sz w:val="16"/>
          <w:szCs w:val="16"/>
          <w:lang w:val="ro-MD"/>
        </w:rPr>
        <w:t xml:space="preserve">Un meniu </w:t>
      </w:r>
      <w:r w:rsidRPr="00BF7FE9">
        <w:rPr>
          <w:rFonts w:asciiTheme="majorHAnsi" w:eastAsia="Times New Roman" w:hAnsiTheme="majorHAnsi" w:cstheme="majorHAnsi"/>
          <w:sz w:val="16"/>
          <w:szCs w:val="16"/>
          <w:lang w:val="ro-MD"/>
        </w:rPr>
        <w:t xml:space="preserve">în a.2019 la ȘP Ungheni include produse în cantitate totală de 950 gr (din care: „Borș cu cartofi și carne de pasăre”– 250/50 gr, „Terci din crupă de mei cu </w:t>
      </w:r>
      <w:r w:rsidRPr="003341AF">
        <w:rPr>
          <w:rFonts w:asciiTheme="majorHAnsi" w:eastAsia="Times New Roman" w:hAnsiTheme="majorHAnsi" w:cstheme="majorHAnsi"/>
          <w:sz w:val="16"/>
          <w:szCs w:val="16"/>
          <w:lang w:val="ro-MD"/>
        </w:rPr>
        <w:t>carne de pasăre înăbușită în sos” – 300 gr, „Cacao cu lapte”-200 gr, și pâine-150 gr).</w:t>
      </w:r>
    </w:p>
  </w:footnote>
  <w:footnote w:id="122">
    <w:p w14:paraId="58D71E4F" w14:textId="36724632" w:rsidR="00A97AC7" w:rsidRPr="003341AF"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Art.15 alin. (1) lit.i) </w:t>
      </w:r>
      <w:r w:rsidRPr="003341AF">
        <w:rPr>
          <w:rFonts w:asciiTheme="majorHAnsi" w:hAnsiTheme="majorHAnsi" w:cstheme="majorHAnsi"/>
          <w:sz w:val="16"/>
          <w:szCs w:val="16"/>
          <w:lang w:val="ro-MD"/>
        </w:rPr>
        <w:t>din Legea nr.131 din 03.07.2015; pct.20 din Regulamentul aprobat prin HG nr.667 din 27.05.2016.</w:t>
      </w:r>
    </w:p>
  </w:footnote>
  <w:footnote w:id="123">
    <w:p w14:paraId="33DAC05A" w14:textId="77777777" w:rsidR="003341AF" w:rsidRPr="00105747" w:rsidRDefault="003341AF" w:rsidP="003341AF">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w:t>
      </w:r>
      <w:r w:rsidRPr="00105747">
        <w:rPr>
          <w:rFonts w:asciiTheme="majorHAnsi" w:hAnsiTheme="majorHAnsi" w:cstheme="majorHAnsi"/>
          <w:sz w:val="16"/>
          <w:szCs w:val="16"/>
          <w:lang w:val="ro-MD"/>
        </w:rPr>
        <w:t xml:space="preserve">MECC -  </w:t>
      </w:r>
      <w:hyperlink r:id="rId4" w:history="1">
        <w:r w:rsidRPr="00105747">
          <w:rPr>
            <w:rStyle w:val="a3"/>
            <w:rFonts w:asciiTheme="majorHAnsi" w:hAnsiTheme="majorHAnsi" w:cstheme="majorHAnsi"/>
            <w:sz w:val="16"/>
            <w:szCs w:val="16"/>
            <w:lang w:val="ro-MD"/>
          </w:rPr>
          <w:t>https://mecc.gov.md/ro/content/transparenta-financiara</w:t>
        </w:r>
      </w:hyperlink>
      <w:r w:rsidRPr="00105747">
        <w:rPr>
          <w:rFonts w:asciiTheme="majorHAnsi" w:hAnsiTheme="majorHAnsi" w:cstheme="majorHAnsi"/>
          <w:sz w:val="16"/>
          <w:szCs w:val="16"/>
          <w:lang w:val="ro-MD"/>
        </w:rPr>
        <w:t>; ȘSSF nr.2, ȘP nr.7 din mun.Chișinău, Liceul teoretic „Alexandru cel Bun” din or.Bender.</w:t>
      </w:r>
    </w:p>
  </w:footnote>
  <w:footnote w:id="124">
    <w:p w14:paraId="4FE7C0CA" w14:textId="530D4EE3" w:rsidR="00A97AC7" w:rsidRPr="00105747" w:rsidRDefault="00A97AC7">
      <w:pPr>
        <w:pStyle w:val="a5"/>
        <w:rPr>
          <w:rFonts w:asciiTheme="majorHAnsi" w:hAnsiTheme="majorHAnsi" w:cstheme="majorHAnsi"/>
          <w:sz w:val="16"/>
          <w:szCs w:val="16"/>
        </w:rPr>
      </w:pPr>
      <w:r w:rsidRPr="00105747">
        <w:rPr>
          <w:rStyle w:val="a7"/>
          <w:rFonts w:asciiTheme="majorHAnsi" w:hAnsiTheme="majorHAnsi" w:cstheme="majorHAnsi"/>
          <w:sz w:val="16"/>
          <w:szCs w:val="16"/>
        </w:rPr>
        <w:footnoteRef/>
      </w:r>
      <w:r w:rsidRPr="00105747">
        <w:rPr>
          <w:rFonts w:asciiTheme="majorHAnsi" w:hAnsiTheme="majorHAnsi" w:cstheme="majorHAnsi"/>
          <w:sz w:val="16"/>
          <w:szCs w:val="16"/>
        </w:rPr>
        <w:t xml:space="preserve"> pct.4, pct.13, pct.29 din Regulamentul aprobat prin HG nr.665 din 27.05.2016.</w:t>
      </w:r>
    </w:p>
  </w:footnote>
  <w:footnote w:id="125">
    <w:p w14:paraId="13EF3F28" w14:textId="2127CBE8" w:rsidR="00A97AC7" w:rsidRPr="00BF7FE9"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Art.14 alin.(9) și </w:t>
      </w:r>
      <w:r w:rsidRPr="00BF7FE9">
        <w:rPr>
          <w:rFonts w:asciiTheme="majorHAnsi" w:hAnsiTheme="majorHAnsi" w:cstheme="majorHAnsi"/>
          <w:sz w:val="16"/>
          <w:szCs w:val="16"/>
          <w:lang w:val="ro-MD"/>
        </w:rPr>
        <w:t>art.76 alin.(5) din Legea nr.131 din 03.07.2015.</w:t>
      </w:r>
    </w:p>
  </w:footnote>
  <w:footnote w:id="126">
    <w:p w14:paraId="03AA3C5B" w14:textId="0EC642AD" w:rsidR="00A97AC7" w:rsidRPr="00BF7FE9" w:rsidRDefault="00A97AC7" w:rsidP="0085302B">
      <w:pPr>
        <w:shd w:val="clear" w:color="auto" w:fill="FFFFFF" w:themeFill="background1"/>
        <w:spacing w:after="0"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eastAsia="Times New Roman" w:hAnsiTheme="majorHAnsi" w:cstheme="majorHAnsi"/>
          <w:sz w:val="16"/>
          <w:szCs w:val="16"/>
          <w:lang w:val="ro-MD"/>
        </w:rPr>
        <w:t xml:space="preserve"> Pct.1 din Regulamentul de recepție a construcțiilor şi instal</w:t>
      </w:r>
      <w:r w:rsidRPr="00BF7FE9">
        <w:rPr>
          <w:rFonts w:asciiTheme="majorHAnsi" w:eastAsia="Times New Roman" w:hAnsiTheme="majorHAnsi" w:cstheme="majorHAnsi"/>
          <w:sz w:val="16"/>
          <w:szCs w:val="16"/>
          <w:lang w:val="ro-MD"/>
        </w:rPr>
        <w:t>ațiilor aferente, aprobat prin HG nr.285 din 23.05.1996.</w:t>
      </w:r>
    </w:p>
  </w:footnote>
  <w:footnote w:id="127">
    <w:p w14:paraId="34DA1DD1" w14:textId="66F88D95" w:rsidR="00A97AC7" w:rsidRPr="00D62203"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Art.68 din Legea nr.131 din 03.07.2015.</w:t>
      </w:r>
    </w:p>
  </w:footnote>
  <w:footnote w:id="128">
    <w:p w14:paraId="2EB69B97" w14:textId="37A8D23D" w:rsidR="00A97AC7" w:rsidRPr="00D62203"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C90C71">
        <w:rPr>
          <w:rStyle w:val="a7"/>
          <w:rFonts w:asciiTheme="majorHAnsi" w:hAnsiTheme="majorHAnsi" w:cstheme="majorHAnsi"/>
          <w:sz w:val="16"/>
          <w:szCs w:val="16"/>
          <w:lang w:val="ro-MD"/>
        </w:rPr>
        <w:footnoteRef/>
      </w:r>
      <w:r w:rsidRPr="00C90C71">
        <w:rPr>
          <w:rFonts w:asciiTheme="majorHAnsi" w:hAnsiTheme="majorHAnsi" w:cstheme="majorHAnsi"/>
          <w:sz w:val="16"/>
          <w:szCs w:val="16"/>
          <w:lang w:val="ro-MD"/>
        </w:rPr>
        <w:t xml:space="preserve"> ȘSSF nr.2 – 151,6 mii lei; Centrul ARTICO- 644,0 mii lei.</w:t>
      </w:r>
    </w:p>
  </w:footnote>
  <w:footnote w:id="129">
    <w:p w14:paraId="2E7BC054" w14:textId="77777777"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Art.45 din Legea nr.131 din 03.07.2015 și pct.6 din Regulamentul cu privire la întocmirea şi păstrarea dosarului achiziţiei publice, aprobat prin Hotăr</w:t>
      </w:r>
      <w:r w:rsidRPr="00BF7FE9">
        <w:rPr>
          <w:rFonts w:asciiTheme="majorHAnsi" w:hAnsiTheme="majorHAnsi" w:cstheme="majorHAnsi"/>
          <w:sz w:val="16"/>
          <w:szCs w:val="16"/>
          <w:lang w:val="ro-MD"/>
        </w:rPr>
        <w:t>îrea Guvernului nr.9 din 17.01.2008.</w:t>
      </w:r>
    </w:p>
  </w:footnote>
  <w:footnote w:id="130">
    <w:p w14:paraId="3F9ACEFF" w14:textId="62D3E087" w:rsidR="00A97AC7" w:rsidRPr="00BF7FE9" w:rsidRDefault="00A97AC7" w:rsidP="00DF001C">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US din mun. Comrat, 2 proceduri – 5891,5 mii lei; MECC - Obiecte: „Lucrări de renovare a fațadelor complexului sportiv al UPS „Ion Creangă”, 4,2 mil.lei; Liceul-</w:t>
      </w:r>
      <w:r w:rsidRPr="00BF7FE9">
        <w:rPr>
          <w:rFonts w:asciiTheme="majorHAnsi" w:hAnsiTheme="majorHAnsi" w:cstheme="majorHAnsi"/>
          <w:sz w:val="16"/>
          <w:szCs w:val="16"/>
          <w:lang w:val="ro-MD"/>
        </w:rPr>
        <w:t>internat republican cu profil sportiv; Liceul Teoretic „Mihai Eminescu”, Dubăsari.</w:t>
      </w:r>
    </w:p>
  </w:footnote>
  <w:footnote w:id="131">
    <w:p w14:paraId="565A9F4C" w14:textId="2431B613" w:rsidR="00A97AC7" w:rsidRPr="00D62203"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Școala de tip internat pentru copii orfani și copii rămași fără îngrijirea părinților din or.Ciadâr-Lunga.</w:t>
      </w:r>
    </w:p>
  </w:footnote>
  <w:footnote w:id="132">
    <w:p w14:paraId="6D9E12BA" w14:textId="23294EA0" w:rsidR="00A97AC7" w:rsidRPr="00D62203"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US din mun. Comrat: 2 dosare - 6064,6 mii lei; ȘP din mun. Soroca.</w:t>
      </w:r>
    </w:p>
  </w:footnote>
  <w:footnote w:id="133">
    <w:p w14:paraId="64416DE4" w14:textId="6915DB8E" w:rsidR="00A97AC7" w:rsidRPr="00D62203" w:rsidRDefault="00A97AC7" w:rsidP="0085302B">
      <w:pPr>
        <w:shd w:val="clear" w:color="auto" w:fill="FFFFFF" w:themeFill="background1"/>
        <w:spacing w:after="0" w:line="276" w:lineRule="auto"/>
        <w:ind w:right="-2"/>
        <w:jc w:val="both"/>
        <w:rPr>
          <w:rFonts w:asciiTheme="majorHAnsi" w:eastAsia="Times New Roman" w:hAnsiTheme="majorHAnsi" w:cstheme="majorHAnsi"/>
          <w:sz w:val="16"/>
          <w:szCs w:val="16"/>
          <w:lang w:val="ro-MD" w:eastAsia="ru-RU"/>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Art.46 din </w:t>
      </w:r>
      <w:r w:rsidRPr="00D62203">
        <w:rPr>
          <w:rFonts w:asciiTheme="majorHAnsi" w:eastAsia="Times New Roman" w:hAnsiTheme="majorHAnsi" w:cstheme="majorHAnsi"/>
          <w:sz w:val="16"/>
          <w:szCs w:val="16"/>
          <w:lang w:val="ro-MD"/>
        </w:rPr>
        <w:t>Legea nr.131 din 03.07.2015</w:t>
      </w:r>
      <w:r w:rsidRPr="00D62203">
        <w:rPr>
          <w:rFonts w:asciiTheme="majorHAnsi" w:eastAsia="Times New Roman" w:hAnsiTheme="majorHAnsi" w:cstheme="majorHAnsi"/>
          <w:bCs/>
          <w:sz w:val="16"/>
          <w:szCs w:val="16"/>
          <w:lang w:val="ro-MD"/>
        </w:rPr>
        <w:t>.</w:t>
      </w:r>
    </w:p>
  </w:footnote>
  <w:footnote w:id="134">
    <w:p w14:paraId="3D21BBA4" w14:textId="0694B67F" w:rsidR="00A97AC7" w:rsidRPr="00D62203" w:rsidRDefault="00A97AC7" w:rsidP="0085302B">
      <w:pPr>
        <w:pStyle w:val="a5"/>
        <w:shd w:val="clear" w:color="auto" w:fill="FFFFFF" w:themeFill="background1"/>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Factura fiscală nr.LV 5081309 din 09.12.2019, întocmită de către SRL „Sagitod Grup”.</w:t>
      </w:r>
    </w:p>
  </w:footnote>
  <w:footnote w:id="135">
    <w:p w14:paraId="6A31390B" w14:textId="026E69C3"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USM, facturi: </w:t>
      </w:r>
      <w:r w:rsidRPr="00D62203">
        <w:rPr>
          <w:rFonts w:asciiTheme="majorHAnsi" w:hAnsiTheme="majorHAnsi" w:cstheme="majorHAnsi"/>
          <w:color w:val="000000"/>
          <w:sz w:val="16"/>
          <w:szCs w:val="16"/>
          <w:lang w:val="ro-MD"/>
        </w:rPr>
        <w:t>EAA 001502871 din 17.12.2019 - 922,0 mii lei; EAA 001502871 din 17.12.2019 - 56,3 mii lei; EAA 001502859 din 17.12.2019 - 230,0 mii lei; EAA 001502859 din 17.12.2</w:t>
      </w:r>
      <w:r w:rsidRPr="00BF7FE9">
        <w:rPr>
          <w:rFonts w:asciiTheme="majorHAnsi" w:hAnsiTheme="majorHAnsi" w:cstheme="majorHAnsi"/>
          <w:color w:val="000000"/>
          <w:sz w:val="16"/>
          <w:szCs w:val="16"/>
          <w:lang w:val="ro-MD"/>
        </w:rPr>
        <w:t>019 - 19,4 mii lei.</w:t>
      </w:r>
    </w:p>
  </w:footnote>
  <w:footnote w:id="136">
    <w:p w14:paraId="7D6657E6" w14:textId="6D6E0C99" w:rsidR="00A97AC7" w:rsidRPr="00D62203"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Art.19 din Legea contabilității nr.113-XVI din 27.04.2007.</w:t>
      </w:r>
    </w:p>
  </w:footnote>
  <w:footnote w:id="137">
    <w:p w14:paraId="5A470AE3" w14:textId="0B67646D" w:rsidR="00A97AC7" w:rsidRPr="00D62203"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05.02.2019 – 18790 lei; 03.07.2019 – 29408 lei.</w:t>
      </w:r>
    </w:p>
  </w:footnote>
  <w:footnote w:id="138">
    <w:p w14:paraId="72799BE0" w14:textId="1A836DCF"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HG nr.1151/2002 despre aprobarea Regulamentului cu privire la normativele de cheltuieli pentru desfășurarea conferințelor, </w:t>
      </w:r>
      <w:r w:rsidRPr="00BF7FE9">
        <w:rPr>
          <w:rFonts w:asciiTheme="majorHAnsi" w:hAnsiTheme="majorHAnsi" w:cstheme="majorHAnsi"/>
          <w:sz w:val="16"/>
          <w:szCs w:val="16"/>
          <w:lang w:val="ro-MD"/>
        </w:rPr>
        <w:t>simpozioanelor, festivalurilor etc. de către instituțiile publice finanțate de la bugetul public național.</w:t>
      </w:r>
    </w:p>
  </w:footnote>
  <w:footnote w:id="139">
    <w:p w14:paraId="2DD2D01E" w14:textId="0427E7D0" w:rsidR="00224C6D" w:rsidRPr="00105747" w:rsidRDefault="00224C6D">
      <w:pPr>
        <w:pStyle w:val="a5"/>
        <w:rPr>
          <w:rFonts w:asciiTheme="majorHAnsi" w:hAnsiTheme="majorHAnsi" w:cstheme="majorHAnsi"/>
          <w:sz w:val="16"/>
          <w:szCs w:val="16"/>
        </w:rPr>
      </w:pPr>
      <w:r w:rsidRPr="00105747">
        <w:rPr>
          <w:rStyle w:val="a7"/>
          <w:rFonts w:asciiTheme="majorHAnsi" w:hAnsiTheme="majorHAnsi" w:cstheme="majorHAnsi"/>
          <w:sz w:val="16"/>
          <w:szCs w:val="16"/>
        </w:rPr>
        <w:footnoteRef/>
      </w:r>
      <w:r w:rsidRPr="00105747">
        <w:rPr>
          <w:rFonts w:asciiTheme="majorHAnsi" w:hAnsiTheme="majorHAnsi" w:cstheme="majorHAnsi"/>
          <w:sz w:val="16"/>
          <w:szCs w:val="16"/>
        </w:rPr>
        <w:t xml:space="preserve"> Cu stabilirea limitei maxime a achizițiilor de valoare mica ce poate fi desfășurată fără aplicarea SIA „RSAP” MTender</w:t>
      </w:r>
      <w:r>
        <w:rPr>
          <w:rFonts w:asciiTheme="majorHAnsi" w:hAnsiTheme="majorHAnsi" w:cstheme="majorHAnsi"/>
          <w:sz w:val="16"/>
          <w:szCs w:val="16"/>
        </w:rPr>
        <w:t xml:space="preserve"> (de exemplu 10,0 mii lei).</w:t>
      </w:r>
    </w:p>
  </w:footnote>
  <w:footnote w:id="140">
    <w:p w14:paraId="3E5DD26B" w14:textId="629633EB"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eastAsiaTheme="majorEastAsia" w:hAnsiTheme="majorHAnsi" w:cstheme="majorHAnsi"/>
          <w:sz w:val="16"/>
          <w:szCs w:val="16"/>
          <w:lang w:val="ro-MD"/>
        </w:rPr>
        <w:footnoteRef/>
      </w:r>
      <w:r w:rsidRPr="00D62203">
        <w:rPr>
          <w:rFonts w:asciiTheme="majorHAnsi" w:hAnsiTheme="majorHAnsi" w:cstheme="majorHAnsi"/>
          <w:sz w:val="16"/>
          <w:szCs w:val="16"/>
          <w:lang w:val="ro-MD"/>
        </w:rPr>
        <w:t xml:space="preserve"> Legea privind organizarea și funcționarea Curții de Conturi a Republicii Moldova nr.260 din 07.</w:t>
      </w:r>
      <w:r w:rsidRPr="00BF7FE9">
        <w:rPr>
          <w:rFonts w:asciiTheme="majorHAnsi" w:hAnsiTheme="majorHAnsi" w:cstheme="majorHAnsi"/>
          <w:sz w:val="16"/>
          <w:szCs w:val="16"/>
          <w:lang w:val="ro-MD"/>
        </w:rPr>
        <w:t>12.2017.</w:t>
      </w:r>
    </w:p>
  </w:footnote>
  <w:footnote w:id="141">
    <w:p w14:paraId="305E1808" w14:textId="5C5954B3" w:rsidR="00A97AC7" w:rsidRPr="00D62203"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eastAsiaTheme="majorEastAsia" w:hAnsiTheme="majorHAnsi" w:cstheme="majorHAnsi"/>
          <w:sz w:val="16"/>
          <w:szCs w:val="16"/>
          <w:lang w:val="ro-MD"/>
        </w:rPr>
        <w:footnoteRef/>
      </w:r>
      <w:r w:rsidRPr="00D62203">
        <w:rPr>
          <w:rFonts w:asciiTheme="majorHAnsi" w:hAnsiTheme="majorHAnsi" w:cstheme="majorHAnsi"/>
          <w:sz w:val="16"/>
          <w:szCs w:val="16"/>
          <w:lang w:val="ro-MD"/>
        </w:rPr>
        <w:t xml:space="preserve"> Programul activității de audit a Curții de Conturi pe anul 2020, aprobat prin Hotărârea Curții de Conturi nr.77 din 27.12.2019.</w:t>
      </w:r>
    </w:p>
  </w:footnote>
  <w:footnote w:id="142">
    <w:p w14:paraId="24CCB77C" w14:textId="77777777" w:rsidR="00A97AC7" w:rsidRPr="00D62203" w:rsidRDefault="00A97AC7" w:rsidP="0085302B">
      <w:pPr>
        <w:pStyle w:val="a5"/>
        <w:spacing w:line="276" w:lineRule="auto"/>
        <w:jc w:val="both"/>
        <w:rPr>
          <w:rFonts w:asciiTheme="majorHAnsi" w:hAnsiTheme="majorHAnsi" w:cstheme="majorHAnsi"/>
          <w:sz w:val="16"/>
          <w:szCs w:val="16"/>
          <w:lang w:val="ro-MD"/>
        </w:rPr>
      </w:pPr>
      <w:r w:rsidRPr="00D62203">
        <w:rPr>
          <w:rFonts w:asciiTheme="majorHAnsi" w:hAnsiTheme="majorHAnsi" w:cstheme="majorHAnsi"/>
          <w:sz w:val="16"/>
          <w:szCs w:val="16"/>
          <w:vertAlign w:val="superscript"/>
          <w:lang w:val="ro-MD"/>
        </w:rPr>
        <w:footnoteRef/>
      </w:r>
      <w:r w:rsidRPr="00D62203">
        <w:rPr>
          <w:rFonts w:asciiTheme="majorHAnsi" w:hAnsiTheme="majorHAnsi" w:cstheme="majorHAnsi"/>
          <w:sz w:val="16"/>
          <w:szCs w:val="16"/>
          <w:lang w:val="ro-MD"/>
        </w:rPr>
        <w:t xml:space="preserve"> Hotărârea Curții de Conturi nr. 2 din 24.01.2020 „Cu privire la Cadrul Declarațiilor Profesionale INTOSAI”.</w:t>
      </w:r>
    </w:p>
  </w:footnote>
  <w:footnote w:id="143">
    <w:p w14:paraId="07FFC669" w14:textId="6C1CFA80" w:rsidR="00A97AC7" w:rsidRPr="00BF7FE9" w:rsidRDefault="00A97AC7" w:rsidP="0085302B">
      <w:pPr>
        <w:pStyle w:val="a5"/>
        <w:spacing w:line="276" w:lineRule="auto"/>
        <w:jc w:val="both"/>
        <w:rPr>
          <w:rFonts w:asciiTheme="majorHAnsi" w:hAnsiTheme="majorHAnsi" w:cstheme="majorHAnsi"/>
          <w:sz w:val="16"/>
          <w:szCs w:val="16"/>
          <w:lang w:val="ro-MD"/>
        </w:rPr>
      </w:pPr>
      <w:r w:rsidRPr="00D62203">
        <w:rPr>
          <w:rStyle w:val="a7"/>
          <w:rFonts w:asciiTheme="majorHAnsi" w:hAnsiTheme="majorHAnsi" w:cstheme="majorHAnsi"/>
          <w:sz w:val="16"/>
          <w:szCs w:val="16"/>
          <w:lang w:val="ro-MD"/>
        </w:rPr>
        <w:footnoteRef/>
      </w:r>
      <w:r w:rsidRPr="00D62203">
        <w:rPr>
          <w:rFonts w:asciiTheme="majorHAnsi" w:hAnsiTheme="majorHAnsi" w:cstheme="majorHAnsi"/>
          <w:sz w:val="16"/>
          <w:szCs w:val="16"/>
          <w:lang w:val="ro-MD"/>
        </w:rPr>
        <w:t xml:space="preserve"> Facturile fiscale</w:t>
      </w:r>
      <w:r w:rsidRPr="00BF7FE9">
        <w:rPr>
          <w:rFonts w:asciiTheme="majorHAnsi" w:hAnsiTheme="majorHAnsi" w:cstheme="majorHAnsi"/>
          <w:sz w:val="16"/>
          <w:szCs w:val="16"/>
          <w:lang w:val="ro-MD"/>
        </w:rPr>
        <w:t>: a) nr.EAA003003262 din 20.08.2020 – 13140,00 lei; b) nr.EAA003003460 din 20.08.2020 – 3240,00 lei.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A10"/>
    <w:multiLevelType w:val="hybridMultilevel"/>
    <w:tmpl w:val="D734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4E4E"/>
    <w:multiLevelType w:val="hybridMultilevel"/>
    <w:tmpl w:val="03144E6E"/>
    <w:lvl w:ilvl="0" w:tplc="3236BAF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A68A4"/>
    <w:multiLevelType w:val="hybridMultilevel"/>
    <w:tmpl w:val="65EC93D6"/>
    <w:lvl w:ilvl="0" w:tplc="0409000D">
      <w:start w:val="1"/>
      <w:numFmt w:val="bullet"/>
      <w:lvlText w:val=""/>
      <w:lvlJc w:val="left"/>
      <w:pPr>
        <w:ind w:left="1282" w:hanging="360"/>
      </w:pPr>
      <w:rPr>
        <w:rFonts w:ascii="Wingdings" w:hAnsi="Wingdings"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 w15:restartNumberingAfterBreak="0">
    <w:nsid w:val="097D3FC6"/>
    <w:multiLevelType w:val="hybridMultilevel"/>
    <w:tmpl w:val="B0AC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179CC"/>
    <w:multiLevelType w:val="hybridMultilevel"/>
    <w:tmpl w:val="E8883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0676E"/>
    <w:multiLevelType w:val="hybridMultilevel"/>
    <w:tmpl w:val="8CB4381A"/>
    <w:lvl w:ilvl="0" w:tplc="68D40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94785"/>
    <w:multiLevelType w:val="hybridMultilevel"/>
    <w:tmpl w:val="39EA4A1A"/>
    <w:lvl w:ilvl="0" w:tplc="04090001">
      <w:start w:val="1"/>
      <w:numFmt w:val="bullet"/>
      <w:lvlText w:val=""/>
      <w:lvlJc w:val="left"/>
      <w:pPr>
        <w:ind w:left="1432" w:hanging="360"/>
      </w:pPr>
      <w:rPr>
        <w:rFonts w:ascii="Symbol" w:hAnsi="Symbol"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7" w15:restartNumberingAfterBreak="0">
    <w:nsid w:val="11D84930"/>
    <w:multiLevelType w:val="hybridMultilevel"/>
    <w:tmpl w:val="17F6B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779FE"/>
    <w:multiLevelType w:val="hybridMultilevel"/>
    <w:tmpl w:val="8C60E214"/>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6450839"/>
    <w:multiLevelType w:val="hybridMultilevel"/>
    <w:tmpl w:val="848A3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45FD0"/>
    <w:multiLevelType w:val="hybridMultilevel"/>
    <w:tmpl w:val="AE78A732"/>
    <w:lvl w:ilvl="0" w:tplc="B2B080F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D8C43E8"/>
    <w:multiLevelType w:val="hybridMultilevel"/>
    <w:tmpl w:val="9BD6C8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953436"/>
    <w:multiLevelType w:val="hybridMultilevel"/>
    <w:tmpl w:val="39B2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8504A"/>
    <w:multiLevelType w:val="hybridMultilevel"/>
    <w:tmpl w:val="1D4A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16682"/>
    <w:multiLevelType w:val="multilevel"/>
    <w:tmpl w:val="9D067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9E2A2D"/>
    <w:multiLevelType w:val="hybridMultilevel"/>
    <w:tmpl w:val="7E46AE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274E61"/>
    <w:multiLevelType w:val="hybridMultilevel"/>
    <w:tmpl w:val="13DE8C86"/>
    <w:lvl w:ilvl="0" w:tplc="8F649D1E">
      <w:start w:val="1"/>
      <w:numFmt w:val="decimal"/>
      <w:lvlText w:val="%1."/>
      <w:lvlJc w:val="left"/>
      <w:pPr>
        <w:ind w:left="720" w:hanging="360"/>
      </w:pPr>
      <w:rPr>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770E2"/>
    <w:multiLevelType w:val="hybridMultilevel"/>
    <w:tmpl w:val="B7EA2C6E"/>
    <w:lvl w:ilvl="0" w:tplc="DC26533A">
      <w:start w:val="22"/>
      <w:numFmt w:val="bullet"/>
      <w:lvlText w:val="*"/>
      <w:lvlJc w:val="left"/>
      <w:pPr>
        <w:ind w:left="720" w:hanging="360"/>
      </w:pPr>
      <w:rPr>
        <w:rFonts w:ascii="Times New Roman" w:eastAsia="TimesNewRomanPS-ItalicMT"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1608C"/>
    <w:multiLevelType w:val="hybridMultilevel"/>
    <w:tmpl w:val="3FBEF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7F6AD6"/>
    <w:multiLevelType w:val="hybridMultilevel"/>
    <w:tmpl w:val="C2BC398C"/>
    <w:lvl w:ilvl="0" w:tplc="1812F29A">
      <w:start w:val="22"/>
      <w:numFmt w:val="bullet"/>
      <w:lvlText w:val="*"/>
      <w:lvlJc w:val="left"/>
      <w:pPr>
        <w:ind w:left="720" w:hanging="360"/>
      </w:pPr>
      <w:rPr>
        <w:rFonts w:ascii="Times New Roman" w:eastAsia="TimesNewRomanPS-ItalicMT"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E3BDB"/>
    <w:multiLevelType w:val="hybridMultilevel"/>
    <w:tmpl w:val="98FE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91A0C"/>
    <w:multiLevelType w:val="hybridMultilevel"/>
    <w:tmpl w:val="DEE6CA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0657A4"/>
    <w:multiLevelType w:val="hybridMultilevel"/>
    <w:tmpl w:val="17CC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0D6B3F"/>
    <w:multiLevelType w:val="hybridMultilevel"/>
    <w:tmpl w:val="466604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5F607A"/>
    <w:multiLevelType w:val="hybridMultilevel"/>
    <w:tmpl w:val="C4AEB86E"/>
    <w:lvl w:ilvl="0" w:tplc="DC26533A">
      <w:start w:val="22"/>
      <w:numFmt w:val="bullet"/>
      <w:lvlText w:val="*"/>
      <w:lvlJc w:val="left"/>
      <w:pPr>
        <w:ind w:left="720" w:hanging="360"/>
      </w:pPr>
      <w:rPr>
        <w:rFonts w:ascii="Times New Roman" w:eastAsia="TimesNewRomanPS-ItalicMT"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16082"/>
    <w:multiLevelType w:val="hybridMultilevel"/>
    <w:tmpl w:val="5D027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E431E"/>
    <w:multiLevelType w:val="hybridMultilevel"/>
    <w:tmpl w:val="2AB60CA4"/>
    <w:lvl w:ilvl="0" w:tplc="18108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E29D4"/>
    <w:multiLevelType w:val="hybridMultilevel"/>
    <w:tmpl w:val="DC680ECE"/>
    <w:lvl w:ilvl="0" w:tplc="68D4069E">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8" w15:restartNumberingAfterBreak="0">
    <w:nsid w:val="48B76133"/>
    <w:multiLevelType w:val="hybridMultilevel"/>
    <w:tmpl w:val="86283A70"/>
    <w:lvl w:ilvl="0" w:tplc="C4AA5552">
      <w:start w:val="2"/>
      <w:numFmt w:val="bullet"/>
      <w:lvlText w:val="-"/>
      <w:lvlJc w:val="left"/>
      <w:pPr>
        <w:ind w:left="720" w:hanging="360"/>
      </w:pPr>
      <w:rPr>
        <w:rFonts w:asciiTheme="majorHAnsi" w:eastAsia="Times New Roman"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DA1DAF"/>
    <w:multiLevelType w:val="hybridMultilevel"/>
    <w:tmpl w:val="AF70ED46"/>
    <w:lvl w:ilvl="0" w:tplc="68D4069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06F68A3"/>
    <w:multiLevelType w:val="hybridMultilevel"/>
    <w:tmpl w:val="BCA6DF3E"/>
    <w:lvl w:ilvl="0" w:tplc="CE0E7C3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AF0795"/>
    <w:multiLevelType w:val="hybridMultilevel"/>
    <w:tmpl w:val="2334E816"/>
    <w:lvl w:ilvl="0" w:tplc="68D40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D15B5"/>
    <w:multiLevelType w:val="hybridMultilevel"/>
    <w:tmpl w:val="BF28E6A0"/>
    <w:lvl w:ilvl="0" w:tplc="AE0A3A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3E5E0E"/>
    <w:multiLevelType w:val="hybridMultilevel"/>
    <w:tmpl w:val="F2261C6A"/>
    <w:lvl w:ilvl="0" w:tplc="A232C5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B94F61"/>
    <w:multiLevelType w:val="hybridMultilevel"/>
    <w:tmpl w:val="2800E3CA"/>
    <w:lvl w:ilvl="0" w:tplc="68D4069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00860E5"/>
    <w:multiLevelType w:val="hybridMultilevel"/>
    <w:tmpl w:val="06D0BB06"/>
    <w:lvl w:ilvl="0" w:tplc="E8AA48A0">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29A7E61"/>
    <w:multiLevelType w:val="hybridMultilevel"/>
    <w:tmpl w:val="8B2225EA"/>
    <w:lvl w:ilvl="0" w:tplc="A308E292">
      <w:start w:val="1"/>
      <w:numFmt w:val="decimal"/>
      <w:lvlText w:val="%1."/>
      <w:lvlJc w:val="left"/>
      <w:pPr>
        <w:ind w:left="1288"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7F100E"/>
    <w:multiLevelType w:val="hybridMultilevel"/>
    <w:tmpl w:val="1B3882F2"/>
    <w:lvl w:ilvl="0" w:tplc="18108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D3887"/>
    <w:multiLevelType w:val="hybridMultilevel"/>
    <w:tmpl w:val="AF7CBFF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69A414F6"/>
    <w:multiLevelType w:val="hybridMultilevel"/>
    <w:tmpl w:val="F244D3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CC344F"/>
    <w:multiLevelType w:val="hybridMultilevel"/>
    <w:tmpl w:val="F60E05E0"/>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15:restartNumberingAfterBreak="0">
    <w:nsid w:val="6D0B7E7D"/>
    <w:multiLevelType w:val="hybridMultilevel"/>
    <w:tmpl w:val="9A72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320AE"/>
    <w:multiLevelType w:val="hybridMultilevel"/>
    <w:tmpl w:val="D29655E4"/>
    <w:lvl w:ilvl="0" w:tplc="D52CA90C">
      <w:numFmt w:val="bullet"/>
      <w:lvlText w:val="-"/>
      <w:lvlJc w:val="left"/>
      <w:pPr>
        <w:ind w:left="720" w:hanging="360"/>
      </w:pPr>
      <w:rPr>
        <w:rFonts w:ascii="Calibri Light" w:eastAsia="MS Mincho"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F87082"/>
    <w:multiLevelType w:val="hybridMultilevel"/>
    <w:tmpl w:val="B0FC57C8"/>
    <w:lvl w:ilvl="0" w:tplc="F1A4DBC0">
      <w:start w:val="1"/>
      <w:numFmt w:val="bullet"/>
      <w:lvlText w:val=""/>
      <w:lvlJc w:val="left"/>
      <w:pPr>
        <w:ind w:left="1350" w:hanging="360"/>
      </w:pPr>
      <w:rPr>
        <w:rFonts w:ascii="Wingdings" w:hAnsi="Wingding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713308A2"/>
    <w:multiLevelType w:val="hybridMultilevel"/>
    <w:tmpl w:val="C2FE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A054F6"/>
    <w:multiLevelType w:val="hybridMultilevel"/>
    <w:tmpl w:val="52446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C67F68"/>
    <w:multiLevelType w:val="hybridMultilevel"/>
    <w:tmpl w:val="09DCB5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3E27E47"/>
    <w:multiLevelType w:val="hybridMultilevel"/>
    <w:tmpl w:val="69BE3B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E80BC3"/>
    <w:multiLevelType w:val="hybridMultilevel"/>
    <w:tmpl w:val="C4F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0C118C"/>
    <w:multiLevelType w:val="hybridMultilevel"/>
    <w:tmpl w:val="EFB226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9272BBD"/>
    <w:multiLevelType w:val="hybridMultilevel"/>
    <w:tmpl w:val="65A60FD4"/>
    <w:lvl w:ilvl="0" w:tplc="0409000D">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1" w15:restartNumberingAfterBreak="0">
    <w:nsid w:val="7B1F1619"/>
    <w:multiLevelType w:val="hybridMultilevel"/>
    <w:tmpl w:val="9C4827CC"/>
    <w:lvl w:ilvl="0" w:tplc="20F6D3AA">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2" w15:restartNumberingAfterBreak="0">
    <w:nsid w:val="7D6A13C9"/>
    <w:multiLevelType w:val="hybridMultilevel"/>
    <w:tmpl w:val="564275A0"/>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53" w15:restartNumberingAfterBreak="0">
    <w:nsid w:val="7ED806F1"/>
    <w:multiLevelType w:val="hybridMultilevel"/>
    <w:tmpl w:val="0E6CB346"/>
    <w:lvl w:ilvl="0" w:tplc="0409000D">
      <w:start w:val="1"/>
      <w:numFmt w:val="bullet"/>
      <w:lvlText w:val=""/>
      <w:lvlJc w:val="left"/>
      <w:pPr>
        <w:ind w:left="1259" w:hanging="360"/>
      </w:pPr>
      <w:rPr>
        <w:rFonts w:ascii="Wingdings" w:hAnsi="Wingdings"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54" w15:restartNumberingAfterBreak="0">
    <w:nsid w:val="7F856561"/>
    <w:multiLevelType w:val="hybridMultilevel"/>
    <w:tmpl w:val="1068CF56"/>
    <w:lvl w:ilvl="0" w:tplc="0409000D">
      <w:start w:val="1"/>
      <w:numFmt w:val="bullet"/>
      <w:lvlText w:val=""/>
      <w:lvlJc w:val="left"/>
      <w:pPr>
        <w:ind w:left="1259" w:hanging="360"/>
      </w:pPr>
      <w:rPr>
        <w:rFonts w:ascii="Wingdings" w:hAnsi="Wingdings"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num w:numId="1">
    <w:abstractNumId w:val="48"/>
  </w:num>
  <w:num w:numId="2">
    <w:abstractNumId w:val="16"/>
  </w:num>
  <w:num w:numId="3">
    <w:abstractNumId w:val="44"/>
  </w:num>
  <w:num w:numId="4">
    <w:abstractNumId w:val="52"/>
  </w:num>
  <w:num w:numId="5">
    <w:abstractNumId w:val="27"/>
  </w:num>
  <w:num w:numId="6">
    <w:abstractNumId w:val="34"/>
  </w:num>
  <w:num w:numId="7">
    <w:abstractNumId w:val="30"/>
  </w:num>
  <w:num w:numId="8">
    <w:abstractNumId w:val="2"/>
  </w:num>
  <w:num w:numId="9">
    <w:abstractNumId w:val="29"/>
  </w:num>
  <w:num w:numId="10">
    <w:abstractNumId w:val="9"/>
  </w:num>
  <w:num w:numId="11">
    <w:abstractNumId w:val="49"/>
  </w:num>
  <w:num w:numId="12">
    <w:abstractNumId w:val="15"/>
  </w:num>
  <w:num w:numId="13">
    <w:abstractNumId w:val="40"/>
  </w:num>
  <w:num w:numId="14">
    <w:abstractNumId w:val="17"/>
  </w:num>
  <w:num w:numId="15">
    <w:abstractNumId w:val="24"/>
  </w:num>
  <w:num w:numId="16">
    <w:abstractNumId w:val="33"/>
  </w:num>
  <w:num w:numId="17">
    <w:abstractNumId w:val="1"/>
  </w:num>
  <w:num w:numId="18">
    <w:abstractNumId w:val="43"/>
  </w:num>
  <w:num w:numId="19">
    <w:abstractNumId w:val="18"/>
  </w:num>
  <w:num w:numId="20">
    <w:abstractNumId w:val="41"/>
  </w:num>
  <w:num w:numId="21">
    <w:abstractNumId w:val="19"/>
  </w:num>
  <w:num w:numId="22">
    <w:abstractNumId w:val="5"/>
  </w:num>
  <w:num w:numId="23">
    <w:abstractNumId w:val="7"/>
  </w:num>
  <w:num w:numId="24">
    <w:abstractNumId w:val="4"/>
  </w:num>
  <w:num w:numId="25">
    <w:abstractNumId w:val="46"/>
  </w:num>
  <w:num w:numId="26">
    <w:abstractNumId w:val="39"/>
  </w:num>
  <w:num w:numId="27">
    <w:abstractNumId w:val="8"/>
  </w:num>
  <w:num w:numId="28">
    <w:abstractNumId w:val="11"/>
  </w:num>
  <w:num w:numId="29">
    <w:abstractNumId w:val="14"/>
  </w:num>
  <w:num w:numId="30">
    <w:abstractNumId w:val="25"/>
  </w:num>
  <w:num w:numId="31">
    <w:abstractNumId w:val="36"/>
  </w:num>
  <w:num w:numId="32">
    <w:abstractNumId w:val="3"/>
  </w:num>
  <w:num w:numId="33">
    <w:abstractNumId w:val="32"/>
  </w:num>
  <w:num w:numId="34">
    <w:abstractNumId w:val="22"/>
  </w:num>
  <w:num w:numId="35">
    <w:abstractNumId w:val="21"/>
  </w:num>
  <w:num w:numId="36">
    <w:abstractNumId w:val="13"/>
  </w:num>
  <w:num w:numId="37">
    <w:abstractNumId w:val="20"/>
  </w:num>
  <w:num w:numId="38">
    <w:abstractNumId w:val="35"/>
  </w:num>
  <w:num w:numId="39">
    <w:abstractNumId w:val="6"/>
  </w:num>
  <w:num w:numId="40">
    <w:abstractNumId w:val="45"/>
  </w:num>
  <w:num w:numId="41">
    <w:abstractNumId w:val="51"/>
  </w:num>
  <w:num w:numId="42">
    <w:abstractNumId w:val="12"/>
  </w:num>
  <w:num w:numId="43">
    <w:abstractNumId w:val="31"/>
  </w:num>
  <w:num w:numId="44">
    <w:abstractNumId w:val="10"/>
  </w:num>
  <w:num w:numId="45">
    <w:abstractNumId w:val="38"/>
  </w:num>
  <w:num w:numId="46">
    <w:abstractNumId w:val="50"/>
  </w:num>
  <w:num w:numId="47">
    <w:abstractNumId w:val="23"/>
  </w:num>
  <w:num w:numId="48">
    <w:abstractNumId w:val="26"/>
  </w:num>
  <w:num w:numId="49">
    <w:abstractNumId w:val="37"/>
  </w:num>
  <w:num w:numId="50">
    <w:abstractNumId w:val="0"/>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28"/>
  </w:num>
  <w:num w:numId="54">
    <w:abstractNumId w:val="53"/>
  </w:num>
  <w:num w:numId="55">
    <w:abstractNumId w:val="54"/>
  </w:num>
  <w:num w:numId="56">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E4"/>
    <w:rsid w:val="00000058"/>
    <w:rsid w:val="00000A5E"/>
    <w:rsid w:val="00001074"/>
    <w:rsid w:val="00001D95"/>
    <w:rsid w:val="00002404"/>
    <w:rsid w:val="0000305A"/>
    <w:rsid w:val="00003169"/>
    <w:rsid w:val="000042A7"/>
    <w:rsid w:val="00004361"/>
    <w:rsid w:val="00005892"/>
    <w:rsid w:val="00006301"/>
    <w:rsid w:val="000108B9"/>
    <w:rsid w:val="000109C1"/>
    <w:rsid w:val="000110E5"/>
    <w:rsid w:val="00012BBC"/>
    <w:rsid w:val="000132F0"/>
    <w:rsid w:val="00014C26"/>
    <w:rsid w:val="00014E04"/>
    <w:rsid w:val="00015F73"/>
    <w:rsid w:val="00017F30"/>
    <w:rsid w:val="000220C3"/>
    <w:rsid w:val="00022325"/>
    <w:rsid w:val="00022AF5"/>
    <w:rsid w:val="00022E91"/>
    <w:rsid w:val="0002421D"/>
    <w:rsid w:val="00024684"/>
    <w:rsid w:val="00024E4C"/>
    <w:rsid w:val="0002510C"/>
    <w:rsid w:val="0002530A"/>
    <w:rsid w:val="0002566B"/>
    <w:rsid w:val="000264F5"/>
    <w:rsid w:val="00026B20"/>
    <w:rsid w:val="00026B54"/>
    <w:rsid w:val="00026DC5"/>
    <w:rsid w:val="00026EDA"/>
    <w:rsid w:val="00027DE4"/>
    <w:rsid w:val="00030614"/>
    <w:rsid w:val="00030FB6"/>
    <w:rsid w:val="00031E51"/>
    <w:rsid w:val="000324EA"/>
    <w:rsid w:val="0003253C"/>
    <w:rsid w:val="00032553"/>
    <w:rsid w:val="00032830"/>
    <w:rsid w:val="000332ED"/>
    <w:rsid w:val="00033AEE"/>
    <w:rsid w:val="00034F47"/>
    <w:rsid w:val="00035CA6"/>
    <w:rsid w:val="00036D9E"/>
    <w:rsid w:val="00037989"/>
    <w:rsid w:val="00037AD4"/>
    <w:rsid w:val="00037ADC"/>
    <w:rsid w:val="00040BA1"/>
    <w:rsid w:val="00040F0B"/>
    <w:rsid w:val="0004314B"/>
    <w:rsid w:val="000435A5"/>
    <w:rsid w:val="0004380D"/>
    <w:rsid w:val="00044559"/>
    <w:rsid w:val="000445C5"/>
    <w:rsid w:val="00044911"/>
    <w:rsid w:val="00044C12"/>
    <w:rsid w:val="00047AD0"/>
    <w:rsid w:val="00050D75"/>
    <w:rsid w:val="00051955"/>
    <w:rsid w:val="000523F8"/>
    <w:rsid w:val="000549B7"/>
    <w:rsid w:val="00054DB5"/>
    <w:rsid w:val="000551DE"/>
    <w:rsid w:val="00055BE6"/>
    <w:rsid w:val="00056878"/>
    <w:rsid w:val="00056B3D"/>
    <w:rsid w:val="0006070F"/>
    <w:rsid w:val="00061215"/>
    <w:rsid w:val="000613E9"/>
    <w:rsid w:val="00061A01"/>
    <w:rsid w:val="00061B68"/>
    <w:rsid w:val="00063255"/>
    <w:rsid w:val="000633BC"/>
    <w:rsid w:val="000636A0"/>
    <w:rsid w:val="00063A07"/>
    <w:rsid w:val="00065619"/>
    <w:rsid w:val="00071389"/>
    <w:rsid w:val="00071AA8"/>
    <w:rsid w:val="00072876"/>
    <w:rsid w:val="00072D53"/>
    <w:rsid w:val="00074FA8"/>
    <w:rsid w:val="0007544D"/>
    <w:rsid w:val="00075FF3"/>
    <w:rsid w:val="00076D7C"/>
    <w:rsid w:val="000771C3"/>
    <w:rsid w:val="000773E0"/>
    <w:rsid w:val="00080DA3"/>
    <w:rsid w:val="000814B3"/>
    <w:rsid w:val="00082086"/>
    <w:rsid w:val="00082E7E"/>
    <w:rsid w:val="0008324A"/>
    <w:rsid w:val="00083ABE"/>
    <w:rsid w:val="000840C3"/>
    <w:rsid w:val="000843E4"/>
    <w:rsid w:val="00084845"/>
    <w:rsid w:val="0008504D"/>
    <w:rsid w:val="0008516F"/>
    <w:rsid w:val="00085A2D"/>
    <w:rsid w:val="00086BBD"/>
    <w:rsid w:val="00087E4E"/>
    <w:rsid w:val="0009130A"/>
    <w:rsid w:val="00092358"/>
    <w:rsid w:val="00094069"/>
    <w:rsid w:val="000941FB"/>
    <w:rsid w:val="00094E6B"/>
    <w:rsid w:val="00095900"/>
    <w:rsid w:val="00097181"/>
    <w:rsid w:val="0009783B"/>
    <w:rsid w:val="000979D8"/>
    <w:rsid w:val="00097E8F"/>
    <w:rsid w:val="000A192C"/>
    <w:rsid w:val="000A1B4D"/>
    <w:rsid w:val="000A21A6"/>
    <w:rsid w:val="000A4717"/>
    <w:rsid w:val="000A5291"/>
    <w:rsid w:val="000A64D1"/>
    <w:rsid w:val="000A718C"/>
    <w:rsid w:val="000A729C"/>
    <w:rsid w:val="000A76DD"/>
    <w:rsid w:val="000B0877"/>
    <w:rsid w:val="000B1726"/>
    <w:rsid w:val="000B1A40"/>
    <w:rsid w:val="000B1EB5"/>
    <w:rsid w:val="000B567C"/>
    <w:rsid w:val="000B5C4D"/>
    <w:rsid w:val="000B6398"/>
    <w:rsid w:val="000B77C4"/>
    <w:rsid w:val="000B7E19"/>
    <w:rsid w:val="000C0072"/>
    <w:rsid w:val="000C0FB6"/>
    <w:rsid w:val="000C1CA1"/>
    <w:rsid w:val="000C2933"/>
    <w:rsid w:val="000C32BF"/>
    <w:rsid w:val="000C34FD"/>
    <w:rsid w:val="000C3A2D"/>
    <w:rsid w:val="000C43AC"/>
    <w:rsid w:val="000C4643"/>
    <w:rsid w:val="000C48DB"/>
    <w:rsid w:val="000C4A49"/>
    <w:rsid w:val="000C5397"/>
    <w:rsid w:val="000C6C34"/>
    <w:rsid w:val="000C6DA6"/>
    <w:rsid w:val="000C7DCC"/>
    <w:rsid w:val="000D0141"/>
    <w:rsid w:val="000D081C"/>
    <w:rsid w:val="000D1088"/>
    <w:rsid w:val="000D12E6"/>
    <w:rsid w:val="000D2374"/>
    <w:rsid w:val="000D2536"/>
    <w:rsid w:val="000D31B6"/>
    <w:rsid w:val="000D3C5F"/>
    <w:rsid w:val="000D3F27"/>
    <w:rsid w:val="000D44B6"/>
    <w:rsid w:val="000D4B80"/>
    <w:rsid w:val="000D5DD9"/>
    <w:rsid w:val="000E01D0"/>
    <w:rsid w:val="000E06CD"/>
    <w:rsid w:val="000E07C0"/>
    <w:rsid w:val="000E130D"/>
    <w:rsid w:val="000E1AAC"/>
    <w:rsid w:val="000E3CFC"/>
    <w:rsid w:val="000E4ED2"/>
    <w:rsid w:val="000E54B0"/>
    <w:rsid w:val="000E5722"/>
    <w:rsid w:val="000E5894"/>
    <w:rsid w:val="000E58C0"/>
    <w:rsid w:val="000E5957"/>
    <w:rsid w:val="000E69ED"/>
    <w:rsid w:val="000E7BC0"/>
    <w:rsid w:val="000F00B7"/>
    <w:rsid w:val="000F0AD1"/>
    <w:rsid w:val="000F17D9"/>
    <w:rsid w:val="000F2649"/>
    <w:rsid w:val="000F300B"/>
    <w:rsid w:val="000F327D"/>
    <w:rsid w:val="000F4ABF"/>
    <w:rsid w:val="000F50FC"/>
    <w:rsid w:val="000F5FB0"/>
    <w:rsid w:val="000F61E7"/>
    <w:rsid w:val="000F6438"/>
    <w:rsid w:val="000F73AF"/>
    <w:rsid w:val="00100016"/>
    <w:rsid w:val="0010151B"/>
    <w:rsid w:val="001019CC"/>
    <w:rsid w:val="00102C4B"/>
    <w:rsid w:val="00103147"/>
    <w:rsid w:val="0010332C"/>
    <w:rsid w:val="0010413B"/>
    <w:rsid w:val="00104184"/>
    <w:rsid w:val="001046C5"/>
    <w:rsid w:val="0010495A"/>
    <w:rsid w:val="00105113"/>
    <w:rsid w:val="001052FD"/>
    <w:rsid w:val="00105747"/>
    <w:rsid w:val="001059FD"/>
    <w:rsid w:val="00106714"/>
    <w:rsid w:val="001072DB"/>
    <w:rsid w:val="001074BD"/>
    <w:rsid w:val="001075D4"/>
    <w:rsid w:val="001076C6"/>
    <w:rsid w:val="00110A3E"/>
    <w:rsid w:val="001116A0"/>
    <w:rsid w:val="0011209A"/>
    <w:rsid w:val="00112FCE"/>
    <w:rsid w:val="00114045"/>
    <w:rsid w:val="001146D4"/>
    <w:rsid w:val="001177CC"/>
    <w:rsid w:val="001208EE"/>
    <w:rsid w:val="00120CB9"/>
    <w:rsid w:val="00121E96"/>
    <w:rsid w:val="00121FF6"/>
    <w:rsid w:val="00122057"/>
    <w:rsid w:val="00122928"/>
    <w:rsid w:val="00123D6D"/>
    <w:rsid w:val="00124385"/>
    <w:rsid w:val="001243A3"/>
    <w:rsid w:val="00124749"/>
    <w:rsid w:val="00124826"/>
    <w:rsid w:val="001266AF"/>
    <w:rsid w:val="001300D1"/>
    <w:rsid w:val="00130C4B"/>
    <w:rsid w:val="001314B3"/>
    <w:rsid w:val="00132A5E"/>
    <w:rsid w:val="00133313"/>
    <w:rsid w:val="00134A5E"/>
    <w:rsid w:val="00135339"/>
    <w:rsid w:val="00136C96"/>
    <w:rsid w:val="00140116"/>
    <w:rsid w:val="00140EF6"/>
    <w:rsid w:val="0014105A"/>
    <w:rsid w:val="00141D7F"/>
    <w:rsid w:val="00142166"/>
    <w:rsid w:val="00142754"/>
    <w:rsid w:val="00144208"/>
    <w:rsid w:val="00144944"/>
    <w:rsid w:val="00145420"/>
    <w:rsid w:val="00146659"/>
    <w:rsid w:val="001469ED"/>
    <w:rsid w:val="001472FD"/>
    <w:rsid w:val="00150110"/>
    <w:rsid w:val="00150F74"/>
    <w:rsid w:val="00151029"/>
    <w:rsid w:val="00152C35"/>
    <w:rsid w:val="00154047"/>
    <w:rsid w:val="00154196"/>
    <w:rsid w:val="00154553"/>
    <w:rsid w:val="00154AFC"/>
    <w:rsid w:val="001552DA"/>
    <w:rsid w:val="0015546A"/>
    <w:rsid w:val="00156683"/>
    <w:rsid w:val="001601EF"/>
    <w:rsid w:val="00160368"/>
    <w:rsid w:val="00160B87"/>
    <w:rsid w:val="0016252A"/>
    <w:rsid w:val="00162636"/>
    <w:rsid w:val="00162EC0"/>
    <w:rsid w:val="001632FB"/>
    <w:rsid w:val="001634B6"/>
    <w:rsid w:val="00163D77"/>
    <w:rsid w:val="00163EC8"/>
    <w:rsid w:val="00164A12"/>
    <w:rsid w:val="00164B3E"/>
    <w:rsid w:val="0016624E"/>
    <w:rsid w:val="001662E0"/>
    <w:rsid w:val="001668F9"/>
    <w:rsid w:val="00170AA0"/>
    <w:rsid w:val="001713CF"/>
    <w:rsid w:val="00171626"/>
    <w:rsid w:val="00172B2E"/>
    <w:rsid w:val="00172D14"/>
    <w:rsid w:val="00175A2A"/>
    <w:rsid w:val="0017629B"/>
    <w:rsid w:val="001767E1"/>
    <w:rsid w:val="00177116"/>
    <w:rsid w:val="0018004B"/>
    <w:rsid w:val="00180EF6"/>
    <w:rsid w:val="00182449"/>
    <w:rsid w:val="00182EB7"/>
    <w:rsid w:val="00182F79"/>
    <w:rsid w:val="00183C28"/>
    <w:rsid w:val="00183E96"/>
    <w:rsid w:val="00184B62"/>
    <w:rsid w:val="00184DBE"/>
    <w:rsid w:val="00184E9F"/>
    <w:rsid w:val="0018568F"/>
    <w:rsid w:val="00185FAA"/>
    <w:rsid w:val="001867D7"/>
    <w:rsid w:val="001904D6"/>
    <w:rsid w:val="0019141D"/>
    <w:rsid w:val="0019147B"/>
    <w:rsid w:val="001916BC"/>
    <w:rsid w:val="00191C8A"/>
    <w:rsid w:val="00192328"/>
    <w:rsid w:val="00192592"/>
    <w:rsid w:val="001928BA"/>
    <w:rsid w:val="00192AD7"/>
    <w:rsid w:val="00193B66"/>
    <w:rsid w:val="00194791"/>
    <w:rsid w:val="00194864"/>
    <w:rsid w:val="00194EF1"/>
    <w:rsid w:val="0019535B"/>
    <w:rsid w:val="001956D7"/>
    <w:rsid w:val="00197A6A"/>
    <w:rsid w:val="00197AC9"/>
    <w:rsid w:val="001A08C9"/>
    <w:rsid w:val="001A13D7"/>
    <w:rsid w:val="001A17A3"/>
    <w:rsid w:val="001A222F"/>
    <w:rsid w:val="001A2684"/>
    <w:rsid w:val="001A37B4"/>
    <w:rsid w:val="001A3B0C"/>
    <w:rsid w:val="001A3E3A"/>
    <w:rsid w:val="001A5113"/>
    <w:rsid w:val="001A56B8"/>
    <w:rsid w:val="001A5EB5"/>
    <w:rsid w:val="001A6A31"/>
    <w:rsid w:val="001A7518"/>
    <w:rsid w:val="001A75D8"/>
    <w:rsid w:val="001B088B"/>
    <w:rsid w:val="001B0F22"/>
    <w:rsid w:val="001B1E02"/>
    <w:rsid w:val="001B22F1"/>
    <w:rsid w:val="001B2C4C"/>
    <w:rsid w:val="001B4355"/>
    <w:rsid w:val="001B4847"/>
    <w:rsid w:val="001B4D70"/>
    <w:rsid w:val="001B5B55"/>
    <w:rsid w:val="001B7117"/>
    <w:rsid w:val="001B773C"/>
    <w:rsid w:val="001B7759"/>
    <w:rsid w:val="001C0588"/>
    <w:rsid w:val="001C112C"/>
    <w:rsid w:val="001C2F7F"/>
    <w:rsid w:val="001C35CD"/>
    <w:rsid w:val="001C4206"/>
    <w:rsid w:val="001C4363"/>
    <w:rsid w:val="001C4920"/>
    <w:rsid w:val="001C7C4F"/>
    <w:rsid w:val="001D0533"/>
    <w:rsid w:val="001D1624"/>
    <w:rsid w:val="001D1C8C"/>
    <w:rsid w:val="001D2490"/>
    <w:rsid w:val="001D24C2"/>
    <w:rsid w:val="001D2C21"/>
    <w:rsid w:val="001D3A53"/>
    <w:rsid w:val="001D4425"/>
    <w:rsid w:val="001D44C6"/>
    <w:rsid w:val="001D460B"/>
    <w:rsid w:val="001D4B89"/>
    <w:rsid w:val="001D50A0"/>
    <w:rsid w:val="001D5742"/>
    <w:rsid w:val="001D5A6D"/>
    <w:rsid w:val="001D6045"/>
    <w:rsid w:val="001D6192"/>
    <w:rsid w:val="001D766B"/>
    <w:rsid w:val="001D7739"/>
    <w:rsid w:val="001D7A02"/>
    <w:rsid w:val="001D7CF5"/>
    <w:rsid w:val="001E0545"/>
    <w:rsid w:val="001E0747"/>
    <w:rsid w:val="001E13E9"/>
    <w:rsid w:val="001E370B"/>
    <w:rsid w:val="001E4391"/>
    <w:rsid w:val="001E43EB"/>
    <w:rsid w:val="001E4405"/>
    <w:rsid w:val="001E4534"/>
    <w:rsid w:val="001E7E71"/>
    <w:rsid w:val="001F2E52"/>
    <w:rsid w:val="001F32C9"/>
    <w:rsid w:val="001F33A7"/>
    <w:rsid w:val="001F34D3"/>
    <w:rsid w:val="001F362B"/>
    <w:rsid w:val="001F41F6"/>
    <w:rsid w:val="001F4271"/>
    <w:rsid w:val="001F491F"/>
    <w:rsid w:val="001F5790"/>
    <w:rsid w:val="001F5F65"/>
    <w:rsid w:val="001F66FC"/>
    <w:rsid w:val="001F75DB"/>
    <w:rsid w:val="001F7784"/>
    <w:rsid w:val="001F7A2E"/>
    <w:rsid w:val="001F7F5D"/>
    <w:rsid w:val="002007E7"/>
    <w:rsid w:val="00201A3D"/>
    <w:rsid w:val="00201EEF"/>
    <w:rsid w:val="002021FA"/>
    <w:rsid w:val="002024A9"/>
    <w:rsid w:val="002026E2"/>
    <w:rsid w:val="00203A00"/>
    <w:rsid w:val="00205A89"/>
    <w:rsid w:val="00205C2C"/>
    <w:rsid w:val="00207744"/>
    <w:rsid w:val="00207DF7"/>
    <w:rsid w:val="00210896"/>
    <w:rsid w:val="002111DA"/>
    <w:rsid w:val="00211CDC"/>
    <w:rsid w:val="00212326"/>
    <w:rsid w:val="0021266F"/>
    <w:rsid w:val="002135B3"/>
    <w:rsid w:val="00213DE1"/>
    <w:rsid w:val="0021418E"/>
    <w:rsid w:val="0021454E"/>
    <w:rsid w:val="00215734"/>
    <w:rsid w:val="00216301"/>
    <w:rsid w:val="00220245"/>
    <w:rsid w:val="00220778"/>
    <w:rsid w:val="00220F84"/>
    <w:rsid w:val="00221807"/>
    <w:rsid w:val="002230ED"/>
    <w:rsid w:val="00224C6D"/>
    <w:rsid w:val="00225FF3"/>
    <w:rsid w:val="0022603E"/>
    <w:rsid w:val="00230A65"/>
    <w:rsid w:val="002312AE"/>
    <w:rsid w:val="00231704"/>
    <w:rsid w:val="0023292F"/>
    <w:rsid w:val="00232E8E"/>
    <w:rsid w:val="002334E8"/>
    <w:rsid w:val="00233AAF"/>
    <w:rsid w:val="00233E3E"/>
    <w:rsid w:val="00234415"/>
    <w:rsid w:val="002346F0"/>
    <w:rsid w:val="00235202"/>
    <w:rsid w:val="00236398"/>
    <w:rsid w:val="0023768D"/>
    <w:rsid w:val="002377E0"/>
    <w:rsid w:val="00240349"/>
    <w:rsid w:val="00240363"/>
    <w:rsid w:val="00240E98"/>
    <w:rsid w:val="00241247"/>
    <w:rsid w:val="002419A6"/>
    <w:rsid w:val="0024351B"/>
    <w:rsid w:val="0024392C"/>
    <w:rsid w:val="00245A3B"/>
    <w:rsid w:val="00245AB8"/>
    <w:rsid w:val="00245E65"/>
    <w:rsid w:val="00246C65"/>
    <w:rsid w:val="00247777"/>
    <w:rsid w:val="00250437"/>
    <w:rsid w:val="00250D08"/>
    <w:rsid w:val="00251C10"/>
    <w:rsid w:val="00251C4B"/>
    <w:rsid w:val="00252A8C"/>
    <w:rsid w:val="002530E5"/>
    <w:rsid w:val="00253205"/>
    <w:rsid w:val="002537FC"/>
    <w:rsid w:val="00254C3F"/>
    <w:rsid w:val="00255156"/>
    <w:rsid w:val="00255439"/>
    <w:rsid w:val="00256265"/>
    <w:rsid w:val="002563CC"/>
    <w:rsid w:val="00257CCE"/>
    <w:rsid w:val="00260C6B"/>
    <w:rsid w:val="00260E8D"/>
    <w:rsid w:val="00260F14"/>
    <w:rsid w:val="00261253"/>
    <w:rsid w:val="00261294"/>
    <w:rsid w:val="00261378"/>
    <w:rsid w:val="0026142A"/>
    <w:rsid w:val="002627E2"/>
    <w:rsid w:val="00263897"/>
    <w:rsid w:val="00263C26"/>
    <w:rsid w:val="00264377"/>
    <w:rsid w:val="00265304"/>
    <w:rsid w:val="00265815"/>
    <w:rsid w:val="00265849"/>
    <w:rsid w:val="00265AEB"/>
    <w:rsid w:val="00265DB4"/>
    <w:rsid w:val="0026601D"/>
    <w:rsid w:val="00266127"/>
    <w:rsid w:val="002662C7"/>
    <w:rsid w:val="00267902"/>
    <w:rsid w:val="00267DBC"/>
    <w:rsid w:val="00270336"/>
    <w:rsid w:val="00271675"/>
    <w:rsid w:val="00271DB8"/>
    <w:rsid w:val="00271FD6"/>
    <w:rsid w:val="002729C7"/>
    <w:rsid w:val="00273AB7"/>
    <w:rsid w:val="00273FA7"/>
    <w:rsid w:val="0027591E"/>
    <w:rsid w:val="00276D18"/>
    <w:rsid w:val="002774F4"/>
    <w:rsid w:val="00277600"/>
    <w:rsid w:val="00280865"/>
    <w:rsid w:val="00280BEB"/>
    <w:rsid w:val="002816BA"/>
    <w:rsid w:val="0028221A"/>
    <w:rsid w:val="00282AD4"/>
    <w:rsid w:val="00283174"/>
    <w:rsid w:val="002836CC"/>
    <w:rsid w:val="002847BD"/>
    <w:rsid w:val="00284E73"/>
    <w:rsid w:val="00285028"/>
    <w:rsid w:val="0028617F"/>
    <w:rsid w:val="0028682A"/>
    <w:rsid w:val="00290350"/>
    <w:rsid w:val="0029044B"/>
    <w:rsid w:val="002904A5"/>
    <w:rsid w:val="00290DB3"/>
    <w:rsid w:val="00291761"/>
    <w:rsid w:val="0029214A"/>
    <w:rsid w:val="00293F14"/>
    <w:rsid w:val="0029453A"/>
    <w:rsid w:val="00294818"/>
    <w:rsid w:val="002959C6"/>
    <w:rsid w:val="00296183"/>
    <w:rsid w:val="0029620E"/>
    <w:rsid w:val="0029718A"/>
    <w:rsid w:val="00297236"/>
    <w:rsid w:val="002A113C"/>
    <w:rsid w:val="002A1D9F"/>
    <w:rsid w:val="002A286E"/>
    <w:rsid w:val="002A2AED"/>
    <w:rsid w:val="002A32CD"/>
    <w:rsid w:val="002A33F1"/>
    <w:rsid w:val="002A3AA4"/>
    <w:rsid w:val="002A3ABC"/>
    <w:rsid w:val="002A4308"/>
    <w:rsid w:val="002A4AE6"/>
    <w:rsid w:val="002A5ED5"/>
    <w:rsid w:val="002A685F"/>
    <w:rsid w:val="002A6AFF"/>
    <w:rsid w:val="002A77F0"/>
    <w:rsid w:val="002B099B"/>
    <w:rsid w:val="002B0C71"/>
    <w:rsid w:val="002B0E39"/>
    <w:rsid w:val="002B3244"/>
    <w:rsid w:val="002B3C01"/>
    <w:rsid w:val="002B455A"/>
    <w:rsid w:val="002B4CA2"/>
    <w:rsid w:val="002B7877"/>
    <w:rsid w:val="002C142E"/>
    <w:rsid w:val="002C1986"/>
    <w:rsid w:val="002C29DE"/>
    <w:rsid w:val="002C3017"/>
    <w:rsid w:val="002C37B3"/>
    <w:rsid w:val="002C39A0"/>
    <w:rsid w:val="002C3B9C"/>
    <w:rsid w:val="002C47BD"/>
    <w:rsid w:val="002C788A"/>
    <w:rsid w:val="002C7C02"/>
    <w:rsid w:val="002D0906"/>
    <w:rsid w:val="002D262B"/>
    <w:rsid w:val="002D342D"/>
    <w:rsid w:val="002D3A57"/>
    <w:rsid w:val="002D482A"/>
    <w:rsid w:val="002D49A9"/>
    <w:rsid w:val="002D5039"/>
    <w:rsid w:val="002D52D9"/>
    <w:rsid w:val="002D5C42"/>
    <w:rsid w:val="002D5F60"/>
    <w:rsid w:val="002D621E"/>
    <w:rsid w:val="002D67F8"/>
    <w:rsid w:val="002D6999"/>
    <w:rsid w:val="002D7A24"/>
    <w:rsid w:val="002D7A5F"/>
    <w:rsid w:val="002E00BB"/>
    <w:rsid w:val="002E38D0"/>
    <w:rsid w:val="002E5005"/>
    <w:rsid w:val="002E546A"/>
    <w:rsid w:val="002E5EFD"/>
    <w:rsid w:val="002E6946"/>
    <w:rsid w:val="002E6F0A"/>
    <w:rsid w:val="002E7D8E"/>
    <w:rsid w:val="002F1423"/>
    <w:rsid w:val="002F2791"/>
    <w:rsid w:val="002F38C1"/>
    <w:rsid w:val="002F4147"/>
    <w:rsid w:val="002F71A4"/>
    <w:rsid w:val="00300082"/>
    <w:rsid w:val="003002A6"/>
    <w:rsid w:val="00301595"/>
    <w:rsid w:val="003029EC"/>
    <w:rsid w:val="003031A5"/>
    <w:rsid w:val="00303AEC"/>
    <w:rsid w:val="00304131"/>
    <w:rsid w:val="00304986"/>
    <w:rsid w:val="00304E22"/>
    <w:rsid w:val="00305044"/>
    <w:rsid w:val="00305FE8"/>
    <w:rsid w:val="00306660"/>
    <w:rsid w:val="0030668C"/>
    <w:rsid w:val="003074DD"/>
    <w:rsid w:val="00310E5C"/>
    <w:rsid w:val="00311413"/>
    <w:rsid w:val="00312094"/>
    <w:rsid w:val="003121D0"/>
    <w:rsid w:val="003128B6"/>
    <w:rsid w:val="00313AA3"/>
    <w:rsid w:val="00313B2C"/>
    <w:rsid w:val="003144DB"/>
    <w:rsid w:val="003149A3"/>
    <w:rsid w:val="00316025"/>
    <w:rsid w:val="003160BC"/>
    <w:rsid w:val="00317098"/>
    <w:rsid w:val="00320004"/>
    <w:rsid w:val="0032064F"/>
    <w:rsid w:val="00320942"/>
    <w:rsid w:val="00320A90"/>
    <w:rsid w:val="003228DC"/>
    <w:rsid w:val="00324860"/>
    <w:rsid w:val="0032521E"/>
    <w:rsid w:val="00325262"/>
    <w:rsid w:val="00326286"/>
    <w:rsid w:val="00326EAD"/>
    <w:rsid w:val="003271F3"/>
    <w:rsid w:val="00330508"/>
    <w:rsid w:val="003318A5"/>
    <w:rsid w:val="00331B7F"/>
    <w:rsid w:val="00331EEF"/>
    <w:rsid w:val="00332206"/>
    <w:rsid w:val="003330E6"/>
    <w:rsid w:val="003336F2"/>
    <w:rsid w:val="00333A35"/>
    <w:rsid w:val="003341AF"/>
    <w:rsid w:val="003343D0"/>
    <w:rsid w:val="00335CF1"/>
    <w:rsid w:val="003365A6"/>
    <w:rsid w:val="0033676E"/>
    <w:rsid w:val="003367AA"/>
    <w:rsid w:val="003400EE"/>
    <w:rsid w:val="003407B8"/>
    <w:rsid w:val="00340BC1"/>
    <w:rsid w:val="00340E52"/>
    <w:rsid w:val="003414FB"/>
    <w:rsid w:val="003416AA"/>
    <w:rsid w:val="003416CA"/>
    <w:rsid w:val="00341CB6"/>
    <w:rsid w:val="00341E15"/>
    <w:rsid w:val="00342047"/>
    <w:rsid w:val="00342C83"/>
    <w:rsid w:val="0034370A"/>
    <w:rsid w:val="00343B2F"/>
    <w:rsid w:val="00344110"/>
    <w:rsid w:val="00344289"/>
    <w:rsid w:val="003445E3"/>
    <w:rsid w:val="00344988"/>
    <w:rsid w:val="003469A2"/>
    <w:rsid w:val="00347094"/>
    <w:rsid w:val="003470F3"/>
    <w:rsid w:val="003471E4"/>
    <w:rsid w:val="003500D3"/>
    <w:rsid w:val="003502FA"/>
    <w:rsid w:val="003504BA"/>
    <w:rsid w:val="00350A5A"/>
    <w:rsid w:val="003515FB"/>
    <w:rsid w:val="00351D68"/>
    <w:rsid w:val="00353949"/>
    <w:rsid w:val="00355204"/>
    <w:rsid w:val="003555A3"/>
    <w:rsid w:val="0035784A"/>
    <w:rsid w:val="00362794"/>
    <w:rsid w:val="0036304B"/>
    <w:rsid w:val="003633BB"/>
    <w:rsid w:val="00363F94"/>
    <w:rsid w:val="00364FF4"/>
    <w:rsid w:val="00365171"/>
    <w:rsid w:val="00365E11"/>
    <w:rsid w:val="003675CF"/>
    <w:rsid w:val="003678DA"/>
    <w:rsid w:val="00367ACD"/>
    <w:rsid w:val="00367ED1"/>
    <w:rsid w:val="00370034"/>
    <w:rsid w:val="003705AA"/>
    <w:rsid w:val="003713FC"/>
    <w:rsid w:val="00371A1E"/>
    <w:rsid w:val="00371CDF"/>
    <w:rsid w:val="0037236E"/>
    <w:rsid w:val="00372B3E"/>
    <w:rsid w:val="003731FA"/>
    <w:rsid w:val="00375C1F"/>
    <w:rsid w:val="00376A13"/>
    <w:rsid w:val="00376DAD"/>
    <w:rsid w:val="003770F5"/>
    <w:rsid w:val="00377240"/>
    <w:rsid w:val="00377776"/>
    <w:rsid w:val="003800F4"/>
    <w:rsid w:val="0038243D"/>
    <w:rsid w:val="00385002"/>
    <w:rsid w:val="003853C2"/>
    <w:rsid w:val="00385693"/>
    <w:rsid w:val="00385893"/>
    <w:rsid w:val="0038669D"/>
    <w:rsid w:val="00386751"/>
    <w:rsid w:val="00387452"/>
    <w:rsid w:val="00387A63"/>
    <w:rsid w:val="003904A3"/>
    <w:rsid w:val="00390875"/>
    <w:rsid w:val="003929AC"/>
    <w:rsid w:val="003938CA"/>
    <w:rsid w:val="00393B92"/>
    <w:rsid w:val="00393F44"/>
    <w:rsid w:val="003946F8"/>
    <w:rsid w:val="00394D6D"/>
    <w:rsid w:val="00395ADA"/>
    <w:rsid w:val="003965B7"/>
    <w:rsid w:val="003971C1"/>
    <w:rsid w:val="00397C03"/>
    <w:rsid w:val="00397C5F"/>
    <w:rsid w:val="003A00AF"/>
    <w:rsid w:val="003A0E9B"/>
    <w:rsid w:val="003A2602"/>
    <w:rsid w:val="003A279B"/>
    <w:rsid w:val="003A2CB5"/>
    <w:rsid w:val="003A4120"/>
    <w:rsid w:val="003A44C3"/>
    <w:rsid w:val="003A4D08"/>
    <w:rsid w:val="003A6740"/>
    <w:rsid w:val="003A7683"/>
    <w:rsid w:val="003A79AD"/>
    <w:rsid w:val="003B27D1"/>
    <w:rsid w:val="003B2965"/>
    <w:rsid w:val="003B4113"/>
    <w:rsid w:val="003B4646"/>
    <w:rsid w:val="003B4A84"/>
    <w:rsid w:val="003B64C5"/>
    <w:rsid w:val="003B6C9B"/>
    <w:rsid w:val="003B716F"/>
    <w:rsid w:val="003B7D6C"/>
    <w:rsid w:val="003B7E04"/>
    <w:rsid w:val="003C13B0"/>
    <w:rsid w:val="003C1E0C"/>
    <w:rsid w:val="003C1E60"/>
    <w:rsid w:val="003C451B"/>
    <w:rsid w:val="003C4660"/>
    <w:rsid w:val="003C4D1A"/>
    <w:rsid w:val="003C679B"/>
    <w:rsid w:val="003C7E63"/>
    <w:rsid w:val="003C7F3C"/>
    <w:rsid w:val="003D04C4"/>
    <w:rsid w:val="003D05DD"/>
    <w:rsid w:val="003D2251"/>
    <w:rsid w:val="003D2687"/>
    <w:rsid w:val="003D36DD"/>
    <w:rsid w:val="003D3B5A"/>
    <w:rsid w:val="003D68B2"/>
    <w:rsid w:val="003D7033"/>
    <w:rsid w:val="003D7420"/>
    <w:rsid w:val="003D74E0"/>
    <w:rsid w:val="003E13CF"/>
    <w:rsid w:val="003E153E"/>
    <w:rsid w:val="003E15C9"/>
    <w:rsid w:val="003E1AAD"/>
    <w:rsid w:val="003E1FA2"/>
    <w:rsid w:val="003E2B9A"/>
    <w:rsid w:val="003E342D"/>
    <w:rsid w:val="003E366F"/>
    <w:rsid w:val="003E3E23"/>
    <w:rsid w:val="003E4335"/>
    <w:rsid w:val="003E44CF"/>
    <w:rsid w:val="003E51B2"/>
    <w:rsid w:val="003E567E"/>
    <w:rsid w:val="003E56C5"/>
    <w:rsid w:val="003E6699"/>
    <w:rsid w:val="003E6817"/>
    <w:rsid w:val="003E6D02"/>
    <w:rsid w:val="003E7184"/>
    <w:rsid w:val="003F045A"/>
    <w:rsid w:val="003F0A29"/>
    <w:rsid w:val="003F2E95"/>
    <w:rsid w:val="003F3E2E"/>
    <w:rsid w:val="003F3E49"/>
    <w:rsid w:val="003F46A3"/>
    <w:rsid w:val="003F6AF7"/>
    <w:rsid w:val="003F6CBA"/>
    <w:rsid w:val="003F7062"/>
    <w:rsid w:val="003F7875"/>
    <w:rsid w:val="00401AAA"/>
    <w:rsid w:val="004020FD"/>
    <w:rsid w:val="00403AF5"/>
    <w:rsid w:val="0040557C"/>
    <w:rsid w:val="00406027"/>
    <w:rsid w:val="00406565"/>
    <w:rsid w:val="00406593"/>
    <w:rsid w:val="004067CD"/>
    <w:rsid w:val="004105B9"/>
    <w:rsid w:val="00411393"/>
    <w:rsid w:val="00411924"/>
    <w:rsid w:val="004126D3"/>
    <w:rsid w:val="00412B2A"/>
    <w:rsid w:val="004139C0"/>
    <w:rsid w:val="00414396"/>
    <w:rsid w:val="00415249"/>
    <w:rsid w:val="00415847"/>
    <w:rsid w:val="00416814"/>
    <w:rsid w:val="004173D4"/>
    <w:rsid w:val="00417CB5"/>
    <w:rsid w:val="00420294"/>
    <w:rsid w:val="00420BD2"/>
    <w:rsid w:val="00420F01"/>
    <w:rsid w:val="00422B5C"/>
    <w:rsid w:val="00423243"/>
    <w:rsid w:val="00423AA3"/>
    <w:rsid w:val="00423AFE"/>
    <w:rsid w:val="00424188"/>
    <w:rsid w:val="004242E1"/>
    <w:rsid w:val="00424529"/>
    <w:rsid w:val="0042527C"/>
    <w:rsid w:val="0042536C"/>
    <w:rsid w:val="0043047F"/>
    <w:rsid w:val="00431D9F"/>
    <w:rsid w:val="0043223D"/>
    <w:rsid w:val="004322EF"/>
    <w:rsid w:val="00432484"/>
    <w:rsid w:val="00432EDF"/>
    <w:rsid w:val="004339D3"/>
    <w:rsid w:val="00433B1E"/>
    <w:rsid w:val="00435600"/>
    <w:rsid w:val="00435A6A"/>
    <w:rsid w:val="00436570"/>
    <w:rsid w:val="00437480"/>
    <w:rsid w:val="00437F53"/>
    <w:rsid w:val="004401A9"/>
    <w:rsid w:val="0044065D"/>
    <w:rsid w:val="00440768"/>
    <w:rsid w:val="00441907"/>
    <w:rsid w:val="0044284C"/>
    <w:rsid w:val="00442F29"/>
    <w:rsid w:val="004462BF"/>
    <w:rsid w:val="00446341"/>
    <w:rsid w:val="0044641B"/>
    <w:rsid w:val="00447833"/>
    <w:rsid w:val="00447CE6"/>
    <w:rsid w:val="004503F7"/>
    <w:rsid w:val="00450CD1"/>
    <w:rsid w:val="00451594"/>
    <w:rsid w:val="004520E3"/>
    <w:rsid w:val="00452849"/>
    <w:rsid w:val="00454B64"/>
    <w:rsid w:val="0045636F"/>
    <w:rsid w:val="0045679E"/>
    <w:rsid w:val="004569F6"/>
    <w:rsid w:val="004578DD"/>
    <w:rsid w:val="00462596"/>
    <w:rsid w:val="0046284B"/>
    <w:rsid w:val="004628A3"/>
    <w:rsid w:val="00463190"/>
    <w:rsid w:val="00464491"/>
    <w:rsid w:val="00466BAB"/>
    <w:rsid w:val="00466D42"/>
    <w:rsid w:val="00467B1E"/>
    <w:rsid w:val="00470554"/>
    <w:rsid w:val="004718C9"/>
    <w:rsid w:val="0047245F"/>
    <w:rsid w:val="0047382A"/>
    <w:rsid w:val="00474229"/>
    <w:rsid w:val="0047439F"/>
    <w:rsid w:val="004743B0"/>
    <w:rsid w:val="00475409"/>
    <w:rsid w:val="00476B17"/>
    <w:rsid w:val="00476F4A"/>
    <w:rsid w:val="00480A15"/>
    <w:rsid w:val="00483BD1"/>
    <w:rsid w:val="00483E1E"/>
    <w:rsid w:val="0048531A"/>
    <w:rsid w:val="00485649"/>
    <w:rsid w:val="00486EE3"/>
    <w:rsid w:val="00487E35"/>
    <w:rsid w:val="00490B29"/>
    <w:rsid w:val="00490D3E"/>
    <w:rsid w:val="00491403"/>
    <w:rsid w:val="004925BB"/>
    <w:rsid w:val="00492A11"/>
    <w:rsid w:val="00492C86"/>
    <w:rsid w:val="00492FEF"/>
    <w:rsid w:val="00493B23"/>
    <w:rsid w:val="00494131"/>
    <w:rsid w:val="00495E4B"/>
    <w:rsid w:val="00496EAD"/>
    <w:rsid w:val="004A0D52"/>
    <w:rsid w:val="004A0E75"/>
    <w:rsid w:val="004A129E"/>
    <w:rsid w:val="004A14C2"/>
    <w:rsid w:val="004A30F5"/>
    <w:rsid w:val="004A4163"/>
    <w:rsid w:val="004A41F6"/>
    <w:rsid w:val="004A5089"/>
    <w:rsid w:val="004A5B84"/>
    <w:rsid w:val="004A5FEE"/>
    <w:rsid w:val="004A6D51"/>
    <w:rsid w:val="004A748E"/>
    <w:rsid w:val="004A78BF"/>
    <w:rsid w:val="004A79A8"/>
    <w:rsid w:val="004B14E8"/>
    <w:rsid w:val="004B1CD9"/>
    <w:rsid w:val="004B21FD"/>
    <w:rsid w:val="004B2289"/>
    <w:rsid w:val="004B2D2A"/>
    <w:rsid w:val="004B36AC"/>
    <w:rsid w:val="004B3CA2"/>
    <w:rsid w:val="004B43C9"/>
    <w:rsid w:val="004B6E87"/>
    <w:rsid w:val="004B6FCE"/>
    <w:rsid w:val="004C05F9"/>
    <w:rsid w:val="004C19D3"/>
    <w:rsid w:val="004C25AE"/>
    <w:rsid w:val="004C323D"/>
    <w:rsid w:val="004C374E"/>
    <w:rsid w:val="004C46F8"/>
    <w:rsid w:val="004C52D4"/>
    <w:rsid w:val="004C6A38"/>
    <w:rsid w:val="004C6BD6"/>
    <w:rsid w:val="004C728C"/>
    <w:rsid w:val="004C7978"/>
    <w:rsid w:val="004D02C6"/>
    <w:rsid w:val="004D0BCA"/>
    <w:rsid w:val="004D1828"/>
    <w:rsid w:val="004D325C"/>
    <w:rsid w:val="004D35A5"/>
    <w:rsid w:val="004D518D"/>
    <w:rsid w:val="004D685C"/>
    <w:rsid w:val="004D6968"/>
    <w:rsid w:val="004D6F9A"/>
    <w:rsid w:val="004E0115"/>
    <w:rsid w:val="004E3514"/>
    <w:rsid w:val="004E3DF1"/>
    <w:rsid w:val="004E4F81"/>
    <w:rsid w:val="004E6273"/>
    <w:rsid w:val="004E7504"/>
    <w:rsid w:val="004F0AF6"/>
    <w:rsid w:val="004F0CDB"/>
    <w:rsid w:val="004F1486"/>
    <w:rsid w:val="004F1A2B"/>
    <w:rsid w:val="004F1C33"/>
    <w:rsid w:val="004F346F"/>
    <w:rsid w:val="004F395F"/>
    <w:rsid w:val="004F6098"/>
    <w:rsid w:val="004F6481"/>
    <w:rsid w:val="004F6BF5"/>
    <w:rsid w:val="004F70AA"/>
    <w:rsid w:val="004F751D"/>
    <w:rsid w:val="004F7733"/>
    <w:rsid w:val="004F784B"/>
    <w:rsid w:val="004F7A97"/>
    <w:rsid w:val="00501A33"/>
    <w:rsid w:val="00501E12"/>
    <w:rsid w:val="00501E8F"/>
    <w:rsid w:val="00502997"/>
    <w:rsid w:val="00503946"/>
    <w:rsid w:val="00504D67"/>
    <w:rsid w:val="005051FC"/>
    <w:rsid w:val="00505B06"/>
    <w:rsid w:val="00510951"/>
    <w:rsid w:val="00512F39"/>
    <w:rsid w:val="0051362C"/>
    <w:rsid w:val="00513ACD"/>
    <w:rsid w:val="0051483E"/>
    <w:rsid w:val="0051510A"/>
    <w:rsid w:val="00515603"/>
    <w:rsid w:val="00515B34"/>
    <w:rsid w:val="005210C2"/>
    <w:rsid w:val="005227E5"/>
    <w:rsid w:val="00522FCB"/>
    <w:rsid w:val="00523B64"/>
    <w:rsid w:val="00524CDF"/>
    <w:rsid w:val="00525817"/>
    <w:rsid w:val="0052636D"/>
    <w:rsid w:val="00526DF5"/>
    <w:rsid w:val="00527508"/>
    <w:rsid w:val="00530079"/>
    <w:rsid w:val="005304A6"/>
    <w:rsid w:val="00531BAE"/>
    <w:rsid w:val="005322E4"/>
    <w:rsid w:val="005327F9"/>
    <w:rsid w:val="0053283B"/>
    <w:rsid w:val="0053330E"/>
    <w:rsid w:val="0053332F"/>
    <w:rsid w:val="00533605"/>
    <w:rsid w:val="005350C3"/>
    <w:rsid w:val="005351CB"/>
    <w:rsid w:val="005361E4"/>
    <w:rsid w:val="0053623E"/>
    <w:rsid w:val="00537CF1"/>
    <w:rsid w:val="00537D5A"/>
    <w:rsid w:val="00540553"/>
    <w:rsid w:val="00540906"/>
    <w:rsid w:val="00541EC1"/>
    <w:rsid w:val="00541F51"/>
    <w:rsid w:val="00542020"/>
    <w:rsid w:val="00542AD2"/>
    <w:rsid w:val="00542E03"/>
    <w:rsid w:val="00543168"/>
    <w:rsid w:val="005444EA"/>
    <w:rsid w:val="0054470F"/>
    <w:rsid w:val="005448AA"/>
    <w:rsid w:val="00547153"/>
    <w:rsid w:val="00547555"/>
    <w:rsid w:val="005476F8"/>
    <w:rsid w:val="00550236"/>
    <w:rsid w:val="00551670"/>
    <w:rsid w:val="00552914"/>
    <w:rsid w:val="00553454"/>
    <w:rsid w:val="00555825"/>
    <w:rsid w:val="0055601C"/>
    <w:rsid w:val="00556052"/>
    <w:rsid w:val="0055652A"/>
    <w:rsid w:val="00556F50"/>
    <w:rsid w:val="0055704B"/>
    <w:rsid w:val="00560626"/>
    <w:rsid w:val="00562D8D"/>
    <w:rsid w:val="00564A27"/>
    <w:rsid w:val="00564C03"/>
    <w:rsid w:val="00564E61"/>
    <w:rsid w:val="0056619C"/>
    <w:rsid w:val="005664CC"/>
    <w:rsid w:val="00567333"/>
    <w:rsid w:val="00567589"/>
    <w:rsid w:val="00567B15"/>
    <w:rsid w:val="00567E6B"/>
    <w:rsid w:val="00567F09"/>
    <w:rsid w:val="005701FD"/>
    <w:rsid w:val="00571042"/>
    <w:rsid w:val="0057159D"/>
    <w:rsid w:val="0057164E"/>
    <w:rsid w:val="00572F00"/>
    <w:rsid w:val="0057338A"/>
    <w:rsid w:val="005739D0"/>
    <w:rsid w:val="00573E4B"/>
    <w:rsid w:val="00574419"/>
    <w:rsid w:val="00574E96"/>
    <w:rsid w:val="00575AEB"/>
    <w:rsid w:val="0057665E"/>
    <w:rsid w:val="005770FB"/>
    <w:rsid w:val="0057796D"/>
    <w:rsid w:val="00580444"/>
    <w:rsid w:val="0058083B"/>
    <w:rsid w:val="005816BA"/>
    <w:rsid w:val="00581892"/>
    <w:rsid w:val="00582298"/>
    <w:rsid w:val="00583622"/>
    <w:rsid w:val="0058415A"/>
    <w:rsid w:val="0058445C"/>
    <w:rsid w:val="00584562"/>
    <w:rsid w:val="00585752"/>
    <w:rsid w:val="00586824"/>
    <w:rsid w:val="00587D02"/>
    <w:rsid w:val="00590052"/>
    <w:rsid w:val="00590AB1"/>
    <w:rsid w:val="00591A72"/>
    <w:rsid w:val="00591F89"/>
    <w:rsid w:val="005934AF"/>
    <w:rsid w:val="00593531"/>
    <w:rsid w:val="0059357F"/>
    <w:rsid w:val="005937B4"/>
    <w:rsid w:val="0059498D"/>
    <w:rsid w:val="005954E4"/>
    <w:rsid w:val="00595D9C"/>
    <w:rsid w:val="00595E07"/>
    <w:rsid w:val="00596264"/>
    <w:rsid w:val="0059641E"/>
    <w:rsid w:val="005967F8"/>
    <w:rsid w:val="00597398"/>
    <w:rsid w:val="005973C8"/>
    <w:rsid w:val="005976ED"/>
    <w:rsid w:val="00597779"/>
    <w:rsid w:val="005978C0"/>
    <w:rsid w:val="00597C83"/>
    <w:rsid w:val="00597DF7"/>
    <w:rsid w:val="005A00A3"/>
    <w:rsid w:val="005A0839"/>
    <w:rsid w:val="005A10DA"/>
    <w:rsid w:val="005A13C5"/>
    <w:rsid w:val="005A1603"/>
    <w:rsid w:val="005A1A82"/>
    <w:rsid w:val="005A2027"/>
    <w:rsid w:val="005A29AB"/>
    <w:rsid w:val="005A3075"/>
    <w:rsid w:val="005A39F9"/>
    <w:rsid w:val="005A48EB"/>
    <w:rsid w:val="005A5008"/>
    <w:rsid w:val="005A5587"/>
    <w:rsid w:val="005A75CA"/>
    <w:rsid w:val="005B0A6F"/>
    <w:rsid w:val="005B0AD7"/>
    <w:rsid w:val="005B115B"/>
    <w:rsid w:val="005B126A"/>
    <w:rsid w:val="005B1412"/>
    <w:rsid w:val="005B165D"/>
    <w:rsid w:val="005B1DE3"/>
    <w:rsid w:val="005B2A3B"/>
    <w:rsid w:val="005B2CC4"/>
    <w:rsid w:val="005B36D4"/>
    <w:rsid w:val="005B3D24"/>
    <w:rsid w:val="005B4557"/>
    <w:rsid w:val="005B5097"/>
    <w:rsid w:val="005B5844"/>
    <w:rsid w:val="005B5F82"/>
    <w:rsid w:val="005B647C"/>
    <w:rsid w:val="005B6914"/>
    <w:rsid w:val="005B7B84"/>
    <w:rsid w:val="005B7DFA"/>
    <w:rsid w:val="005C117D"/>
    <w:rsid w:val="005C1C37"/>
    <w:rsid w:val="005C2605"/>
    <w:rsid w:val="005C2BA1"/>
    <w:rsid w:val="005C44E2"/>
    <w:rsid w:val="005C4B2A"/>
    <w:rsid w:val="005C568A"/>
    <w:rsid w:val="005D03AC"/>
    <w:rsid w:val="005D0467"/>
    <w:rsid w:val="005D0D63"/>
    <w:rsid w:val="005D185C"/>
    <w:rsid w:val="005D19E7"/>
    <w:rsid w:val="005D2298"/>
    <w:rsid w:val="005D3501"/>
    <w:rsid w:val="005D36C6"/>
    <w:rsid w:val="005D4A6E"/>
    <w:rsid w:val="005D5B1F"/>
    <w:rsid w:val="005E1D7B"/>
    <w:rsid w:val="005E1E08"/>
    <w:rsid w:val="005E23A1"/>
    <w:rsid w:val="005E2BB6"/>
    <w:rsid w:val="005E3B7D"/>
    <w:rsid w:val="005E3CF6"/>
    <w:rsid w:val="005E3EDE"/>
    <w:rsid w:val="005E6016"/>
    <w:rsid w:val="005E6A64"/>
    <w:rsid w:val="005E6E90"/>
    <w:rsid w:val="005E70B3"/>
    <w:rsid w:val="005E7452"/>
    <w:rsid w:val="005E756F"/>
    <w:rsid w:val="005E7C56"/>
    <w:rsid w:val="005F09D3"/>
    <w:rsid w:val="005F106B"/>
    <w:rsid w:val="005F1512"/>
    <w:rsid w:val="005F6AA6"/>
    <w:rsid w:val="005F6AAB"/>
    <w:rsid w:val="005F6EF8"/>
    <w:rsid w:val="005F6FC6"/>
    <w:rsid w:val="005F76FD"/>
    <w:rsid w:val="0060062D"/>
    <w:rsid w:val="00600888"/>
    <w:rsid w:val="00600A9E"/>
    <w:rsid w:val="00600B07"/>
    <w:rsid w:val="00601CFB"/>
    <w:rsid w:val="00602093"/>
    <w:rsid w:val="00602572"/>
    <w:rsid w:val="00603042"/>
    <w:rsid w:val="00603362"/>
    <w:rsid w:val="00603694"/>
    <w:rsid w:val="00604233"/>
    <w:rsid w:val="006044D5"/>
    <w:rsid w:val="0060459B"/>
    <w:rsid w:val="00604A1A"/>
    <w:rsid w:val="00605B20"/>
    <w:rsid w:val="0060631E"/>
    <w:rsid w:val="00606765"/>
    <w:rsid w:val="0061269D"/>
    <w:rsid w:val="006153FE"/>
    <w:rsid w:val="00615400"/>
    <w:rsid w:val="00617143"/>
    <w:rsid w:val="006177C0"/>
    <w:rsid w:val="00617F26"/>
    <w:rsid w:val="00621276"/>
    <w:rsid w:val="00621BF6"/>
    <w:rsid w:val="0062320C"/>
    <w:rsid w:val="00623CA5"/>
    <w:rsid w:val="00623EB1"/>
    <w:rsid w:val="0062499D"/>
    <w:rsid w:val="00624DA4"/>
    <w:rsid w:val="0062537D"/>
    <w:rsid w:val="00626302"/>
    <w:rsid w:val="00627362"/>
    <w:rsid w:val="00631298"/>
    <w:rsid w:val="00631931"/>
    <w:rsid w:val="00633F6E"/>
    <w:rsid w:val="00634425"/>
    <w:rsid w:val="0063443F"/>
    <w:rsid w:val="0063469A"/>
    <w:rsid w:val="00634E16"/>
    <w:rsid w:val="006353B5"/>
    <w:rsid w:val="0063608B"/>
    <w:rsid w:val="00640C88"/>
    <w:rsid w:val="006418E2"/>
    <w:rsid w:val="0064205E"/>
    <w:rsid w:val="006425DC"/>
    <w:rsid w:val="00642A66"/>
    <w:rsid w:val="00643480"/>
    <w:rsid w:val="006444E6"/>
    <w:rsid w:val="0064463F"/>
    <w:rsid w:val="0064575D"/>
    <w:rsid w:val="00646314"/>
    <w:rsid w:val="00646649"/>
    <w:rsid w:val="00647619"/>
    <w:rsid w:val="0064789C"/>
    <w:rsid w:val="00650281"/>
    <w:rsid w:val="006515D1"/>
    <w:rsid w:val="006517CE"/>
    <w:rsid w:val="00653F2B"/>
    <w:rsid w:val="0065437E"/>
    <w:rsid w:val="00654AC2"/>
    <w:rsid w:val="00655897"/>
    <w:rsid w:val="00655C31"/>
    <w:rsid w:val="00655EAB"/>
    <w:rsid w:val="00657F68"/>
    <w:rsid w:val="00660E46"/>
    <w:rsid w:val="006625CF"/>
    <w:rsid w:val="006640E3"/>
    <w:rsid w:val="006642D7"/>
    <w:rsid w:val="00664B59"/>
    <w:rsid w:val="00664BA0"/>
    <w:rsid w:val="00665671"/>
    <w:rsid w:val="006657FA"/>
    <w:rsid w:val="0066591D"/>
    <w:rsid w:val="0066622E"/>
    <w:rsid w:val="006663F8"/>
    <w:rsid w:val="0066646B"/>
    <w:rsid w:val="00666583"/>
    <w:rsid w:val="00667836"/>
    <w:rsid w:val="00667C47"/>
    <w:rsid w:val="0067091D"/>
    <w:rsid w:val="006718EC"/>
    <w:rsid w:val="00671911"/>
    <w:rsid w:val="00672E33"/>
    <w:rsid w:val="00673015"/>
    <w:rsid w:val="0067309E"/>
    <w:rsid w:val="0067473C"/>
    <w:rsid w:val="00674CD0"/>
    <w:rsid w:val="00675BDB"/>
    <w:rsid w:val="00675D3C"/>
    <w:rsid w:val="00677B70"/>
    <w:rsid w:val="00680D7F"/>
    <w:rsid w:val="0068140C"/>
    <w:rsid w:val="006814C8"/>
    <w:rsid w:val="0068168F"/>
    <w:rsid w:val="00682447"/>
    <w:rsid w:val="006832EA"/>
    <w:rsid w:val="00683311"/>
    <w:rsid w:val="00683D58"/>
    <w:rsid w:val="0068403E"/>
    <w:rsid w:val="00684620"/>
    <w:rsid w:val="00684794"/>
    <w:rsid w:val="006848CD"/>
    <w:rsid w:val="00684A9D"/>
    <w:rsid w:val="0068564B"/>
    <w:rsid w:val="00685F3B"/>
    <w:rsid w:val="0068662E"/>
    <w:rsid w:val="006867BE"/>
    <w:rsid w:val="00687D47"/>
    <w:rsid w:val="00690440"/>
    <w:rsid w:val="00690A75"/>
    <w:rsid w:val="00690F11"/>
    <w:rsid w:val="0069234B"/>
    <w:rsid w:val="00693332"/>
    <w:rsid w:val="0069347D"/>
    <w:rsid w:val="00693633"/>
    <w:rsid w:val="006947E3"/>
    <w:rsid w:val="00694924"/>
    <w:rsid w:val="00694CD4"/>
    <w:rsid w:val="00694F74"/>
    <w:rsid w:val="00695CF4"/>
    <w:rsid w:val="00696692"/>
    <w:rsid w:val="00696FEA"/>
    <w:rsid w:val="006A0D8D"/>
    <w:rsid w:val="006A10E9"/>
    <w:rsid w:val="006A1D2C"/>
    <w:rsid w:val="006A1E0E"/>
    <w:rsid w:val="006A1FDE"/>
    <w:rsid w:val="006A5312"/>
    <w:rsid w:val="006A61E5"/>
    <w:rsid w:val="006A6437"/>
    <w:rsid w:val="006A6C84"/>
    <w:rsid w:val="006A7A2B"/>
    <w:rsid w:val="006A7B35"/>
    <w:rsid w:val="006B0082"/>
    <w:rsid w:val="006B0885"/>
    <w:rsid w:val="006B0C46"/>
    <w:rsid w:val="006B177D"/>
    <w:rsid w:val="006B1B3F"/>
    <w:rsid w:val="006B2831"/>
    <w:rsid w:val="006B3E98"/>
    <w:rsid w:val="006B4664"/>
    <w:rsid w:val="006B5257"/>
    <w:rsid w:val="006B5BA8"/>
    <w:rsid w:val="006B6F8C"/>
    <w:rsid w:val="006B7369"/>
    <w:rsid w:val="006C1B2C"/>
    <w:rsid w:val="006C269F"/>
    <w:rsid w:val="006C2CD6"/>
    <w:rsid w:val="006C3085"/>
    <w:rsid w:val="006C4F57"/>
    <w:rsid w:val="006C5F95"/>
    <w:rsid w:val="006C668C"/>
    <w:rsid w:val="006C6788"/>
    <w:rsid w:val="006C7C70"/>
    <w:rsid w:val="006D0364"/>
    <w:rsid w:val="006D0A05"/>
    <w:rsid w:val="006D0A70"/>
    <w:rsid w:val="006D2BE9"/>
    <w:rsid w:val="006D39DB"/>
    <w:rsid w:val="006D3C6D"/>
    <w:rsid w:val="006D48EE"/>
    <w:rsid w:val="006D4AB6"/>
    <w:rsid w:val="006D65D6"/>
    <w:rsid w:val="006D74C4"/>
    <w:rsid w:val="006E0BB9"/>
    <w:rsid w:val="006E1875"/>
    <w:rsid w:val="006E1C63"/>
    <w:rsid w:val="006E1E46"/>
    <w:rsid w:val="006E1EAF"/>
    <w:rsid w:val="006E31B9"/>
    <w:rsid w:val="006E33B0"/>
    <w:rsid w:val="006E3412"/>
    <w:rsid w:val="006E3D77"/>
    <w:rsid w:val="006E3E32"/>
    <w:rsid w:val="006E4C9C"/>
    <w:rsid w:val="006E5FA5"/>
    <w:rsid w:val="006E6CB9"/>
    <w:rsid w:val="006E7667"/>
    <w:rsid w:val="006E7C41"/>
    <w:rsid w:val="006F03AF"/>
    <w:rsid w:val="006F1AFA"/>
    <w:rsid w:val="006F1C45"/>
    <w:rsid w:val="006F3EDA"/>
    <w:rsid w:val="006F3F50"/>
    <w:rsid w:val="006F4765"/>
    <w:rsid w:val="006F5108"/>
    <w:rsid w:val="006F52DD"/>
    <w:rsid w:val="006F778B"/>
    <w:rsid w:val="00700130"/>
    <w:rsid w:val="0070058F"/>
    <w:rsid w:val="00700E3C"/>
    <w:rsid w:val="007013F0"/>
    <w:rsid w:val="007016CB"/>
    <w:rsid w:val="00703712"/>
    <w:rsid w:val="007037F8"/>
    <w:rsid w:val="00703E7C"/>
    <w:rsid w:val="00704EB8"/>
    <w:rsid w:val="00706058"/>
    <w:rsid w:val="00706A7F"/>
    <w:rsid w:val="00706E8F"/>
    <w:rsid w:val="0071089F"/>
    <w:rsid w:val="007112CE"/>
    <w:rsid w:val="00711BCC"/>
    <w:rsid w:val="00711DF7"/>
    <w:rsid w:val="00712031"/>
    <w:rsid w:val="007134E0"/>
    <w:rsid w:val="007136F2"/>
    <w:rsid w:val="007141B0"/>
    <w:rsid w:val="007152B4"/>
    <w:rsid w:val="00715C5B"/>
    <w:rsid w:val="00716BBB"/>
    <w:rsid w:val="00716F8A"/>
    <w:rsid w:val="00720850"/>
    <w:rsid w:val="00720C1C"/>
    <w:rsid w:val="00720E40"/>
    <w:rsid w:val="0072181D"/>
    <w:rsid w:val="007219A6"/>
    <w:rsid w:val="007227B6"/>
    <w:rsid w:val="0072301E"/>
    <w:rsid w:val="0072394F"/>
    <w:rsid w:val="00723964"/>
    <w:rsid w:val="00723B6B"/>
    <w:rsid w:val="00726F0E"/>
    <w:rsid w:val="007300DF"/>
    <w:rsid w:val="00730396"/>
    <w:rsid w:val="00730541"/>
    <w:rsid w:val="00730DB2"/>
    <w:rsid w:val="00730DD2"/>
    <w:rsid w:val="007317D1"/>
    <w:rsid w:val="0073264A"/>
    <w:rsid w:val="00732B83"/>
    <w:rsid w:val="00733315"/>
    <w:rsid w:val="00734237"/>
    <w:rsid w:val="00737018"/>
    <w:rsid w:val="00737B61"/>
    <w:rsid w:val="007404B4"/>
    <w:rsid w:val="00741257"/>
    <w:rsid w:val="00741BD2"/>
    <w:rsid w:val="00742C88"/>
    <w:rsid w:val="00742E80"/>
    <w:rsid w:val="007437AB"/>
    <w:rsid w:val="007451FD"/>
    <w:rsid w:val="007459F0"/>
    <w:rsid w:val="0075069E"/>
    <w:rsid w:val="007509B8"/>
    <w:rsid w:val="00752AB8"/>
    <w:rsid w:val="007535B2"/>
    <w:rsid w:val="00753F74"/>
    <w:rsid w:val="0075467A"/>
    <w:rsid w:val="00754CB9"/>
    <w:rsid w:val="007556CF"/>
    <w:rsid w:val="007557A1"/>
    <w:rsid w:val="00756789"/>
    <w:rsid w:val="00757E4F"/>
    <w:rsid w:val="00760263"/>
    <w:rsid w:val="00763071"/>
    <w:rsid w:val="0076382F"/>
    <w:rsid w:val="00763B35"/>
    <w:rsid w:val="0076451B"/>
    <w:rsid w:val="00764C7A"/>
    <w:rsid w:val="00764CED"/>
    <w:rsid w:val="0076563B"/>
    <w:rsid w:val="007664BD"/>
    <w:rsid w:val="00766C07"/>
    <w:rsid w:val="00766D65"/>
    <w:rsid w:val="007677C6"/>
    <w:rsid w:val="007707A5"/>
    <w:rsid w:val="007708D1"/>
    <w:rsid w:val="00770A00"/>
    <w:rsid w:val="00771461"/>
    <w:rsid w:val="0077152D"/>
    <w:rsid w:val="00771A28"/>
    <w:rsid w:val="00771F1B"/>
    <w:rsid w:val="007723D0"/>
    <w:rsid w:val="0077299C"/>
    <w:rsid w:val="00772C0D"/>
    <w:rsid w:val="00775B06"/>
    <w:rsid w:val="00775C7D"/>
    <w:rsid w:val="007805C0"/>
    <w:rsid w:val="007807ED"/>
    <w:rsid w:val="00780CF4"/>
    <w:rsid w:val="00780F61"/>
    <w:rsid w:val="00781F19"/>
    <w:rsid w:val="0078233E"/>
    <w:rsid w:val="00782B27"/>
    <w:rsid w:val="007842C4"/>
    <w:rsid w:val="00785E3E"/>
    <w:rsid w:val="00787B10"/>
    <w:rsid w:val="00790467"/>
    <w:rsid w:val="007912EE"/>
    <w:rsid w:val="00791914"/>
    <w:rsid w:val="00792EFF"/>
    <w:rsid w:val="00793387"/>
    <w:rsid w:val="00793EC6"/>
    <w:rsid w:val="00794B36"/>
    <w:rsid w:val="00794E5A"/>
    <w:rsid w:val="0079537C"/>
    <w:rsid w:val="0079627B"/>
    <w:rsid w:val="00796AD5"/>
    <w:rsid w:val="00796FA7"/>
    <w:rsid w:val="00797502"/>
    <w:rsid w:val="007A00AE"/>
    <w:rsid w:val="007A054D"/>
    <w:rsid w:val="007A1096"/>
    <w:rsid w:val="007A1575"/>
    <w:rsid w:val="007A1B3F"/>
    <w:rsid w:val="007A1F8F"/>
    <w:rsid w:val="007A22FC"/>
    <w:rsid w:val="007A2670"/>
    <w:rsid w:val="007A3D8A"/>
    <w:rsid w:val="007A456D"/>
    <w:rsid w:val="007A4B11"/>
    <w:rsid w:val="007A4F0D"/>
    <w:rsid w:val="007A652E"/>
    <w:rsid w:val="007A65D4"/>
    <w:rsid w:val="007A68C9"/>
    <w:rsid w:val="007A7267"/>
    <w:rsid w:val="007A78A5"/>
    <w:rsid w:val="007B0CAC"/>
    <w:rsid w:val="007B0EA0"/>
    <w:rsid w:val="007B11A9"/>
    <w:rsid w:val="007B1403"/>
    <w:rsid w:val="007B1B6F"/>
    <w:rsid w:val="007B2D7C"/>
    <w:rsid w:val="007B2FA1"/>
    <w:rsid w:val="007B3540"/>
    <w:rsid w:val="007B3DBA"/>
    <w:rsid w:val="007B3DCE"/>
    <w:rsid w:val="007B42C3"/>
    <w:rsid w:val="007B4373"/>
    <w:rsid w:val="007B56D6"/>
    <w:rsid w:val="007B5C72"/>
    <w:rsid w:val="007B6131"/>
    <w:rsid w:val="007B6840"/>
    <w:rsid w:val="007B7DE4"/>
    <w:rsid w:val="007B7FA6"/>
    <w:rsid w:val="007B7FF6"/>
    <w:rsid w:val="007C10D1"/>
    <w:rsid w:val="007C17D2"/>
    <w:rsid w:val="007C1845"/>
    <w:rsid w:val="007C1A9C"/>
    <w:rsid w:val="007C2AB8"/>
    <w:rsid w:val="007C2AD7"/>
    <w:rsid w:val="007C2E77"/>
    <w:rsid w:val="007C50C4"/>
    <w:rsid w:val="007C55B6"/>
    <w:rsid w:val="007C60D8"/>
    <w:rsid w:val="007C6201"/>
    <w:rsid w:val="007C68E9"/>
    <w:rsid w:val="007C6A67"/>
    <w:rsid w:val="007C77BA"/>
    <w:rsid w:val="007C799D"/>
    <w:rsid w:val="007C7E24"/>
    <w:rsid w:val="007D142D"/>
    <w:rsid w:val="007D1A10"/>
    <w:rsid w:val="007D2213"/>
    <w:rsid w:val="007D233B"/>
    <w:rsid w:val="007D2980"/>
    <w:rsid w:val="007D2EA4"/>
    <w:rsid w:val="007D32E5"/>
    <w:rsid w:val="007D3E97"/>
    <w:rsid w:val="007D4167"/>
    <w:rsid w:val="007D42ED"/>
    <w:rsid w:val="007D4CF7"/>
    <w:rsid w:val="007D597F"/>
    <w:rsid w:val="007D6F59"/>
    <w:rsid w:val="007E0604"/>
    <w:rsid w:val="007E090A"/>
    <w:rsid w:val="007E12D0"/>
    <w:rsid w:val="007E269E"/>
    <w:rsid w:val="007E2BA6"/>
    <w:rsid w:val="007E3227"/>
    <w:rsid w:val="007E3648"/>
    <w:rsid w:val="007E5B5F"/>
    <w:rsid w:val="007E6654"/>
    <w:rsid w:val="007E6DA4"/>
    <w:rsid w:val="007E79B0"/>
    <w:rsid w:val="007F2783"/>
    <w:rsid w:val="007F29F3"/>
    <w:rsid w:val="007F3DEE"/>
    <w:rsid w:val="007F4E68"/>
    <w:rsid w:val="007F550D"/>
    <w:rsid w:val="007F5EB8"/>
    <w:rsid w:val="007F6D15"/>
    <w:rsid w:val="00800DB7"/>
    <w:rsid w:val="00801BFE"/>
    <w:rsid w:val="00801F1E"/>
    <w:rsid w:val="00802641"/>
    <w:rsid w:val="00802A72"/>
    <w:rsid w:val="00803D54"/>
    <w:rsid w:val="00803D62"/>
    <w:rsid w:val="00804CD1"/>
    <w:rsid w:val="00805B6C"/>
    <w:rsid w:val="00806097"/>
    <w:rsid w:val="008069EA"/>
    <w:rsid w:val="0081075D"/>
    <w:rsid w:val="00812001"/>
    <w:rsid w:val="00812C36"/>
    <w:rsid w:val="00812D18"/>
    <w:rsid w:val="00814162"/>
    <w:rsid w:val="00815628"/>
    <w:rsid w:val="008159EA"/>
    <w:rsid w:val="00815BD7"/>
    <w:rsid w:val="0081636A"/>
    <w:rsid w:val="0081636D"/>
    <w:rsid w:val="00816A39"/>
    <w:rsid w:val="00817B69"/>
    <w:rsid w:val="00817DC3"/>
    <w:rsid w:val="0082063F"/>
    <w:rsid w:val="0082109C"/>
    <w:rsid w:val="008211E6"/>
    <w:rsid w:val="00821C45"/>
    <w:rsid w:val="008231D9"/>
    <w:rsid w:val="008237F4"/>
    <w:rsid w:val="0082394B"/>
    <w:rsid w:val="008239F9"/>
    <w:rsid w:val="00824E85"/>
    <w:rsid w:val="00824E93"/>
    <w:rsid w:val="008254F4"/>
    <w:rsid w:val="00825B81"/>
    <w:rsid w:val="00831CE6"/>
    <w:rsid w:val="00832836"/>
    <w:rsid w:val="008349D8"/>
    <w:rsid w:val="008354AD"/>
    <w:rsid w:val="008368D9"/>
    <w:rsid w:val="008372F3"/>
    <w:rsid w:val="00837DC6"/>
    <w:rsid w:val="00837F0D"/>
    <w:rsid w:val="008400D5"/>
    <w:rsid w:val="008407AB"/>
    <w:rsid w:val="00841BF1"/>
    <w:rsid w:val="0084293F"/>
    <w:rsid w:val="008435AB"/>
    <w:rsid w:val="0084532D"/>
    <w:rsid w:val="00845706"/>
    <w:rsid w:val="00845B0B"/>
    <w:rsid w:val="00847375"/>
    <w:rsid w:val="00850014"/>
    <w:rsid w:val="008509A0"/>
    <w:rsid w:val="00852484"/>
    <w:rsid w:val="0085302B"/>
    <w:rsid w:val="00854A04"/>
    <w:rsid w:val="00854ACC"/>
    <w:rsid w:val="00855389"/>
    <w:rsid w:val="00856CFD"/>
    <w:rsid w:val="0086101C"/>
    <w:rsid w:val="00861626"/>
    <w:rsid w:val="008647FD"/>
    <w:rsid w:val="0086488A"/>
    <w:rsid w:val="00864B31"/>
    <w:rsid w:val="00866194"/>
    <w:rsid w:val="00866283"/>
    <w:rsid w:val="008704D4"/>
    <w:rsid w:val="00871573"/>
    <w:rsid w:val="008715E2"/>
    <w:rsid w:val="00871AFC"/>
    <w:rsid w:val="00871E78"/>
    <w:rsid w:val="008731D6"/>
    <w:rsid w:val="0087568F"/>
    <w:rsid w:val="008757D1"/>
    <w:rsid w:val="00875901"/>
    <w:rsid w:val="00875C6B"/>
    <w:rsid w:val="008771FD"/>
    <w:rsid w:val="00877418"/>
    <w:rsid w:val="00877BF4"/>
    <w:rsid w:val="00877D9D"/>
    <w:rsid w:val="008800D8"/>
    <w:rsid w:val="00881041"/>
    <w:rsid w:val="0088205A"/>
    <w:rsid w:val="00882543"/>
    <w:rsid w:val="00882E12"/>
    <w:rsid w:val="008837FB"/>
    <w:rsid w:val="0088475D"/>
    <w:rsid w:val="00884AEE"/>
    <w:rsid w:val="00884B02"/>
    <w:rsid w:val="00886801"/>
    <w:rsid w:val="00886B0B"/>
    <w:rsid w:val="00886B54"/>
    <w:rsid w:val="00886CE7"/>
    <w:rsid w:val="00886E81"/>
    <w:rsid w:val="00887B4A"/>
    <w:rsid w:val="008901EE"/>
    <w:rsid w:val="00890934"/>
    <w:rsid w:val="00890EDE"/>
    <w:rsid w:val="0089371A"/>
    <w:rsid w:val="00894F26"/>
    <w:rsid w:val="00895E52"/>
    <w:rsid w:val="008A003B"/>
    <w:rsid w:val="008A2EBC"/>
    <w:rsid w:val="008A48D0"/>
    <w:rsid w:val="008A5268"/>
    <w:rsid w:val="008A614D"/>
    <w:rsid w:val="008A6D75"/>
    <w:rsid w:val="008A6EB7"/>
    <w:rsid w:val="008A725D"/>
    <w:rsid w:val="008B123D"/>
    <w:rsid w:val="008B21FF"/>
    <w:rsid w:val="008B4693"/>
    <w:rsid w:val="008B5AE4"/>
    <w:rsid w:val="008B639A"/>
    <w:rsid w:val="008B6D5B"/>
    <w:rsid w:val="008B79D3"/>
    <w:rsid w:val="008B79D8"/>
    <w:rsid w:val="008B79DE"/>
    <w:rsid w:val="008B7B89"/>
    <w:rsid w:val="008C12BD"/>
    <w:rsid w:val="008C2DAA"/>
    <w:rsid w:val="008C3F8C"/>
    <w:rsid w:val="008C53AC"/>
    <w:rsid w:val="008C593B"/>
    <w:rsid w:val="008C61BF"/>
    <w:rsid w:val="008C73F1"/>
    <w:rsid w:val="008D0BD9"/>
    <w:rsid w:val="008D0EE4"/>
    <w:rsid w:val="008D0F31"/>
    <w:rsid w:val="008D1B9B"/>
    <w:rsid w:val="008D22C7"/>
    <w:rsid w:val="008D6DE5"/>
    <w:rsid w:val="008D704D"/>
    <w:rsid w:val="008D73F4"/>
    <w:rsid w:val="008D76F1"/>
    <w:rsid w:val="008E0823"/>
    <w:rsid w:val="008E1A21"/>
    <w:rsid w:val="008E2E36"/>
    <w:rsid w:val="008E2E4E"/>
    <w:rsid w:val="008E42C3"/>
    <w:rsid w:val="008E4915"/>
    <w:rsid w:val="008E4CA4"/>
    <w:rsid w:val="008E64A0"/>
    <w:rsid w:val="008E665B"/>
    <w:rsid w:val="008E6C81"/>
    <w:rsid w:val="008E6F79"/>
    <w:rsid w:val="008E70FA"/>
    <w:rsid w:val="008F0850"/>
    <w:rsid w:val="008F1CC5"/>
    <w:rsid w:val="008F2304"/>
    <w:rsid w:val="008F2FEC"/>
    <w:rsid w:val="008F3C99"/>
    <w:rsid w:val="008F4B85"/>
    <w:rsid w:val="008F4D94"/>
    <w:rsid w:val="008F53D5"/>
    <w:rsid w:val="008F68FD"/>
    <w:rsid w:val="008F7D1D"/>
    <w:rsid w:val="00900609"/>
    <w:rsid w:val="00900856"/>
    <w:rsid w:val="00901D00"/>
    <w:rsid w:val="00902359"/>
    <w:rsid w:val="009025A3"/>
    <w:rsid w:val="009031FE"/>
    <w:rsid w:val="00903C72"/>
    <w:rsid w:val="009054DA"/>
    <w:rsid w:val="00905BDA"/>
    <w:rsid w:val="00905EBA"/>
    <w:rsid w:val="0090725F"/>
    <w:rsid w:val="00907C69"/>
    <w:rsid w:val="00907F43"/>
    <w:rsid w:val="009101E1"/>
    <w:rsid w:val="0091336B"/>
    <w:rsid w:val="00913BEF"/>
    <w:rsid w:val="00914891"/>
    <w:rsid w:val="00914F95"/>
    <w:rsid w:val="00915300"/>
    <w:rsid w:val="00915800"/>
    <w:rsid w:val="009165A0"/>
    <w:rsid w:val="009172D4"/>
    <w:rsid w:val="00920B4A"/>
    <w:rsid w:val="00921282"/>
    <w:rsid w:val="00922267"/>
    <w:rsid w:val="0092227B"/>
    <w:rsid w:val="009225EC"/>
    <w:rsid w:val="009226E8"/>
    <w:rsid w:val="00922B8B"/>
    <w:rsid w:val="009232E5"/>
    <w:rsid w:val="009240EA"/>
    <w:rsid w:val="00924448"/>
    <w:rsid w:val="00924DDA"/>
    <w:rsid w:val="00925114"/>
    <w:rsid w:val="009268E3"/>
    <w:rsid w:val="00926C08"/>
    <w:rsid w:val="00927E53"/>
    <w:rsid w:val="00930CC9"/>
    <w:rsid w:val="009319F6"/>
    <w:rsid w:val="00931B06"/>
    <w:rsid w:val="00931C91"/>
    <w:rsid w:val="00935674"/>
    <w:rsid w:val="009372D1"/>
    <w:rsid w:val="0093798E"/>
    <w:rsid w:val="00940590"/>
    <w:rsid w:val="009422BC"/>
    <w:rsid w:val="00943AAB"/>
    <w:rsid w:val="00943FDD"/>
    <w:rsid w:val="00944E2A"/>
    <w:rsid w:val="00946113"/>
    <w:rsid w:val="009507CD"/>
    <w:rsid w:val="00952AB8"/>
    <w:rsid w:val="00952BC2"/>
    <w:rsid w:val="00952BDD"/>
    <w:rsid w:val="00952FDB"/>
    <w:rsid w:val="00953672"/>
    <w:rsid w:val="00953D1A"/>
    <w:rsid w:val="009542FA"/>
    <w:rsid w:val="00954667"/>
    <w:rsid w:val="00954D55"/>
    <w:rsid w:val="00954F70"/>
    <w:rsid w:val="0095663B"/>
    <w:rsid w:val="00956CC5"/>
    <w:rsid w:val="00956E6C"/>
    <w:rsid w:val="009577E1"/>
    <w:rsid w:val="00960136"/>
    <w:rsid w:val="00960475"/>
    <w:rsid w:val="00960856"/>
    <w:rsid w:val="009614BA"/>
    <w:rsid w:val="00961B05"/>
    <w:rsid w:val="00962CB7"/>
    <w:rsid w:val="00962E49"/>
    <w:rsid w:val="00962FA1"/>
    <w:rsid w:val="009632E7"/>
    <w:rsid w:val="00963807"/>
    <w:rsid w:val="009638F3"/>
    <w:rsid w:val="00964A3A"/>
    <w:rsid w:val="00964B6F"/>
    <w:rsid w:val="0096526E"/>
    <w:rsid w:val="009671DF"/>
    <w:rsid w:val="0096748D"/>
    <w:rsid w:val="009714D9"/>
    <w:rsid w:val="00971B02"/>
    <w:rsid w:val="009722D6"/>
    <w:rsid w:val="009729F4"/>
    <w:rsid w:val="00972DE9"/>
    <w:rsid w:val="00973E64"/>
    <w:rsid w:val="00973FC7"/>
    <w:rsid w:val="0097487C"/>
    <w:rsid w:val="009764BA"/>
    <w:rsid w:val="00976D66"/>
    <w:rsid w:val="009770B2"/>
    <w:rsid w:val="00977179"/>
    <w:rsid w:val="00977A10"/>
    <w:rsid w:val="00977B80"/>
    <w:rsid w:val="00977C15"/>
    <w:rsid w:val="00981FB0"/>
    <w:rsid w:val="00982139"/>
    <w:rsid w:val="009825F0"/>
    <w:rsid w:val="009829B1"/>
    <w:rsid w:val="00983F59"/>
    <w:rsid w:val="00984603"/>
    <w:rsid w:val="00985B48"/>
    <w:rsid w:val="009860F3"/>
    <w:rsid w:val="0098649F"/>
    <w:rsid w:val="00986784"/>
    <w:rsid w:val="00987F3B"/>
    <w:rsid w:val="00992072"/>
    <w:rsid w:val="00992295"/>
    <w:rsid w:val="00993EB5"/>
    <w:rsid w:val="009946A6"/>
    <w:rsid w:val="00996FAB"/>
    <w:rsid w:val="0099748A"/>
    <w:rsid w:val="00997A5F"/>
    <w:rsid w:val="009A15E4"/>
    <w:rsid w:val="009A2023"/>
    <w:rsid w:val="009A2A66"/>
    <w:rsid w:val="009A388E"/>
    <w:rsid w:val="009A3ED9"/>
    <w:rsid w:val="009A4014"/>
    <w:rsid w:val="009A47D0"/>
    <w:rsid w:val="009A5126"/>
    <w:rsid w:val="009A5349"/>
    <w:rsid w:val="009A5351"/>
    <w:rsid w:val="009A652C"/>
    <w:rsid w:val="009A6A5A"/>
    <w:rsid w:val="009A716D"/>
    <w:rsid w:val="009A792B"/>
    <w:rsid w:val="009B0DA8"/>
    <w:rsid w:val="009B0E0C"/>
    <w:rsid w:val="009B10BC"/>
    <w:rsid w:val="009B197E"/>
    <w:rsid w:val="009B23E5"/>
    <w:rsid w:val="009B4556"/>
    <w:rsid w:val="009B4F3C"/>
    <w:rsid w:val="009B6121"/>
    <w:rsid w:val="009B628A"/>
    <w:rsid w:val="009B6DDD"/>
    <w:rsid w:val="009B7020"/>
    <w:rsid w:val="009B79DD"/>
    <w:rsid w:val="009C08C7"/>
    <w:rsid w:val="009C117E"/>
    <w:rsid w:val="009C1791"/>
    <w:rsid w:val="009C4447"/>
    <w:rsid w:val="009C49C9"/>
    <w:rsid w:val="009C531D"/>
    <w:rsid w:val="009C556A"/>
    <w:rsid w:val="009C5674"/>
    <w:rsid w:val="009C5D4F"/>
    <w:rsid w:val="009C5E4F"/>
    <w:rsid w:val="009C6322"/>
    <w:rsid w:val="009C6385"/>
    <w:rsid w:val="009C65FA"/>
    <w:rsid w:val="009C68B9"/>
    <w:rsid w:val="009C7A18"/>
    <w:rsid w:val="009D0AD0"/>
    <w:rsid w:val="009D12F7"/>
    <w:rsid w:val="009D1738"/>
    <w:rsid w:val="009D1E18"/>
    <w:rsid w:val="009D20EC"/>
    <w:rsid w:val="009D242A"/>
    <w:rsid w:val="009D31E2"/>
    <w:rsid w:val="009D3C0D"/>
    <w:rsid w:val="009D513D"/>
    <w:rsid w:val="009D5AD4"/>
    <w:rsid w:val="009D5AF2"/>
    <w:rsid w:val="009D653B"/>
    <w:rsid w:val="009D6D6C"/>
    <w:rsid w:val="009D6FA6"/>
    <w:rsid w:val="009E0594"/>
    <w:rsid w:val="009E0E98"/>
    <w:rsid w:val="009E331B"/>
    <w:rsid w:val="009E3D97"/>
    <w:rsid w:val="009E3F6C"/>
    <w:rsid w:val="009E4332"/>
    <w:rsid w:val="009E4879"/>
    <w:rsid w:val="009E52E2"/>
    <w:rsid w:val="009E5B48"/>
    <w:rsid w:val="009E604C"/>
    <w:rsid w:val="009E6FB8"/>
    <w:rsid w:val="009E7647"/>
    <w:rsid w:val="009F1374"/>
    <w:rsid w:val="009F26E8"/>
    <w:rsid w:val="009F370C"/>
    <w:rsid w:val="009F4148"/>
    <w:rsid w:val="009F4229"/>
    <w:rsid w:val="009F42B7"/>
    <w:rsid w:val="009F44E9"/>
    <w:rsid w:val="009F505D"/>
    <w:rsid w:val="009F69B8"/>
    <w:rsid w:val="009F6C47"/>
    <w:rsid w:val="009F763B"/>
    <w:rsid w:val="009F7BE2"/>
    <w:rsid w:val="00A010EE"/>
    <w:rsid w:val="00A0116E"/>
    <w:rsid w:val="00A020A3"/>
    <w:rsid w:val="00A056BE"/>
    <w:rsid w:val="00A05D09"/>
    <w:rsid w:val="00A05DF7"/>
    <w:rsid w:val="00A06CDC"/>
    <w:rsid w:val="00A076ED"/>
    <w:rsid w:val="00A078E8"/>
    <w:rsid w:val="00A102A9"/>
    <w:rsid w:val="00A10ACE"/>
    <w:rsid w:val="00A117A2"/>
    <w:rsid w:val="00A11856"/>
    <w:rsid w:val="00A11BD4"/>
    <w:rsid w:val="00A11F07"/>
    <w:rsid w:val="00A125B0"/>
    <w:rsid w:val="00A12C7F"/>
    <w:rsid w:val="00A1546D"/>
    <w:rsid w:val="00A154C7"/>
    <w:rsid w:val="00A155FA"/>
    <w:rsid w:val="00A158A7"/>
    <w:rsid w:val="00A16314"/>
    <w:rsid w:val="00A1658E"/>
    <w:rsid w:val="00A16933"/>
    <w:rsid w:val="00A16F5C"/>
    <w:rsid w:val="00A17A3D"/>
    <w:rsid w:val="00A200CC"/>
    <w:rsid w:val="00A21A20"/>
    <w:rsid w:val="00A22F3A"/>
    <w:rsid w:val="00A2377E"/>
    <w:rsid w:val="00A23AFD"/>
    <w:rsid w:val="00A25547"/>
    <w:rsid w:val="00A25AD1"/>
    <w:rsid w:val="00A26932"/>
    <w:rsid w:val="00A26949"/>
    <w:rsid w:val="00A26E32"/>
    <w:rsid w:val="00A271BD"/>
    <w:rsid w:val="00A27B57"/>
    <w:rsid w:val="00A303E9"/>
    <w:rsid w:val="00A30FB3"/>
    <w:rsid w:val="00A3169D"/>
    <w:rsid w:val="00A32168"/>
    <w:rsid w:val="00A3294B"/>
    <w:rsid w:val="00A32D11"/>
    <w:rsid w:val="00A33409"/>
    <w:rsid w:val="00A33545"/>
    <w:rsid w:val="00A3399E"/>
    <w:rsid w:val="00A33E2E"/>
    <w:rsid w:val="00A34B08"/>
    <w:rsid w:val="00A35E02"/>
    <w:rsid w:val="00A36684"/>
    <w:rsid w:val="00A36F52"/>
    <w:rsid w:val="00A402EE"/>
    <w:rsid w:val="00A41F94"/>
    <w:rsid w:val="00A4203A"/>
    <w:rsid w:val="00A433B8"/>
    <w:rsid w:val="00A433FA"/>
    <w:rsid w:val="00A43CC9"/>
    <w:rsid w:val="00A4460B"/>
    <w:rsid w:val="00A44CFD"/>
    <w:rsid w:val="00A44F69"/>
    <w:rsid w:val="00A45337"/>
    <w:rsid w:val="00A45911"/>
    <w:rsid w:val="00A47387"/>
    <w:rsid w:val="00A500D5"/>
    <w:rsid w:val="00A50A0F"/>
    <w:rsid w:val="00A50FA2"/>
    <w:rsid w:val="00A51106"/>
    <w:rsid w:val="00A52246"/>
    <w:rsid w:val="00A526F6"/>
    <w:rsid w:val="00A527B5"/>
    <w:rsid w:val="00A53279"/>
    <w:rsid w:val="00A53574"/>
    <w:rsid w:val="00A5369F"/>
    <w:rsid w:val="00A53EA3"/>
    <w:rsid w:val="00A544AA"/>
    <w:rsid w:val="00A54815"/>
    <w:rsid w:val="00A54C07"/>
    <w:rsid w:val="00A559F6"/>
    <w:rsid w:val="00A56A61"/>
    <w:rsid w:val="00A56CCE"/>
    <w:rsid w:val="00A56CE0"/>
    <w:rsid w:val="00A6176D"/>
    <w:rsid w:val="00A617AB"/>
    <w:rsid w:val="00A634CB"/>
    <w:rsid w:val="00A63895"/>
    <w:rsid w:val="00A642C0"/>
    <w:rsid w:val="00A64B8F"/>
    <w:rsid w:val="00A6528D"/>
    <w:rsid w:val="00A65FB6"/>
    <w:rsid w:val="00A65FD4"/>
    <w:rsid w:val="00A67156"/>
    <w:rsid w:val="00A7000E"/>
    <w:rsid w:val="00A70194"/>
    <w:rsid w:val="00A701F3"/>
    <w:rsid w:val="00A7118A"/>
    <w:rsid w:val="00A7129F"/>
    <w:rsid w:val="00A71FA6"/>
    <w:rsid w:val="00A722E7"/>
    <w:rsid w:val="00A73B09"/>
    <w:rsid w:val="00A74AE7"/>
    <w:rsid w:val="00A74F06"/>
    <w:rsid w:val="00A7560C"/>
    <w:rsid w:val="00A7635E"/>
    <w:rsid w:val="00A777EA"/>
    <w:rsid w:val="00A77B5C"/>
    <w:rsid w:val="00A77D5F"/>
    <w:rsid w:val="00A800D5"/>
    <w:rsid w:val="00A81ECC"/>
    <w:rsid w:val="00A81F8B"/>
    <w:rsid w:val="00A8220E"/>
    <w:rsid w:val="00A82500"/>
    <w:rsid w:val="00A83363"/>
    <w:rsid w:val="00A845BF"/>
    <w:rsid w:val="00A84688"/>
    <w:rsid w:val="00A84D9C"/>
    <w:rsid w:val="00A86217"/>
    <w:rsid w:val="00A86840"/>
    <w:rsid w:val="00A86E4E"/>
    <w:rsid w:val="00A87329"/>
    <w:rsid w:val="00A87DCF"/>
    <w:rsid w:val="00A9094B"/>
    <w:rsid w:val="00A93792"/>
    <w:rsid w:val="00A94AE2"/>
    <w:rsid w:val="00A94B67"/>
    <w:rsid w:val="00A95553"/>
    <w:rsid w:val="00A9631D"/>
    <w:rsid w:val="00A96B1E"/>
    <w:rsid w:val="00A976C2"/>
    <w:rsid w:val="00A97AC7"/>
    <w:rsid w:val="00A97BEB"/>
    <w:rsid w:val="00AA030F"/>
    <w:rsid w:val="00AA0746"/>
    <w:rsid w:val="00AA0B9C"/>
    <w:rsid w:val="00AA0BB8"/>
    <w:rsid w:val="00AA0DD5"/>
    <w:rsid w:val="00AA29AA"/>
    <w:rsid w:val="00AA2C68"/>
    <w:rsid w:val="00AA3869"/>
    <w:rsid w:val="00AA4441"/>
    <w:rsid w:val="00AA49B5"/>
    <w:rsid w:val="00AA4CA8"/>
    <w:rsid w:val="00AA5497"/>
    <w:rsid w:val="00AA594A"/>
    <w:rsid w:val="00AA6CB1"/>
    <w:rsid w:val="00AA74FA"/>
    <w:rsid w:val="00AA7CF8"/>
    <w:rsid w:val="00AA7F49"/>
    <w:rsid w:val="00AB0157"/>
    <w:rsid w:val="00AB0CEC"/>
    <w:rsid w:val="00AB1A64"/>
    <w:rsid w:val="00AB1E5F"/>
    <w:rsid w:val="00AB201F"/>
    <w:rsid w:val="00AB2105"/>
    <w:rsid w:val="00AB2129"/>
    <w:rsid w:val="00AB2182"/>
    <w:rsid w:val="00AB305D"/>
    <w:rsid w:val="00AB3C7A"/>
    <w:rsid w:val="00AB529D"/>
    <w:rsid w:val="00AB62E4"/>
    <w:rsid w:val="00AB6442"/>
    <w:rsid w:val="00AB656C"/>
    <w:rsid w:val="00AB6932"/>
    <w:rsid w:val="00AB710F"/>
    <w:rsid w:val="00AC01FB"/>
    <w:rsid w:val="00AC12B8"/>
    <w:rsid w:val="00AC2E3E"/>
    <w:rsid w:val="00AC2E65"/>
    <w:rsid w:val="00AC32CC"/>
    <w:rsid w:val="00AC3B05"/>
    <w:rsid w:val="00AC3BAB"/>
    <w:rsid w:val="00AC3DA4"/>
    <w:rsid w:val="00AC411E"/>
    <w:rsid w:val="00AC4A83"/>
    <w:rsid w:val="00AC6081"/>
    <w:rsid w:val="00AC6E61"/>
    <w:rsid w:val="00AC7C6B"/>
    <w:rsid w:val="00AD0263"/>
    <w:rsid w:val="00AD0675"/>
    <w:rsid w:val="00AD190C"/>
    <w:rsid w:val="00AD23A0"/>
    <w:rsid w:val="00AD267D"/>
    <w:rsid w:val="00AD29E3"/>
    <w:rsid w:val="00AD4D4C"/>
    <w:rsid w:val="00AD4FEF"/>
    <w:rsid w:val="00AD5FD6"/>
    <w:rsid w:val="00AD649B"/>
    <w:rsid w:val="00AD6B70"/>
    <w:rsid w:val="00AD6C4E"/>
    <w:rsid w:val="00AD71F4"/>
    <w:rsid w:val="00AE3766"/>
    <w:rsid w:val="00AE3A9A"/>
    <w:rsid w:val="00AE4134"/>
    <w:rsid w:val="00AE42EB"/>
    <w:rsid w:val="00AE4819"/>
    <w:rsid w:val="00AE4A1D"/>
    <w:rsid w:val="00AE4CB4"/>
    <w:rsid w:val="00AE6308"/>
    <w:rsid w:val="00AE65ED"/>
    <w:rsid w:val="00AE73C4"/>
    <w:rsid w:val="00AF0426"/>
    <w:rsid w:val="00AF1648"/>
    <w:rsid w:val="00AF2047"/>
    <w:rsid w:val="00AF2496"/>
    <w:rsid w:val="00AF3504"/>
    <w:rsid w:val="00AF3EE0"/>
    <w:rsid w:val="00AF48CF"/>
    <w:rsid w:val="00AF5410"/>
    <w:rsid w:val="00AF5BA3"/>
    <w:rsid w:val="00AF64EA"/>
    <w:rsid w:val="00AF6637"/>
    <w:rsid w:val="00AF7C87"/>
    <w:rsid w:val="00B01784"/>
    <w:rsid w:val="00B01E12"/>
    <w:rsid w:val="00B02DCE"/>
    <w:rsid w:val="00B0306E"/>
    <w:rsid w:val="00B03AE2"/>
    <w:rsid w:val="00B04C97"/>
    <w:rsid w:val="00B0587C"/>
    <w:rsid w:val="00B065B4"/>
    <w:rsid w:val="00B06C38"/>
    <w:rsid w:val="00B06D9C"/>
    <w:rsid w:val="00B07C9A"/>
    <w:rsid w:val="00B11AFF"/>
    <w:rsid w:val="00B12C10"/>
    <w:rsid w:val="00B12E98"/>
    <w:rsid w:val="00B1352E"/>
    <w:rsid w:val="00B140E4"/>
    <w:rsid w:val="00B1586B"/>
    <w:rsid w:val="00B15D68"/>
    <w:rsid w:val="00B16616"/>
    <w:rsid w:val="00B17CB3"/>
    <w:rsid w:val="00B17D9E"/>
    <w:rsid w:val="00B17FA3"/>
    <w:rsid w:val="00B208E9"/>
    <w:rsid w:val="00B20AA0"/>
    <w:rsid w:val="00B20B97"/>
    <w:rsid w:val="00B20F0F"/>
    <w:rsid w:val="00B215E2"/>
    <w:rsid w:val="00B2181C"/>
    <w:rsid w:val="00B21EBD"/>
    <w:rsid w:val="00B222A3"/>
    <w:rsid w:val="00B229AE"/>
    <w:rsid w:val="00B23629"/>
    <w:rsid w:val="00B240C4"/>
    <w:rsid w:val="00B251D7"/>
    <w:rsid w:val="00B26D29"/>
    <w:rsid w:val="00B26E47"/>
    <w:rsid w:val="00B27422"/>
    <w:rsid w:val="00B276EB"/>
    <w:rsid w:val="00B305E4"/>
    <w:rsid w:val="00B31BC9"/>
    <w:rsid w:val="00B32ABB"/>
    <w:rsid w:val="00B360F1"/>
    <w:rsid w:val="00B36428"/>
    <w:rsid w:val="00B3719B"/>
    <w:rsid w:val="00B37219"/>
    <w:rsid w:val="00B374F9"/>
    <w:rsid w:val="00B37615"/>
    <w:rsid w:val="00B378EB"/>
    <w:rsid w:val="00B400A7"/>
    <w:rsid w:val="00B402C2"/>
    <w:rsid w:val="00B404B4"/>
    <w:rsid w:val="00B40790"/>
    <w:rsid w:val="00B40CEB"/>
    <w:rsid w:val="00B422D0"/>
    <w:rsid w:val="00B42DCB"/>
    <w:rsid w:val="00B43596"/>
    <w:rsid w:val="00B43778"/>
    <w:rsid w:val="00B43946"/>
    <w:rsid w:val="00B44FE9"/>
    <w:rsid w:val="00B452A2"/>
    <w:rsid w:val="00B45344"/>
    <w:rsid w:val="00B45D05"/>
    <w:rsid w:val="00B45FCA"/>
    <w:rsid w:val="00B467D8"/>
    <w:rsid w:val="00B46AEC"/>
    <w:rsid w:val="00B473DF"/>
    <w:rsid w:val="00B47440"/>
    <w:rsid w:val="00B47459"/>
    <w:rsid w:val="00B478A1"/>
    <w:rsid w:val="00B47AB7"/>
    <w:rsid w:val="00B5032A"/>
    <w:rsid w:val="00B50492"/>
    <w:rsid w:val="00B50DFA"/>
    <w:rsid w:val="00B51339"/>
    <w:rsid w:val="00B51BF4"/>
    <w:rsid w:val="00B51FEB"/>
    <w:rsid w:val="00B532FC"/>
    <w:rsid w:val="00B539E3"/>
    <w:rsid w:val="00B53FE2"/>
    <w:rsid w:val="00B542CC"/>
    <w:rsid w:val="00B565A9"/>
    <w:rsid w:val="00B57673"/>
    <w:rsid w:val="00B576AB"/>
    <w:rsid w:val="00B610C0"/>
    <w:rsid w:val="00B610E6"/>
    <w:rsid w:val="00B6139A"/>
    <w:rsid w:val="00B62F37"/>
    <w:rsid w:val="00B63733"/>
    <w:rsid w:val="00B644EF"/>
    <w:rsid w:val="00B6555F"/>
    <w:rsid w:val="00B65A66"/>
    <w:rsid w:val="00B66639"/>
    <w:rsid w:val="00B66E40"/>
    <w:rsid w:val="00B67D25"/>
    <w:rsid w:val="00B703D4"/>
    <w:rsid w:val="00B70578"/>
    <w:rsid w:val="00B70F0C"/>
    <w:rsid w:val="00B74328"/>
    <w:rsid w:val="00B75650"/>
    <w:rsid w:val="00B756A6"/>
    <w:rsid w:val="00B75D61"/>
    <w:rsid w:val="00B75E2C"/>
    <w:rsid w:val="00B770FA"/>
    <w:rsid w:val="00B77AAE"/>
    <w:rsid w:val="00B77DDD"/>
    <w:rsid w:val="00B803A7"/>
    <w:rsid w:val="00B816EE"/>
    <w:rsid w:val="00B829AC"/>
    <w:rsid w:val="00B82DB5"/>
    <w:rsid w:val="00B84708"/>
    <w:rsid w:val="00B849CC"/>
    <w:rsid w:val="00B86FA2"/>
    <w:rsid w:val="00B87398"/>
    <w:rsid w:val="00B91266"/>
    <w:rsid w:val="00B9227F"/>
    <w:rsid w:val="00B92A86"/>
    <w:rsid w:val="00B92B10"/>
    <w:rsid w:val="00B93446"/>
    <w:rsid w:val="00B93CAC"/>
    <w:rsid w:val="00B93E7E"/>
    <w:rsid w:val="00B944D0"/>
    <w:rsid w:val="00B95FB9"/>
    <w:rsid w:val="00B96A5C"/>
    <w:rsid w:val="00BA1E2E"/>
    <w:rsid w:val="00BA3213"/>
    <w:rsid w:val="00BA3596"/>
    <w:rsid w:val="00BA364B"/>
    <w:rsid w:val="00BA398C"/>
    <w:rsid w:val="00BA41B1"/>
    <w:rsid w:val="00BA53A6"/>
    <w:rsid w:val="00BA5BC5"/>
    <w:rsid w:val="00BA62AA"/>
    <w:rsid w:val="00BA66D6"/>
    <w:rsid w:val="00BA6BE3"/>
    <w:rsid w:val="00BA6F19"/>
    <w:rsid w:val="00BA7AC5"/>
    <w:rsid w:val="00BB017D"/>
    <w:rsid w:val="00BB10A6"/>
    <w:rsid w:val="00BB111A"/>
    <w:rsid w:val="00BB1497"/>
    <w:rsid w:val="00BB14A4"/>
    <w:rsid w:val="00BB1D55"/>
    <w:rsid w:val="00BB217B"/>
    <w:rsid w:val="00BB28EB"/>
    <w:rsid w:val="00BB3415"/>
    <w:rsid w:val="00BB39BC"/>
    <w:rsid w:val="00BB40EB"/>
    <w:rsid w:val="00BB4666"/>
    <w:rsid w:val="00BB4950"/>
    <w:rsid w:val="00BB4BC6"/>
    <w:rsid w:val="00BB4F1C"/>
    <w:rsid w:val="00BB52D3"/>
    <w:rsid w:val="00BB5CBB"/>
    <w:rsid w:val="00BB5F3D"/>
    <w:rsid w:val="00BB7563"/>
    <w:rsid w:val="00BC0A89"/>
    <w:rsid w:val="00BC0F0D"/>
    <w:rsid w:val="00BC3015"/>
    <w:rsid w:val="00BC3411"/>
    <w:rsid w:val="00BC3BA3"/>
    <w:rsid w:val="00BC3CF4"/>
    <w:rsid w:val="00BC5E13"/>
    <w:rsid w:val="00BD01E2"/>
    <w:rsid w:val="00BD1102"/>
    <w:rsid w:val="00BD116C"/>
    <w:rsid w:val="00BD1AD7"/>
    <w:rsid w:val="00BD26D9"/>
    <w:rsid w:val="00BD3158"/>
    <w:rsid w:val="00BD31CD"/>
    <w:rsid w:val="00BD3304"/>
    <w:rsid w:val="00BD3D33"/>
    <w:rsid w:val="00BD442B"/>
    <w:rsid w:val="00BD511D"/>
    <w:rsid w:val="00BD62C4"/>
    <w:rsid w:val="00BD6565"/>
    <w:rsid w:val="00BE0A85"/>
    <w:rsid w:val="00BE1098"/>
    <w:rsid w:val="00BE1185"/>
    <w:rsid w:val="00BE19B9"/>
    <w:rsid w:val="00BE1DB1"/>
    <w:rsid w:val="00BE27E3"/>
    <w:rsid w:val="00BE2920"/>
    <w:rsid w:val="00BE2E43"/>
    <w:rsid w:val="00BE3A3F"/>
    <w:rsid w:val="00BE3C41"/>
    <w:rsid w:val="00BE45BA"/>
    <w:rsid w:val="00BE48FC"/>
    <w:rsid w:val="00BE63BD"/>
    <w:rsid w:val="00BE6A92"/>
    <w:rsid w:val="00BE7108"/>
    <w:rsid w:val="00BF26D4"/>
    <w:rsid w:val="00BF34FF"/>
    <w:rsid w:val="00BF40D1"/>
    <w:rsid w:val="00BF4102"/>
    <w:rsid w:val="00BF54E6"/>
    <w:rsid w:val="00BF568B"/>
    <w:rsid w:val="00BF5F95"/>
    <w:rsid w:val="00BF675F"/>
    <w:rsid w:val="00BF7AB8"/>
    <w:rsid w:val="00BF7E57"/>
    <w:rsid w:val="00BF7FE9"/>
    <w:rsid w:val="00C00156"/>
    <w:rsid w:val="00C015A0"/>
    <w:rsid w:val="00C0318D"/>
    <w:rsid w:val="00C044C5"/>
    <w:rsid w:val="00C0576D"/>
    <w:rsid w:val="00C057DD"/>
    <w:rsid w:val="00C05B23"/>
    <w:rsid w:val="00C05EDD"/>
    <w:rsid w:val="00C06007"/>
    <w:rsid w:val="00C0626B"/>
    <w:rsid w:val="00C062BD"/>
    <w:rsid w:val="00C062D1"/>
    <w:rsid w:val="00C06C51"/>
    <w:rsid w:val="00C070F8"/>
    <w:rsid w:val="00C07468"/>
    <w:rsid w:val="00C11489"/>
    <w:rsid w:val="00C115D2"/>
    <w:rsid w:val="00C11DB7"/>
    <w:rsid w:val="00C127BE"/>
    <w:rsid w:val="00C1352E"/>
    <w:rsid w:val="00C13898"/>
    <w:rsid w:val="00C143BE"/>
    <w:rsid w:val="00C14DB4"/>
    <w:rsid w:val="00C15E06"/>
    <w:rsid w:val="00C167CF"/>
    <w:rsid w:val="00C177FB"/>
    <w:rsid w:val="00C214DB"/>
    <w:rsid w:val="00C230BC"/>
    <w:rsid w:val="00C23621"/>
    <w:rsid w:val="00C246F6"/>
    <w:rsid w:val="00C24DB2"/>
    <w:rsid w:val="00C2527F"/>
    <w:rsid w:val="00C253D5"/>
    <w:rsid w:val="00C25573"/>
    <w:rsid w:val="00C257CB"/>
    <w:rsid w:val="00C262CB"/>
    <w:rsid w:val="00C26390"/>
    <w:rsid w:val="00C26442"/>
    <w:rsid w:val="00C26C24"/>
    <w:rsid w:val="00C26F71"/>
    <w:rsid w:val="00C275A1"/>
    <w:rsid w:val="00C30C9F"/>
    <w:rsid w:val="00C31450"/>
    <w:rsid w:val="00C31629"/>
    <w:rsid w:val="00C31A42"/>
    <w:rsid w:val="00C31EFC"/>
    <w:rsid w:val="00C32DEC"/>
    <w:rsid w:val="00C32EF1"/>
    <w:rsid w:val="00C34A36"/>
    <w:rsid w:val="00C353F1"/>
    <w:rsid w:val="00C3586E"/>
    <w:rsid w:val="00C36563"/>
    <w:rsid w:val="00C36D04"/>
    <w:rsid w:val="00C3752F"/>
    <w:rsid w:val="00C37BDD"/>
    <w:rsid w:val="00C408EF"/>
    <w:rsid w:val="00C41CDF"/>
    <w:rsid w:val="00C438EB"/>
    <w:rsid w:val="00C45451"/>
    <w:rsid w:val="00C45D74"/>
    <w:rsid w:val="00C46A12"/>
    <w:rsid w:val="00C46A8C"/>
    <w:rsid w:val="00C46ECA"/>
    <w:rsid w:val="00C4720A"/>
    <w:rsid w:val="00C4788C"/>
    <w:rsid w:val="00C4789C"/>
    <w:rsid w:val="00C479B0"/>
    <w:rsid w:val="00C47B70"/>
    <w:rsid w:val="00C533E1"/>
    <w:rsid w:val="00C5381B"/>
    <w:rsid w:val="00C53A5D"/>
    <w:rsid w:val="00C546AC"/>
    <w:rsid w:val="00C54B53"/>
    <w:rsid w:val="00C54DAA"/>
    <w:rsid w:val="00C5532B"/>
    <w:rsid w:val="00C56234"/>
    <w:rsid w:val="00C563D7"/>
    <w:rsid w:val="00C57907"/>
    <w:rsid w:val="00C57CC7"/>
    <w:rsid w:val="00C57EAB"/>
    <w:rsid w:val="00C57F66"/>
    <w:rsid w:val="00C6084B"/>
    <w:rsid w:val="00C618D0"/>
    <w:rsid w:val="00C61A25"/>
    <w:rsid w:val="00C61E0A"/>
    <w:rsid w:val="00C6330D"/>
    <w:rsid w:val="00C63AA8"/>
    <w:rsid w:val="00C641FA"/>
    <w:rsid w:val="00C64700"/>
    <w:rsid w:val="00C6654F"/>
    <w:rsid w:val="00C666D5"/>
    <w:rsid w:val="00C67DC2"/>
    <w:rsid w:val="00C707BE"/>
    <w:rsid w:val="00C711EC"/>
    <w:rsid w:val="00C72EDA"/>
    <w:rsid w:val="00C736BD"/>
    <w:rsid w:val="00C73FCA"/>
    <w:rsid w:val="00C748C0"/>
    <w:rsid w:val="00C756F5"/>
    <w:rsid w:val="00C7573E"/>
    <w:rsid w:val="00C75F74"/>
    <w:rsid w:val="00C75FCF"/>
    <w:rsid w:val="00C76698"/>
    <w:rsid w:val="00C76B9C"/>
    <w:rsid w:val="00C77421"/>
    <w:rsid w:val="00C77524"/>
    <w:rsid w:val="00C80A8B"/>
    <w:rsid w:val="00C8146B"/>
    <w:rsid w:val="00C82508"/>
    <w:rsid w:val="00C851A3"/>
    <w:rsid w:val="00C857C6"/>
    <w:rsid w:val="00C85DC1"/>
    <w:rsid w:val="00C87002"/>
    <w:rsid w:val="00C8742E"/>
    <w:rsid w:val="00C87A84"/>
    <w:rsid w:val="00C9051E"/>
    <w:rsid w:val="00C905B2"/>
    <w:rsid w:val="00C90C71"/>
    <w:rsid w:val="00C90F40"/>
    <w:rsid w:val="00C918BF"/>
    <w:rsid w:val="00C93209"/>
    <w:rsid w:val="00C9405F"/>
    <w:rsid w:val="00C942B4"/>
    <w:rsid w:val="00C9444B"/>
    <w:rsid w:val="00C94764"/>
    <w:rsid w:val="00C9481C"/>
    <w:rsid w:val="00C94BFD"/>
    <w:rsid w:val="00C95971"/>
    <w:rsid w:val="00C95F4C"/>
    <w:rsid w:val="00C96D24"/>
    <w:rsid w:val="00CA0613"/>
    <w:rsid w:val="00CA184C"/>
    <w:rsid w:val="00CA1BD1"/>
    <w:rsid w:val="00CA1C65"/>
    <w:rsid w:val="00CA2047"/>
    <w:rsid w:val="00CA20B0"/>
    <w:rsid w:val="00CA347B"/>
    <w:rsid w:val="00CA35EF"/>
    <w:rsid w:val="00CA4024"/>
    <w:rsid w:val="00CA4DDC"/>
    <w:rsid w:val="00CA5B68"/>
    <w:rsid w:val="00CA6B22"/>
    <w:rsid w:val="00CA6D04"/>
    <w:rsid w:val="00CA7AE2"/>
    <w:rsid w:val="00CA7EFC"/>
    <w:rsid w:val="00CB0BFF"/>
    <w:rsid w:val="00CB1587"/>
    <w:rsid w:val="00CB1839"/>
    <w:rsid w:val="00CB22A4"/>
    <w:rsid w:val="00CB2561"/>
    <w:rsid w:val="00CB273F"/>
    <w:rsid w:val="00CB28C6"/>
    <w:rsid w:val="00CB2CC9"/>
    <w:rsid w:val="00CB44B9"/>
    <w:rsid w:val="00CB4C91"/>
    <w:rsid w:val="00CB5F8E"/>
    <w:rsid w:val="00CB61E8"/>
    <w:rsid w:val="00CB62D4"/>
    <w:rsid w:val="00CB6D6E"/>
    <w:rsid w:val="00CB73D4"/>
    <w:rsid w:val="00CB76FF"/>
    <w:rsid w:val="00CB7C94"/>
    <w:rsid w:val="00CB7D1C"/>
    <w:rsid w:val="00CB7DA5"/>
    <w:rsid w:val="00CC0455"/>
    <w:rsid w:val="00CC226A"/>
    <w:rsid w:val="00CC42B7"/>
    <w:rsid w:val="00CC4978"/>
    <w:rsid w:val="00CC4B82"/>
    <w:rsid w:val="00CC5AC2"/>
    <w:rsid w:val="00CC7CE2"/>
    <w:rsid w:val="00CD0248"/>
    <w:rsid w:val="00CD0547"/>
    <w:rsid w:val="00CD087A"/>
    <w:rsid w:val="00CD1EEC"/>
    <w:rsid w:val="00CD266E"/>
    <w:rsid w:val="00CD2C89"/>
    <w:rsid w:val="00CD2EEB"/>
    <w:rsid w:val="00CD32BF"/>
    <w:rsid w:val="00CD39FD"/>
    <w:rsid w:val="00CD4FEA"/>
    <w:rsid w:val="00CD547F"/>
    <w:rsid w:val="00CD62EE"/>
    <w:rsid w:val="00CD6D43"/>
    <w:rsid w:val="00CD7D31"/>
    <w:rsid w:val="00CE0A75"/>
    <w:rsid w:val="00CE0C09"/>
    <w:rsid w:val="00CE2B3B"/>
    <w:rsid w:val="00CE3293"/>
    <w:rsid w:val="00CE330B"/>
    <w:rsid w:val="00CE41F1"/>
    <w:rsid w:val="00CE472A"/>
    <w:rsid w:val="00CE5451"/>
    <w:rsid w:val="00CE5AE6"/>
    <w:rsid w:val="00CE677C"/>
    <w:rsid w:val="00CF133B"/>
    <w:rsid w:val="00CF1C79"/>
    <w:rsid w:val="00CF21B0"/>
    <w:rsid w:val="00CF32FC"/>
    <w:rsid w:val="00CF37B2"/>
    <w:rsid w:val="00CF4172"/>
    <w:rsid w:val="00CF5249"/>
    <w:rsid w:val="00CF5925"/>
    <w:rsid w:val="00CF6A1D"/>
    <w:rsid w:val="00CF6BA6"/>
    <w:rsid w:val="00CF6BCE"/>
    <w:rsid w:val="00D00433"/>
    <w:rsid w:val="00D00E89"/>
    <w:rsid w:val="00D01693"/>
    <w:rsid w:val="00D02869"/>
    <w:rsid w:val="00D031E7"/>
    <w:rsid w:val="00D03572"/>
    <w:rsid w:val="00D03BAB"/>
    <w:rsid w:val="00D04472"/>
    <w:rsid w:val="00D073B5"/>
    <w:rsid w:val="00D1098B"/>
    <w:rsid w:val="00D11FB6"/>
    <w:rsid w:val="00D12296"/>
    <w:rsid w:val="00D14DF9"/>
    <w:rsid w:val="00D14EA4"/>
    <w:rsid w:val="00D15F06"/>
    <w:rsid w:val="00D1705B"/>
    <w:rsid w:val="00D1784E"/>
    <w:rsid w:val="00D17A1F"/>
    <w:rsid w:val="00D17E2A"/>
    <w:rsid w:val="00D20641"/>
    <w:rsid w:val="00D207C0"/>
    <w:rsid w:val="00D21FF3"/>
    <w:rsid w:val="00D2338E"/>
    <w:rsid w:val="00D24144"/>
    <w:rsid w:val="00D2435D"/>
    <w:rsid w:val="00D2577B"/>
    <w:rsid w:val="00D26FE2"/>
    <w:rsid w:val="00D27718"/>
    <w:rsid w:val="00D3036B"/>
    <w:rsid w:val="00D30ACE"/>
    <w:rsid w:val="00D31266"/>
    <w:rsid w:val="00D34DFF"/>
    <w:rsid w:val="00D351C2"/>
    <w:rsid w:val="00D358C8"/>
    <w:rsid w:val="00D3644E"/>
    <w:rsid w:val="00D366EF"/>
    <w:rsid w:val="00D37435"/>
    <w:rsid w:val="00D37542"/>
    <w:rsid w:val="00D37B86"/>
    <w:rsid w:val="00D37E5C"/>
    <w:rsid w:val="00D41C3E"/>
    <w:rsid w:val="00D42AA6"/>
    <w:rsid w:val="00D4569F"/>
    <w:rsid w:val="00D468EA"/>
    <w:rsid w:val="00D46A9E"/>
    <w:rsid w:val="00D479C0"/>
    <w:rsid w:val="00D509DD"/>
    <w:rsid w:val="00D51810"/>
    <w:rsid w:val="00D53334"/>
    <w:rsid w:val="00D5381B"/>
    <w:rsid w:val="00D550D0"/>
    <w:rsid w:val="00D55A85"/>
    <w:rsid w:val="00D55AC2"/>
    <w:rsid w:val="00D56800"/>
    <w:rsid w:val="00D56E62"/>
    <w:rsid w:val="00D60D0E"/>
    <w:rsid w:val="00D612EB"/>
    <w:rsid w:val="00D62203"/>
    <w:rsid w:val="00D627D5"/>
    <w:rsid w:val="00D62BE5"/>
    <w:rsid w:val="00D62BFE"/>
    <w:rsid w:val="00D64516"/>
    <w:rsid w:val="00D6466A"/>
    <w:rsid w:val="00D65924"/>
    <w:rsid w:val="00D65CE7"/>
    <w:rsid w:val="00D664B2"/>
    <w:rsid w:val="00D66E98"/>
    <w:rsid w:val="00D67FB4"/>
    <w:rsid w:val="00D7072E"/>
    <w:rsid w:val="00D70B90"/>
    <w:rsid w:val="00D718C4"/>
    <w:rsid w:val="00D7196E"/>
    <w:rsid w:val="00D71E92"/>
    <w:rsid w:val="00D7255A"/>
    <w:rsid w:val="00D72AF3"/>
    <w:rsid w:val="00D73EAA"/>
    <w:rsid w:val="00D73EFD"/>
    <w:rsid w:val="00D74122"/>
    <w:rsid w:val="00D762F8"/>
    <w:rsid w:val="00D76650"/>
    <w:rsid w:val="00D76CCA"/>
    <w:rsid w:val="00D80E10"/>
    <w:rsid w:val="00D80E8A"/>
    <w:rsid w:val="00D842FD"/>
    <w:rsid w:val="00D8541A"/>
    <w:rsid w:val="00D871B3"/>
    <w:rsid w:val="00D90D0D"/>
    <w:rsid w:val="00D91D83"/>
    <w:rsid w:val="00D93107"/>
    <w:rsid w:val="00D93815"/>
    <w:rsid w:val="00D93D01"/>
    <w:rsid w:val="00D95454"/>
    <w:rsid w:val="00D95F31"/>
    <w:rsid w:val="00D96E03"/>
    <w:rsid w:val="00D970D5"/>
    <w:rsid w:val="00D9741D"/>
    <w:rsid w:val="00DA06D6"/>
    <w:rsid w:val="00DA13AD"/>
    <w:rsid w:val="00DA1B4D"/>
    <w:rsid w:val="00DA1B69"/>
    <w:rsid w:val="00DA27CA"/>
    <w:rsid w:val="00DA2E99"/>
    <w:rsid w:val="00DA2F87"/>
    <w:rsid w:val="00DA318A"/>
    <w:rsid w:val="00DA3840"/>
    <w:rsid w:val="00DA3DD6"/>
    <w:rsid w:val="00DA4654"/>
    <w:rsid w:val="00DA571F"/>
    <w:rsid w:val="00DA6073"/>
    <w:rsid w:val="00DA670A"/>
    <w:rsid w:val="00DA6842"/>
    <w:rsid w:val="00DA6FDE"/>
    <w:rsid w:val="00DB01CB"/>
    <w:rsid w:val="00DB020E"/>
    <w:rsid w:val="00DB2CF9"/>
    <w:rsid w:val="00DB35AA"/>
    <w:rsid w:val="00DB405C"/>
    <w:rsid w:val="00DB414E"/>
    <w:rsid w:val="00DB44C7"/>
    <w:rsid w:val="00DB4E71"/>
    <w:rsid w:val="00DB6368"/>
    <w:rsid w:val="00DB6563"/>
    <w:rsid w:val="00DB67DF"/>
    <w:rsid w:val="00DB7290"/>
    <w:rsid w:val="00DC0564"/>
    <w:rsid w:val="00DC1420"/>
    <w:rsid w:val="00DC3453"/>
    <w:rsid w:val="00DC39E3"/>
    <w:rsid w:val="00DC3DC8"/>
    <w:rsid w:val="00DC489C"/>
    <w:rsid w:val="00DC4E02"/>
    <w:rsid w:val="00DC60D3"/>
    <w:rsid w:val="00DC6561"/>
    <w:rsid w:val="00DC67F6"/>
    <w:rsid w:val="00DD0658"/>
    <w:rsid w:val="00DD0A7B"/>
    <w:rsid w:val="00DD113E"/>
    <w:rsid w:val="00DD20EE"/>
    <w:rsid w:val="00DD2F79"/>
    <w:rsid w:val="00DD3513"/>
    <w:rsid w:val="00DD3B33"/>
    <w:rsid w:val="00DD4874"/>
    <w:rsid w:val="00DD6684"/>
    <w:rsid w:val="00DD6D0D"/>
    <w:rsid w:val="00DD7592"/>
    <w:rsid w:val="00DE20AD"/>
    <w:rsid w:val="00DE24B4"/>
    <w:rsid w:val="00DE26BD"/>
    <w:rsid w:val="00DE4D1F"/>
    <w:rsid w:val="00DE51B1"/>
    <w:rsid w:val="00DE52FE"/>
    <w:rsid w:val="00DE55A3"/>
    <w:rsid w:val="00DE6DDA"/>
    <w:rsid w:val="00DE6F76"/>
    <w:rsid w:val="00DE7EBE"/>
    <w:rsid w:val="00DF001C"/>
    <w:rsid w:val="00DF1D81"/>
    <w:rsid w:val="00DF1F9B"/>
    <w:rsid w:val="00DF2F6C"/>
    <w:rsid w:val="00DF309E"/>
    <w:rsid w:val="00DF325F"/>
    <w:rsid w:val="00DF3BFD"/>
    <w:rsid w:val="00DF3FC5"/>
    <w:rsid w:val="00DF4892"/>
    <w:rsid w:val="00DF4A83"/>
    <w:rsid w:val="00DF595D"/>
    <w:rsid w:val="00DF5D50"/>
    <w:rsid w:val="00E0025E"/>
    <w:rsid w:val="00E005DD"/>
    <w:rsid w:val="00E005E1"/>
    <w:rsid w:val="00E0111F"/>
    <w:rsid w:val="00E01D61"/>
    <w:rsid w:val="00E02D41"/>
    <w:rsid w:val="00E03B48"/>
    <w:rsid w:val="00E04937"/>
    <w:rsid w:val="00E052A5"/>
    <w:rsid w:val="00E06149"/>
    <w:rsid w:val="00E06A38"/>
    <w:rsid w:val="00E06DC2"/>
    <w:rsid w:val="00E07835"/>
    <w:rsid w:val="00E07DE5"/>
    <w:rsid w:val="00E124F7"/>
    <w:rsid w:val="00E127CF"/>
    <w:rsid w:val="00E1383C"/>
    <w:rsid w:val="00E13939"/>
    <w:rsid w:val="00E14BE0"/>
    <w:rsid w:val="00E1510E"/>
    <w:rsid w:val="00E155E8"/>
    <w:rsid w:val="00E1640A"/>
    <w:rsid w:val="00E168CA"/>
    <w:rsid w:val="00E172EA"/>
    <w:rsid w:val="00E17495"/>
    <w:rsid w:val="00E20451"/>
    <w:rsid w:val="00E22080"/>
    <w:rsid w:val="00E2329A"/>
    <w:rsid w:val="00E232AF"/>
    <w:rsid w:val="00E23336"/>
    <w:rsid w:val="00E23590"/>
    <w:rsid w:val="00E23703"/>
    <w:rsid w:val="00E245D1"/>
    <w:rsid w:val="00E247B9"/>
    <w:rsid w:val="00E27B55"/>
    <w:rsid w:val="00E27BA7"/>
    <w:rsid w:val="00E306DD"/>
    <w:rsid w:val="00E30F95"/>
    <w:rsid w:val="00E31D8C"/>
    <w:rsid w:val="00E322D3"/>
    <w:rsid w:val="00E328A0"/>
    <w:rsid w:val="00E33ECE"/>
    <w:rsid w:val="00E3675C"/>
    <w:rsid w:val="00E36CE2"/>
    <w:rsid w:val="00E37CD2"/>
    <w:rsid w:val="00E40332"/>
    <w:rsid w:val="00E40494"/>
    <w:rsid w:val="00E4056F"/>
    <w:rsid w:val="00E4085E"/>
    <w:rsid w:val="00E429E0"/>
    <w:rsid w:val="00E42FAB"/>
    <w:rsid w:val="00E439C0"/>
    <w:rsid w:val="00E4462B"/>
    <w:rsid w:val="00E44FBC"/>
    <w:rsid w:val="00E45830"/>
    <w:rsid w:val="00E458D2"/>
    <w:rsid w:val="00E45A67"/>
    <w:rsid w:val="00E46C95"/>
    <w:rsid w:val="00E47368"/>
    <w:rsid w:val="00E513AF"/>
    <w:rsid w:val="00E51A2B"/>
    <w:rsid w:val="00E51E2F"/>
    <w:rsid w:val="00E5280B"/>
    <w:rsid w:val="00E52BA5"/>
    <w:rsid w:val="00E52E75"/>
    <w:rsid w:val="00E5392F"/>
    <w:rsid w:val="00E54339"/>
    <w:rsid w:val="00E543E3"/>
    <w:rsid w:val="00E54491"/>
    <w:rsid w:val="00E5462F"/>
    <w:rsid w:val="00E5510C"/>
    <w:rsid w:val="00E55536"/>
    <w:rsid w:val="00E561B4"/>
    <w:rsid w:val="00E574C9"/>
    <w:rsid w:val="00E57847"/>
    <w:rsid w:val="00E57DE2"/>
    <w:rsid w:val="00E60FD2"/>
    <w:rsid w:val="00E6105E"/>
    <w:rsid w:val="00E62178"/>
    <w:rsid w:val="00E621F6"/>
    <w:rsid w:val="00E62F6A"/>
    <w:rsid w:val="00E63563"/>
    <w:rsid w:val="00E637E8"/>
    <w:rsid w:val="00E64173"/>
    <w:rsid w:val="00E643F4"/>
    <w:rsid w:val="00E654BB"/>
    <w:rsid w:val="00E65516"/>
    <w:rsid w:val="00E65953"/>
    <w:rsid w:val="00E65D07"/>
    <w:rsid w:val="00E67030"/>
    <w:rsid w:val="00E7089B"/>
    <w:rsid w:val="00E70D2C"/>
    <w:rsid w:val="00E70DF4"/>
    <w:rsid w:val="00E70F37"/>
    <w:rsid w:val="00E71892"/>
    <w:rsid w:val="00E72B5E"/>
    <w:rsid w:val="00E73A93"/>
    <w:rsid w:val="00E74CE6"/>
    <w:rsid w:val="00E74DEF"/>
    <w:rsid w:val="00E759AB"/>
    <w:rsid w:val="00E764BF"/>
    <w:rsid w:val="00E766C8"/>
    <w:rsid w:val="00E7684F"/>
    <w:rsid w:val="00E76DAB"/>
    <w:rsid w:val="00E81A0B"/>
    <w:rsid w:val="00E81A57"/>
    <w:rsid w:val="00E82344"/>
    <w:rsid w:val="00E82732"/>
    <w:rsid w:val="00E83372"/>
    <w:rsid w:val="00E8340F"/>
    <w:rsid w:val="00E84E46"/>
    <w:rsid w:val="00E86A7E"/>
    <w:rsid w:val="00E87BE5"/>
    <w:rsid w:val="00E91237"/>
    <w:rsid w:val="00E91BB7"/>
    <w:rsid w:val="00E924C1"/>
    <w:rsid w:val="00E92815"/>
    <w:rsid w:val="00E9297F"/>
    <w:rsid w:val="00E937C8"/>
    <w:rsid w:val="00E940EF"/>
    <w:rsid w:val="00E947EB"/>
    <w:rsid w:val="00E9498E"/>
    <w:rsid w:val="00E952CB"/>
    <w:rsid w:val="00E95A5C"/>
    <w:rsid w:val="00E95FBD"/>
    <w:rsid w:val="00E96EDE"/>
    <w:rsid w:val="00EA0736"/>
    <w:rsid w:val="00EA140B"/>
    <w:rsid w:val="00EA1A9E"/>
    <w:rsid w:val="00EA4AEF"/>
    <w:rsid w:val="00EA5525"/>
    <w:rsid w:val="00EA5A69"/>
    <w:rsid w:val="00EA6E14"/>
    <w:rsid w:val="00EA6EE8"/>
    <w:rsid w:val="00EB0EBE"/>
    <w:rsid w:val="00EB1539"/>
    <w:rsid w:val="00EB1564"/>
    <w:rsid w:val="00EB1579"/>
    <w:rsid w:val="00EB22CB"/>
    <w:rsid w:val="00EB2378"/>
    <w:rsid w:val="00EB2444"/>
    <w:rsid w:val="00EB2CA3"/>
    <w:rsid w:val="00EB45A5"/>
    <w:rsid w:val="00EB576A"/>
    <w:rsid w:val="00EB57B4"/>
    <w:rsid w:val="00EB5CB8"/>
    <w:rsid w:val="00EB7669"/>
    <w:rsid w:val="00EB792A"/>
    <w:rsid w:val="00EB7C5C"/>
    <w:rsid w:val="00EC002D"/>
    <w:rsid w:val="00EC02FE"/>
    <w:rsid w:val="00EC2405"/>
    <w:rsid w:val="00EC2BE9"/>
    <w:rsid w:val="00EC3914"/>
    <w:rsid w:val="00EC3E65"/>
    <w:rsid w:val="00EC43E1"/>
    <w:rsid w:val="00EC5839"/>
    <w:rsid w:val="00EC5E0A"/>
    <w:rsid w:val="00EC6799"/>
    <w:rsid w:val="00EC6B83"/>
    <w:rsid w:val="00EC6FBB"/>
    <w:rsid w:val="00EC7248"/>
    <w:rsid w:val="00ED03CE"/>
    <w:rsid w:val="00ED0B2B"/>
    <w:rsid w:val="00ED22B5"/>
    <w:rsid w:val="00ED29C8"/>
    <w:rsid w:val="00ED2C0D"/>
    <w:rsid w:val="00ED454E"/>
    <w:rsid w:val="00ED5B80"/>
    <w:rsid w:val="00ED6624"/>
    <w:rsid w:val="00ED7152"/>
    <w:rsid w:val="00ED7307"/>
    <w:rsid w:val="00ED7B6D"/>
    <w:rsid w:val="00EE011C"/>
    <w:rsid w:val="00EE045D"/>
    <w:rsid w:val="00EE1BCE"/>
    <w:rsid w:val="00EE1CF9"/>
    <w:rsid w:val="00EE1E00"/>
    <w:rsid w:val="00EE5044"/>
    <w:rsid w:val="00EE5372"/>
    <w:rsid w:val="00EE5400"/>
    <w:rsid w:val="00EE5BCE"/>
    <w:rsid w:val="00EE6339"/>
    <w:rsid w:val="00EE68ED"/>
    <w:rsid w:val="00EE705D"/>
    <w:rsid w:val="00EE76A2"/>
    <w:rsid w:val="00EE7FAE"/>
    <w:rsid w:val="00EF001F"/>
    <w:rsid w:val="00EF0377"/>
    <w:rsid w:val="00EF1778"/>
    <w:rsid w:val="00EF2A02"/>
    <w:rsid w:val="00EF2D18"/>
    <w:rsid w:val="00EF42F0"/>
    <w:rsid w:val="00EF5D88"/>
    <w:rsid w:val="00EF6491"/>
    <w:rsid w:val="00EF673F"/>
    <w:rsid w:val="00EF67EA"/>
    <w:rsid w:val="00EF75A8"/>
    <w:rsid w:val="00EF75FE"/>
    <w:rsid w:val="00EF7AD8"/>
    <w:rsid w:val="00F00085"/>
    <w:rsid w:val="00F00111"/>
    <w:rsid w:val="00F005EF"/>
    <w:rsid w:val="00F00AC3"/>
    <w:rsid w:val="00F00CF4"/>
    <w:rsid w:val="00F01E60"/>
    <w:rsid w:val="00F0280E"/>
    <w:rsid w:val="00F0446F"/>
    <w:rsid w:val="00F05997"/>
    <w:rsid w:val="00F074E8"/>
    <w:rsid w:val="00F116C2"/>
    <w:rsid w:val="00F12502"/>
    <w:rsid w:val="00F12EF2"/>
    <w:rsid w:val="00F142BA"/>
    <w:rsid w:val="00F14436"/>
    <w:rsid w:val="00F15282"/>
    <w:rsid w:val="00F15D70"/>
    <w:rsid w:val="00F15E13"/>
    <w:rsid w:val="00F161CF"/>
    <w:rsid w:val="00F1698B"/>
    <w:rsid w:val="00F17552"/>
    <w:rsid w:val="00F20303"/>
    <w:rsid w:val="00F20C53"/>
    <w:rsid w:val="00F22848"/>
    <w:rsid w:val="00F25B29"/>
    <w:rsid w:val="00F26ACE"/>
    <w:rsid w:val="00F2732D"/>
    <w:rsid w:val="00F27C53"/>
    <w:rsid w:val="00F307AD"/>
    <w:rsid w:val="00F30E0E"/>
    <w:rsid w:val="00F3141D"/>
    <w:rsid w:val="00F31CE0"/>
    <w:rsid w:val="00F33F46"/>
    <w:rsid w:val="00F34904"/>
    <w:rsid w:val="00F34F08"/>
    <w:rsid w:val="00F34F78"/>
    <w:rsid w:val="00F35586"/>
    <w:rsid w:val="00F35D61"/>
    <w:rsid w:val="00F35DE3"/>
    <w:rsid w:val="00F37990"/>
    <w:rsid w:val="00F37E1D"/>
    <w:rsid w:val="00F402A5"/>
    <w:rsid w:val="00F40D68"/>
    <w:rsid w:val="00F41366"/>
    <w:rsid w:val="00F4159D"/>
    <w:rsid w:val="00F4194A"/>
    <w:rsid w:val="00F41A21"/>
    <w:rsid w:val="00F41F3F"/>
    <w:rsid w:val="00F42844"/>
    <w:rsid w:val="00F432CD"/>
    <w:rsid w:val="00F43338"/>
    <w:rsid w:val="00F4398E"/>
    <w:rsid w:val="00F439FA"/>
    <w:rsid w:val="00F43E97"/>
    <w:rsid w:val="00F44554"/>
    <w:rsid w:val="00F44D26"/>
    <w:rsid w:val="00F44E98"/>
    <w:rsid w:val="00F45159"/>
    <w:rsid w:val="00F467B8"/>
    <w:rsid w:val="00F468A4"/>
    <w:rsid w:val="00F477BB"/>
    <w:rsid w:val="00F479EE"/>
    <w:rsid w:val="00F47F8B"/>
    <w:rsid w:val="00F513B1"/>
    <w:rsid w:val="00F524DA"/>
    <w:rsid w:val="00F53A30"/>
    <w:rsid w:val="00F53CBB"/>
    <w:rsid w:val="00F53E55"/>
    <w:rsid w:val="00F5473D"/>
    <w:rsid w:val="00F5478D"/>
    <w:rsid w:val="00F547F0"/>
    <w:rsid w:val="00F54A34"/>
    <w:rsid w:val="00F55682"/>
    <w:rsid w:val="00F55B02"/>
    <w:rsid w:val="00F56405"/>
    <w:rsid w:val="00F56D10"/>
    <w:rsid w:val="00F56DFE"/>
    <w:rsid w:val="00F578A6"/>
    <w:rsid w:val="00F61D88"/>
    <w:rsid w:val="00F62691"/>
    <w:rsid w:val="00F62743"/>
    <w:rsid w:val="00F62B07"/>
    <w:rsid w:val="00F62F90"/>
    <w:rsid w:val="00F632DE"/>
    <w:rsid w:val="00F6355B"/>
    <w:rsid w:val="00F63A71"/>
    <w:rsid w:val="00F64ECC"/>
    <w:rsid w:val="00F650A3"/>
    <w:rsid w:val="00F65800"/>
    <w:rsid w:val="00F65E89"/>
    <w:rsid w:val="00F65F0D"/>
    <w:rsid w:val="00F66016"/>
    <w:rsid w:val="00F66E84"/>
    <w:rsid w:val="00F67209"/>
    <w:rsid w:val="00F71C14"/>
    <w:rsid w:val="00F72207"/>
    <w:rsid w:val="00F72DE5"/>
    <w:rsid w:val="00F73473"/>
    <w:rsid w:val="00F73A4D"/>
    <w:rsid w:val="00F73B6B"/>
    <w:rsid w:val="00F74D65"/>
    <w:rsid w:val="00F7526A"/>
    <w:rsid w:val="00F7527A"/>
    <w:rsid w:val="00F75321"/>
    <w:rsid w:val="00F75447"/>
    <w:rsid w:val="00F756CC"/>
    <w:rsid w:val="00F757CA"/>
    <w:rsid w:val="00F75830"/>
    <w:rsid w:val="00F75D0D"/>
    <w:rsid w:val="00F76ABF"/>
    <w:rsid w:val="00F76D08"/>
    <w:rsid w:val="00F77416"/>
    <w:rsid w:val="00F7789C"/>
    <w:rsid w:val="00F778FD"/>
    <w:rsid w:val="00F779E8"/>
    <w:rsid w:val="00F81546"/>
    <w:rsid w:val="00F823D5"/>
    <w:rsid w:val="00F82E74"/>
    <w:rsid w:val="00F861E4"/>
    <w:rsid w:val="00F870B2"/>
    <w:rsid w:val="00F87340"/>
    <w:rsid w:val="00F877CD"/>
    <w:rsid w:val="00F921C8"/>
    <w:rsid w:val="00F929C6"/>
    <w:rsid w:val="00F92D11"/>
    <w:rsid w:val="00F92F15"/>
    <w:rsid w:val="00F9380E"/>
    <w:rsid w:val="00F93B9B"/>
    <w:rsid w:val="00F942DF"/>
    <w:rsid w:val="00F9562E"/>
    <w:rsid w:val="00F95C82"/>
    <w:rsid w:val="00F97454"/>
    <w:rsid w:val="00FA0089"/>
    <w:rsid w:val="00FA1229"/>
    <w:rsid w:val="00FA14FC"/>
    <w:rsid w:val="00FA1653"/>
    <w:rsid w:val="00FA1E89"/>
    <w:rsid w:val="00FA2E1E"/>
    <w:rsid w:val="00FA31E9"/>
    <w:rsid w:val="00FA3353"/>
    <w:rsid w:val="00FA3881"/>
    <w:rsid w:val="00FA3C65"/>
    <w:rsid w:val="00FA3CD8"/>
    <w:rsid w:val="00FA4503"/>
    <w:rsid w:val="00FA668F"/>
    <w:rsid w:val="00FA6FE8"/>
    <w:rsid w:val="00FA7740"/>
    <w:rsid w:val="00FA7E41"/>
    <w:rsid w:val="00FB10B1"/>
    <w:rsid w:val="00FB29B6"/>
    <w:rsid w:val="00FB36C3"/>
    <w:rsid w:val="00FB41D8"/>
    <w:rsid w:val="00FB450A"/>
    <w:rsid w:val="00FB5D71"/>
    <w:rsid w:val="00FB6BD5"/>
    <w:rsid w:val="00FB6DF7"/>
    <w:rsid w:val="00FB6F58"/>
    <w:rsid w:val="00FC11FD"/>
    <w:rsid w:val="00FC1A2C"/>
    <w:rsid w:val="00FC1BCC"/>
    <w:rsid w:val="00FC2068"/>
    <w:rsid w:val="00FC2488"/>
    <w:rsid w:val="00FC2D00"/>
    <w:rsid w:val="00FC3014"/>
    <w:rsid w:val="00FC3678"/>
    <w:rsid w:val="00FC3B4F"/>
    <w:rsid w:val="00FC3DA3"/>
    <w:rsid w:val="00FC474C"/>
    <w:rsid w:val="00FC4E80"/>
    <w:rsid w:val="00FC54FA"/>
    <w:rsid w:val="00FC5ECA"/>
    <w:rsid w:val="00FC63A0"/>
    <w:rsid w:val="00FC6F4E"/>
    <w:rsid w:val="00FD045B"/>
    <w:rsid w:val="00FD19EF"/>
    <w:rsid w:val="00FD31E3"/>
    <w:rsid w:val="00FD5AD6"/>
    <w:rsid w:val="00FD5E2E"/>
    <w:rsid w:val="00FE04E5"/>
    <w:rsid w:val="00FE100C"/>
    <w:rsid w:val="00FE15F2"/>
    <w:rsid w:val="00FE25F4"/>
    <w:rsid w:val="00FE2F53"/>
    <w:rsid w:val="00FE3148"/>
    <w:rsid w:val="00FE31A6"/>
    <w:rsid w:val="00FE35D3"/>
    <w:rsid w:val="00FE39BA"/>
    <w:rsid w:val="00FE3F2E"/>
    <w:rsid w:val="00FE44CC"/>
    <w:rsid w:val="00FE5352"/>
    <w:rsid w:val="00FE594A"/>
    <w:rsid w:val="00FE5CD4"/>
    <w:rsid w:val="00FE5EAC"/>
    <w:rsid w:val="00FE6AC4"/>
    <w:rsid w:val="00FE77E4"/>
    <w:rsid w:val="00FF0B82"/>
    <w:rsid w:val="00FF0DE6"/>
    <w:rsid w:val="00FF1308"/>
    <w:rsid w:val="00FF139F"/>
    <w:rsid w:val="00FF1AE4"/>
    <w:rsid w:val="00FF1D49"/>
    <w:rsid w:val="00FF217A"/>
    <w:rsid w:val="00FF26DC"/>
    <w:rsid w:val="00FF3801"/>
    <w:rsid w:val="00FF40ED"/>
    <w:rsid w:val="00FF4DA9"/>
    <w:rsid w:val="00FF4EC1"/>
    <w:rsid w:val="00FF5D51"/>
    <w:rsid w:val="00FF6287"/>
    <w:rsid w:val="00FF6BC2"/>
    <w:rsid w:val="00FF6D29"/>
    <w:rsid w:val="00FF6FF5"/>
    <w:rsid w:val="00FF7323"/>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0BC99"/>
  <w15:docId w15:val="{C3824E8C-71C3-491A-8B77-EC356BC1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A5F"/>
    <w:rPr>
      <w:rFonts w:eastAsiaTheme="minorEastAsia"/>
    </w:rPr>
  </w:style>
  <w:style w:type="paragraph" w:styleId="1">
    <w:name w:val="heading 1"/>
    <w:basedOn w:val="a"/>
    <w:next w:val="a"/>
    <w:link w:val="10"/>
    <w:uiPriority w:val="9"/>
    <w:qFormat/>
    <w:rsid w:val="00050D75"/>
    <w:pPr>
      <w:keepNext/>
      <w:keepLines/>
      <w:spacing w:before="240" w:after="0"/>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836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672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C63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0D75"/>
    <w:rPr>
      <w:rFonts w:ascii="Times New Roman" w:eastAsiaTheme="majorEastAsia" w:hAnsi="Times New Roman" w:cstheme="majorBidi"/>
      <w:b/>
      <w:sz w:val="32"/>
      <w:szCs w:val="32"/>
    </w:rPr>
  </w:style>
  <w:style w:type="character" w:customStyle="1" w:styleId="30">
    <w:name w:val="Заголовок 3 Знак"/>
    <w:basedOn w:val="a0"/>
    <w:link w:val="3"/>
    <w:uiPriority w:val="9"/>
    <w:semiHidden/>
    <w:rsid w:val="00F6720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9C6322"/>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2D7A5F"/>
    <w:rPr>
      <w:color w:val="0563C1" w:themeColor="hyperlink"/>
      <w:u w:val="single"/>
    </w:rPr>
  </w:style>
  <w:style w:type="table" w:styleId="a4">
    <w:name w:val="Table Grid"/>
    <w:basedOn w:val="a1"/>
    <w:uiPriority w:val="39"/>
    <w:rsid w:val="00050D7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 Char,Char,single space,footnote text,FOOTNOTES,fn,Footnote Text Char1,Footnote Text Char2 Char,Footnote Text Char1 Char Char,Footnote Text Char2 Char Char Char,Footnote Text Char1 Char Char Char Char, Cha,Cha,ft,ALTS FOOTNOTE,Знак,A,Знак1"/>
    <w:basedOn w:val="a"/>
    <w:link w:val="a6"/>
    <w:uiPriority w:val="99"/>
    <w:unhideWhenUsed/>
    <w:qFormat/>
    <w:rsid w:val="00542E03"/>
    <w:pPr>
      <w:spacing w:after="0" w:line="240" w:lineRule="auto"/>
    </w:pPr>
    <w:rPr>
      <w:sz w:val="20"/>
      <w:szCs w:val="20"/>
    </w:rPr>
  </w:style>
  <w:style w:type="character" w:customStyle="1" w:styleId="a6">
    <w:name w:val="Текст сноски Знак"/>
    <w:aliases w:val=" Char Знак,Char Знак,single space Знак,footnote text Знак,FOOTNOTES Знак,fn Знак,Footnote Text Char1 Знак,Footnote Text Char2 Char Знак,Footnote Text Char1 Char Char Знак,Footnote Text Char2 Char Char Char Знак, Cha Знак,Cha Знак"/>
    <w:basedOn w:val="a0"/>
    <w:link w:val="a5"/>
    <w:uiPriority w:val="99"/>
    <w:rsid w:val="00542E03"/>
    <w:rPr>
      <w:rFonts w:eastAsiaTheme="minorEastAsia"/>
      <w:sz w:val="20"/>
      <w:szCs w:val="20"/>
    </w:rPr>
  </w:style>
  <w:style w:type="character" w:styleId="a7">
    <w:name w:val="footnote reference"/>
    <w:aliases w:val="ftref,Times 10 Point,Exposant 3 Point,Footnote symbol,Footnote reference number,EN Footnote Reference,note TESI,16 Point,Superscript 6 Point,Footnote Text Char2,FOOTNOTES Char1,fn Char1,single space Char1,ft Char1,Ref,BVI fnr,fr"/>
    <w:basedOn w:val="a0"/>
    <w:link w:val="FNRefeCharChar"/>
    <w:uiPriority w:val="99"/>
    <w:unhideWhenUsed/>
    <w:rsid w:val="00542E03"/>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FA3353"/>
    <w:pPr>
      <w:spacing w:line="240" w:lineRule="exact"/>
    </w:pPr>
    <w:rPr>
      <w:rFonts w:eastAsiaTheme="minorHAnsi"/>
      <w:vertAlign w:val="superscript"/>
    </w:rPr>
  </w:style>
  <w:style w:type="paragraph" w:styleId="a8">
    <w:name w:val="Balloon Text"/>
    <w:basedOn w:val="a"/>
    <w:link w:val="a9"/>
    <w:uiPriority w:val="99"/>
    <w:semiHidden/>
    <w:unhideWhenUsed/>
    <w:rsid w:val="0096380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63807"/>
    <w:rPr>
      <w:rFonts w:ascii="Segoe UI" w:eastAsiaTheme="minorEastAsia" w:hAnsi="Segoe UI" w:cs="Segoe UI"/>
      <w:sz w:val="18"/>
      <w:szCs w:val="18"/>
    </w:rPr>
  </w:style>
  <w:style w:type="paragraph" w:styleId="aa">
    <w:name w:val="List Paragraph"/>
    <w:aliases w:val="Scriptoria bullet points,List Paragraph 1,Абзац списка1,strikethrough,standaard met opsomming,Bullets,References,Liste 1,List Paragraph nowy,Numbered List Paragraph,List Paragraph (numbered (a)),Medium Grid 1 - Accent 21,Dot pt"/>
    <w:basedOn w:val="a"/>
    <w:link w:val="ab"/>
    <w:uiPriority w:val="34"/>
    <w:qFormat/>
    <w:rsid w:val="007D32E5"/>
    <w:pPr>
      <w:ind w:left="720"/>
      <w:contextualSpacing/>
    </w:pPr>
  </w:style>
  <w:style w:type="character" w:customStyle="1" w:styleId="ab">
    <w:name w:val="Абзац списка Знак"/>
    <w:aliases w:val="Scriptoria bullet points Знак,List Paragraph 1 Знак,Абзац списка1 Знак,strikethrough Знак,standaard met opsomming Знак,Bullets Знак,References Знак,Liste 1 Знак,List Paragraph nowy Знак,Numbered List Paragraph Знак,Dot pt Знак"/>
    <w:link w:val="aa"/>
    <w:uiPriority w:val="34"/>
    <w:locked/>
    <w:rsid w:val="00DD6684"/>
    <w:rPr>
      <w:rFonts w:eastAsiaTheme="minorEastAsia"/>
    </w:rPr>
  </w:style>
  <w:style w:type="paragraph" w:customStyle="1" w:styleId="cb">
    <w:name w:val="cb"/>
    <w:basedOn w:val="a"/>
    <w:uiPriority w:val="99"/>
    <w:semiHidden/>
    <w:rsid w:val="00992295"/>
    <w:pPr>
      <w:spacing w:after="0" w:line="240" w:lineRule="auto"/>
      <w:jc w:val="center"/>
    </w:pPr>
    <w:rPr>
      <w:rFonts w:ascii="Times New Roman" w:hAnsi="Times New Roman" w:cs="Times New Roman"/>
      <w:b/>
      <w:bCs/>
      <w:sz w:val="24"/>
      <w:szCs w:val="24"/>
    </w:rPr>
  </w:style>
  <w:style w:type="character" w:customStyle="1" w:styleId="ac">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d"/>
    <w:uiPriority w:val="99"/>
    <w:locked/>
    <w:rsid w:val="00DD6684"/>
    <w:rPr>
      <w:rFonts w:ascii="Times New Roman" w:eastAsia="Times New Roman" w:hAnsi="Times New Roman" w:cs="Times New Roman"/>
      <w:sz w:val="24"/>
      <w:szCs w:val="24"/>
    </w:rPr>
  </w:style>
  <w:style w:type="paragraph" w:styleId="ad">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a"/>
    <w:link w:val="ac"/>
    <w:uiPriority w:val="99"/>
    <w:unhideWhenUsed/>
    <w:qFormat/>
    <w:rsid w:val="00DD6684"/>
    <w:pPr>
      <w:spacing w:after="0" w:line="240" w:lineRule="auto"/>
      <w:ind w:firstLine="567"/>
      <w:jc w:val="both"/>
    </w:pPr>
    <w:rPr>
      <w:rFonts w:ascii="Times New Roman" w:eastAsia="Times New Roman" w:hAnsi="Times New Roman" w:cs="Times New Roman"/>
      <w:sz w:val="24"/>
      <w:szCs w:val="24"/>
    </w:rPr>
  </w:style>
  <w:style w:type="paragraph" w:customStyle="1" w:styleId="rg">
    <w:name w:val="rg"/>
    <w:basedOn w:val="a"/>
    <w:uiPriority w:val="99"/>
    <w:semiHidden/>
    <w:rsid w:val="00952AB8"/>
    <w:pPr>
      <w:spacing w:after="0" w:line="240" w:lineRule="auto"/>
      <w:jc w:val="right"/>
    </w:pPr>
    <w:rPr>
      <w:rFonts w:ascii="Times New Roman" w:hAnsi="Times New Roman" w:cs="Times New Roman"/>
      <w:sz w:val="24"/>
      <w:szCs w:val="24"/>
    </w:rPr>
  </w:style>
  <w:style w:type="character" w:styleId="ae">
    <w:name w:val="FollowedHyperlink"/>
    <w:basedOn w:val="a0"/>
    <w:uiPriority w:val="99"/>
    <w:semiHidden/>
    <w:unhideWhenUsed/>
    <w:rsid w:val="0009783B"/>
    <w:rPr>
      <w:color w:val="954F72" w:themeColor="followedHyperlink"/>
      <w:u w:val="single"/>
    </w:rPr>
  </w:style>
  <w:style w:type="paragraph" w:styleId="af">
    <w:name w:val="header"/>
    <w:basedOn w:val="a"/>
    <w:link w:val="af0"/>
    <w:uiPriority w:val="99"/>
    <w:unhideWhenUsed/>
    <w:rsid w:val="003E567E"/>
    <w:pPr>
      <w:tabs>
        <w:tab w:val="center" w:pos="4680"/>
        <w:tab w:val="right" w:pos="9360"/>
      </w:tabs>
      <w:spacing w:after="0" w:line="240" w:lineRule="auto"/>
    </w:pPr>
  </w:style>
  <w:style w:type="character" w:customStyle="1" w:styleId="af0">
    <w:name w:val="Верхний колонтитул Знак"/>
    <w:basedOn w:val="a0"/>
    <w:link w:val="af"/>
    <w:uiPriority w:val="99"/>
    <w:rsid w:val="003E567E"/>
    <w:rPr>
      <w:rFonts w:eastAsiaTheme="minorEastAsia"/>
    </w:rPr>
  </w:style>
  <w:style w:type="paragraph" w:styleId="af1">
    <w:name w:val="footer"/>
    <w:basedOn w:val="a"/>
    <w:link w:val="af2"/>
    <w:uiPriority w:val="99"/>
    <w:unhideWhenUsed/>
    <w:rsid w:val="003E567E"/>
    <w:pPr>
      <w:tabs>
        <w:tab w:val="center" w:pos="4680"/>
        <w:tab w:val="right" w:pos="9360"/>
      </w:tabs>
      <w:spacing w:after="0" w:line="240" w:lineRule="auto"/>
    </w:pPr>
  </w:style>
  <w:style w:type="character" w:customStyle="1" w:styleId="af2">
    <w:name w:val="Нижний колонтитул Знак"/>
    <w:basedOn w:val="a0"/>
    <w:link w:val="af1"/>
    <w:uiPriority w:val="99"/>
    <w:rsid w:val="003E567E"/>
    <w:rPr>
      <w:rFonts w:eastAsiaTheme="minorEastAsia"/>
    </w:rPr>
  </w:style>
  <w:style w:type="character" w:styleId="af3">
    <w:name w:val="Strong"/>
    <w:basedOn w:val="a0"/>
    <w:uiPriority w:val="22"/>
    <w:qFormat/>
    <w:rsid w:val="00FA3353"/>
    <w:rPr>
      <w:b/>
      <w:bCs/>
    </w:rPr>
  </w:style>
  <w:style w:type="paragraph" w:styleId="af4">
    <w:name w:val="Plain Text"/>
    <w:basedOn w:val="a"/>
    <w:link w:val="af5"/>
    <w:rsid w:val="00AF0426"/>
    <w:pPr>
      <w:spacing w:after="0" w:line="240" w:lineRule="auto"/>
    </w:pPr>
    <w:rPr>
      <w:rFonts w:ascii="Courier New" w:eastAsia="Times New Roman" w:hAnsi="Courier New" w:cs="Courier New"/>
      <w:sz w:val="20"/>
      <w:szCs w:val="20"/>
      <w:lang w:val="ru-RU" w:eastAsia="ru-RU"/>
    </w:rPr>
  </w:style>
  <w:style w:type="character" w:customStyle="1" w:styleId="af5">
    <w:name w:val="Текст Знак"/>
    <w:basedOn w:val="a0"/>
    <w:link w:val="af4"/>
    <w:rsid w:val="00AF0426"/>
    <w:rPr>
      <w:rFonts w:ascii="Courier New" w:eastAsia="Times New Roman" w:hAnsi="Courier New" w:cs="Courier New"/>
      <w:sz w:val="20"/>
      <w:szCs w:val="20"/>
      <w:lang w:val="ru-RU" w:eastAsia="ru-RU"/>
    </w:rPr>
  </w:style>
  <w:style w:type="paragraph" w:styleId="af6">
    <w:name w:val="Body Text"/>
    <w:basedOn w:val="a"/>
    <w:link w:val="af7"/>
    <w:uiPriority w:val="1"/>
    <w:qFormat/>
    <w:rsid w:val="00257CCE"/>
    <w:pPr>
      <w:widowControl w:val="0"/>
      <w:autoSpaceDE w:val="0"/>
      <w:autoSpaceDN w:val="0"/>
      <w:spacing w:after="0" w:line="240" w:lineRule="auto"/>
    </w:pPr>
    <w:rPr>
      <w:rFonts w:ascii="Times New Roman" w:eastAsia="Times New Roman" w:hAnsi="Times New Roman" w:cs="Times New Roman"/>
    </w:rPr>
  </w:style>
  <w:style w:type="character" w:customStyle="1" w:styleId="af7">
    <w:name w:val="Основной текст Знак"/>
    <w:basedOn w:val="a0"/>
    <w:link w:val="af6"/>
    <w:uiPriority w:val="1"/>
    <w:rsid w:val="00257CCE"/>
    <w:rPr>
      <w:rFonts w:ascii="Times New Roman" w:eastAsia="Times New Roman" w:hAnsi="Times New Roman" w:cs="Times New Roman"/>
    </w:rPr>
  </w:style>
  <w:style w:type="character" w:customStyle="1" w:styleId="docheader">
    <w:name w:val="doc_header"/>
    <w:basedOn w:val="a0"/>
    <w:rsid w:val="00250D08"/>
  </w:style>
  <w:style w:type="character" w:customStyle="1" w:styleId="FontStyle502">
    <w:name w:val="Font Style502"/>
    <w:basedOn w:val="a0"/>
    <w:uiPriority w:val="99"/>
    <w:rsid w:val="00241247"/>
    <w:rPr>
      <w:rFonts w:ascii="Arial Narrow" w:hAnsi="Arial Narrow" w:cs="Arial Narrow"/>
      <w:color w:val="000000"/>
      <w:sz w:val="22"/>
      <w:szCs w:val="22"/>
    </w:rPr>
  </w:style>
  <w:style w:type="character" w:customStyle="1" w:styleId="Ancoranoteidesubsol">
    <w:name w:val="Ancora notei de subsol"/>
    <w:rsid w:val="0065437E"/>
    <w:rPr>
      <w:vertAlign w:val="superscript"/>
    </w:rPr>
  </w:style>
  <w:style w:type="character" w:styleId="af8">
    <w:name w:val="Emphasis"/>
    <w:basedOn w:val="a0"/>
    <w:uiPriority w:val="20"/>
    <w:qFormat/>
    <w:rsid w:val="00B703D4"/>
    <w:rPr>
      <w:i/>
      <w:iCs/>
    </w:rPr>
  </w:style>
  <w:style w:type="paragraph" w:customStyle="1" w:styleId="tt">
    <w:name w:val="tt"/>
    <w:basedOn w:val="a"/>
    <w:rsid w:val="00753F74"/>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p">
    <w:name w:val="cp"/>
    <w:basedOn w:val="a"/>
    <w:rsid w:val="00AC2E3E"/>
    <w:pPr>
      <w:spacing w:after="0" w:line="240" w:lineRule="auto"/>
      <w:jc w:val="center"/>
    </w:pPr>
    <w:rPr>
      <w:rFonts w:ascii="Times New Roman" w:eastAsia="Times New Roman" w:hAnsi="Times New Roman" w:cs="Times New Roman"/>
      <w:b/>
      <w:bCs/>
      <w:sz w:val="24"/>
      <w:szCs w:val="24"/>
    </w:rPr>
  </w:style>
  <w:style w:type="character" w:styleId="af9">
    <w:name w:val="annotation reference"/>
    <w:basedOn w:val="a0"/>
    <w:uiPriority w:val="99"/>
    <w:semiHidden/>
    <w:unhideWhenUsed/>
    <w:rsid w:val="00411393"/>
    <w:rPr>
      <w:sz w:val="16"/>
      <w:szCs w:val="16"/>
    </w:rPr>
  </w:style>
  <w:style w:type="paragraph" w:styleId="afa">
    <w:name w:val="annotation text"/>
    <w:basedOn w:val="a"/>
    <w:link w:val="afb"/>
    <w:uiPriority w:val="99"/>
    <w:semiHidden/>
    <w:unhideWhenUsed/>
    <w:rsid w:val="00411393"/>
    <w:pPr>
      <w:spacing w:line="240" w:lineRule="auto"/>
    </w:pPr>
    <w:rPr>
      <w:sz w:val="20"/>
      <w:szCs w:val="20"/>
    </w:rPr>
  </w:style>
  <w:style w:type="character" w:customStyle="1" w:styleId="afb">
    <w:name w:val="Текст примечания Знак"/>
    <w:basedOn w:val="a0"/>
    <w:link w:val="afa"/>
    <w:uiPriority w:val="99"/>
    <w:semiHidden/>
    <w:rsid w:val="00411393"/>
    <w:rPr>
      <w:rFonts w:eastAsiaTheme="minorEastAsia"/>
      <w:sz w:val="20"/>
      <w:szCs w:val="20"/>
    </w:rPr>
  </w:style>
  <w:style w:type="character" w:customStyle="1" w:styleId="20">
    <w:name w:val="Заголовок 2 Знак"/>
    <w:basedOn w:val="a0"/>
    <w:link w:val="2"/>
    <w:uiPriority w:val="9"/>
    <w:rsid w:val="008368D9"/>
    <w:rPr>
      <w:rFonts w:asciiTheme="majorHAnsi" w:eastAsiaTheme="majorEastAsia" w:hAnsiTheme="majorHAnsi" w:cstheme="majorBidi"/>
      <w:color w:val="2E74B5" w:themeColor="accent1" w:themeShade="BF"/>
      <w:sz w:val="26"/>
      <w:szCs w:val="26"/>
    </w:rPr>
  </w:style>
  <w:style w:type="paragraph" w:styleId="afc">
    <w:name w:val="TOC Heading"/>
    <w:basedOn w:val="1"/>
    <w:next w:val="a"/>
    <w:uiPriority w:val="39"/>
    <w:unhideWhenUsed/>
    <w:qFormat/>
    <w:rsid w:val="004322EF"/>
    <w:pPr>
      <w:outlineLvl w:val="9"/>
    </w:pPr>
    <w:rPr>
      <w:rFonts w:asciiTheme="majorHAnsi" w:hAnsiTheme="majorHAnsi"/>
      <w:b w:val="0"/>
      <w:color w:val="2E74B5" w:themeColor="accent1" w:themeShade="BF"/>
    </w:rPr>
  </w:style>
  <w:style w:type="paragraph" w:styleId="11">
    <w:name w:val="toc 1"/>
    <w:basedOn w:val="a"/>
    <w:next w:val="a"/>
    <w:autoRedefine/>
    <w:uiPriority w:val="39"/>
    <w:unhideWhenUsed/>
    <w:rsid w:val="004322EF"/>
    <w:pPr>
      <w:spacing w:after="100"/>
    </w:pPr>
  </w:style>
  <w:style w:type="paragraph" w:styleId="21">
    <w:name w:val="toc 2"/>
    <w:basedOn w:val="a"/>
    <w:next w:val="a"/>
    <w:autoRedefine/>
    <w:uiPriority w:val="39"/>
    <w:unhideWhenUsed/>
    <w:rsid w:val="004322EF"/>
    <w:pPr>
      <w:spacing w:after="100"/>
      <w:ind w:left="220"/>
    </w:pPr>
  </w:style>
  <w:style w:type="paragraph" w:styleId="afd">
    <w:name w:val="endnote text"/>
    <w:basedOn w:val="a"/>
    <w:link w:val="afe"/>
    <w:uiPriority w:val="99"/>
    <w:semiHidden/>
    <w:unhideWhenUsed/>
    <w:rsid w:val="00C80A8B"/>
    <w:pPr>
      <w:spacing w:after="0" w:line="240" w:lineRule="auto"/>
    </w:pPr>
    <w:rPr>
      <w:sz w:val="20"/>
      <w:szCs w:val="20"/>
    </w:rPr>
  </w:style>
  <w:style w:type="character" w:customStyle="1" w:styleId="afe">
    <w:name w:val="Текст концевой сноски Знак"/>
    <w:basedOn w:val="a0"/>
    <w:link w:val="afd"/>
    <w:uiPriority w:val="99"/>
    <w:semiHidden/>
    <w:rsid w:val="00C80A8B"/>
    <w:rPr>
      <w:rFonts w:eastAsiaTheme="minorEastAsia"/>
      <w:sz w:val="20"/>
      <w:szCs w:val="20"/>
    </w:rPr>
  </w:style>
  <w:style w:type="character" w:styleId="aff">
    <w:name w:val="endnote reference"/>
    <w:basedOn w:val="a0"/>
    <w:uiPriority w:val="99"/>
    <w:semiHidden/>
    <w:unhideWhenUsed/>
    <w:rsid w:val="00C80A8B"/>
    <w:rPr>
      <w:vertAlign w:val="superscript"/>
    </w:rPr>
  </w:style>
  <w:style w:type="paragraph" w:customStyle="1" w:styleId="msonormal0">
    <w:name w:val="msonormal"/>
    <w:basedOn w:val="a"/>
    <w:rsid w:val="00D37B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D37B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2">
    <w:name w:val="xl112"/>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5">
    <w:name w:val="xl115"/>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D37B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
    <w:rsid w:val="00D37B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D37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rsid w:val="00D37B8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D37B8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a"/>
    <w:rsid w:val="00D37B8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6">
    <w:name w:val="xl126"/>
    <w:basedOn w:val="a"/>
    <w:rsid w:val="00D37B8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a"/>
    <w:rsid w:val="00D37B8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a"/>
    <w:rsid w:val="00D37B8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4">
    <w:name w:val="xl134"/>
    <w:basedOn w:val="a"/>
    <w:rsid w:val="00D37B8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5">
    <w:name w:val="xl135"/>
    <w:basedOn w:val="a"/>
    <w:rsid w:val="00D37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
    <w:rsid w:val="00D37B8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rsid w:val="00D37B8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8">
    <w:name w:val="xl138"/>
    <w:basedOn w:val="a"/>
    <w:rsid w:val="00D37B8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D37B8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40">
    <w:name w:val="xl140"/>
    <w:basedOn w:val="a"/>
    <w:rsid w:val="00D37B8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D37B8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2">
    <w:name w:val="xl142"/>
    <w:basedOn w:val="a"/>
    <w:rsid w:val="00D37B8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
    <w:rsid w:val="00D37B86"/>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4">
    <w:name w:val="xl144"/>
    <w:basedOn w:val="a"/>
    <w:rsid w:val="00D37B86"/>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D37B8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a"/>
    <w:rsid w:val="00D37B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
    <w:rsid w:val="00D37B8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D37B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D37B8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rsid w:val="00D37B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1">
    <w:name w:val="xl151"/>
    <w:basedOn w:val="a"/>
    <w:rsid w:val="00D37B8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
    <w:rsid w:val="00D37B8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
    <w:rsid w:val="00D37B8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
    <w:rsid w:val="00D37B8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5">
    <w:name w:val="xl155"/>
    <w:basedOn w:val="a"/>
    <w:rsid w:val="00D37B8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156">
    <w:name w:val="xl156"/>
    <w:basedOn w:val="a"/>
    <w:rsid w:val="00D37B86"/>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5289">
      <w:bodyDiv w:val="1"/>
      <w:marLeft w:val="0"/>
      <w:marRight w:val="0"/>
      <w:marTop w:val="0"/>
      <w:marBottom w:val="0"/>
      <w:divBdr>
        <w:top w:val="none" w:sz="0" w:space="0" w:color="auto"/>
        <w:left w:val="none" w:sz="0" w:space="0" w:color="auto"/>
        <w:bottom w:val="none" w:sz="0" w:space="0" w:color="auto"/>
        <w:right w:val="none" w:sz="0" w:space="0" w:color="auto"/>
      </w:divBdr>
    </w:div>
    <w:div w:id="111824791">
      <w:bodyDiv w:val="1"/>
      <w:marLeft w:val="0"/>
      <w:marRight w:val="0"/>
      <w:marTop w:val="0"/>
      <w:marBottom w:val="0"/>
      <w:divBdr>
        <w:top w:val="none" w:sz="0" w:space="0" w:color="auto"/>
        <w:left w:val="none" w:sz="0" w:space="0" w:color="auto"/>
        <w:bottom w:val="none" w:sz="0" w:space="0" w:color="auto"/>
        <w:right w:val="none" w:sz="0" w:space="0" w:color="auto"/>
      </w:divBdr>
    </w:div>
    <w:div w:id="138231294">
      <w:bodyDiv w:val="1"/>
      <w:marLeft w:val="0"/>
      <w:marRight w:val="0"/>
      <w:marTop w:val="0"/>
      <w:marBottom w:val="0"/>
      <w:divBdr>
        <w:top w:val="none" w:sz="0" w:space="0" w:color="auto"/>
        <w:left w:val="none" w:sz="0" w:space="0" w:color="auto"/>
        <w:bottom w:val="none" w:sz="0" w:space="0" w:color="auto"/>
        <w:right w:val="none" w:sz="0" w:space="0" w:color="auto"/>
      </w:divBdr>
    </w:div>
    <w:div w:id="274799490">
      <w:bodyDiv w:val="1"/>
      <w:marLeft w:val="0"/>
      <w:marRight w:val="0"/>
      <w:marTop w:val="0"/>
      <w:marBottom w:val="0"/>
      <w:divBdr>
        <w:top w:val="none" w:sz="0" w:space="0" w:color="auto"/>
        <w:left w:val="none" w:sz="0" w:space="0" w:color="auto"/>
        <w:bottom w:val="none" w:sz="0" w:space="0" w:color="auto"/>
        <w:right w:val="none" w:sz="0" w:space="0" w:color="auto"/>
      </w:divBdr>
    </w:div>
    <w:div w:id="336616975">
      <w:bodyDiv w:val="1"/>
      <w:marLeft w:val="0"/>
      <w:marRight w:val="0"/>
      <w:marTop w:val="0"/>
      <w:marBottom w:val="0"/>
      <w:divBdr>
        <w:top w:val="none" w:sz="0" w:space="0" w:color="auto"/>
        <w:left w:val="none" w:sz="0" w:space="0" w:color="auto"/>
        <w:bottom w:val="none" w:sz="0" w:space="0" w:color="auto"/>
        <w:right w:val="none" w:sz="0" w:space="0" w:color="auto"/>
      </w:divBdr>
    </w:div>
    <w:div w:id="403532041">
      <w:bodyDiv w:val="1"/>
      <w:marLeft w:val="0"/>
      <w:marRight w:val="0"/>
      <w:marTop w:val="0"/>
      <w:marBottom w:val="0"/>
      <w:divBdr>
        <w:top w:val="none" w:sz="0" w:space="0" w:color="auto"/>
        <w:left w:val="none" w:sz="0" w:space="0" w:color="auto"/>
        <w:bottom w:val="none" w:sz="0" w:space="0" w:color="auto"/>
        <w:right w:val="none" w:sz="0" w:space="0" w:color="auto"/>
      </w:divBdr>
    </w:div>
    <w:div w:id="465203302">
      <w:bodyDiv w:val="1"/>
      <w:marLeft w:val="0"/>
      <w:marRight w:val="0"/>
      <w:marTop w:val="0"/>
      <w:marBottom w:val="0"/>
      <w:divBdr>
        <w:top w:val="none" w:sz="0" w:space="0" w:color="auto"/>
        <w:left w:val="none" w:sz="0" w:space="0" w:color="auto"/>
        <w:bottom w:val="none" w:sz="0" w:space="0" w:color="auto"/>
        <w:right w:val="none" w:sz="0" w:space="0" w:color="auto"/>
      </w:divBdr>
    </w:div>
    <w:div w:id="474834306">
      <w:bodyDiv w:val="1"/>
      <w:marLeft w:val="0"/>
      <w:marRight w:val="0"/>
      <w:marTop w:val="0"/>
      <w:marBottom w:val="0"/>
      <w:divBdr>
        <w:top w:val="none" w:sz="0" w:space="0" w:color="auto"/>
        <w:left w:val="none" w:sz="0" w:space="0" w:color="auto"/>
        <w:bottom w:val="none" w:sz="0" w:space="0" w:color="auto"/>
        <w:right w:val="none" w:sz="0" w:space="0" w:color="auto"/>
      </w:divBdr>
    </w:div>
    <w:div w:id="555941972">
      <w:bodyDiv w:val="1"/>
      <w:marLeft w:val="0"/>
      <w:marRight w:val="0"/>
      <w:marTop w:val="0"/>
      <w:marBottom w:val="0"/>
      <w:divBdr>
        <w:top w:val="none" w:sz="0" w:space="0" w:color="auto"/>
        <w:left w:val="none" w:sz="0" w:space="0" w:color="auto"/>
        <w:bottom w:val="none" w:sz="0" w:space="0" w:color="auto"/>
        <w:right w:val="none" w:sz="0" w:space="0" w:color="auto"/>
      </w:divBdr>
    </w:div>
    <w:div w:id="605190103">
      <w:bodyDiv w:val="1"/>
      <w:marLeft w:val="0"/>
      <w:marRight w:val="0"/>
      <w:marTop w:val="0"/>
      <w:marBottom w:val="0"/>
      <w:divBdr>
        <w:top w:val="none" w:sz="0" w:space="0" w:color="auto"/>
        <w:left w:val="none" w:sz="0" w:space="0" w:color="auto"/>
        <w:bottom w:val="none" w:sz="0" w:space="0" w:color="auto"/>
        <w:right w:val="none" w:sz="0" w:space="0" w:color="auto"/>
      </w:divBdr>
    </w:div>
    <w:div w:id="688146890">
      <w:bodyDiv w:val="1"/>
      <w:marLeft w:val="0"/>
      <w:marRight w:val="0"/>
      <w:marTop w:val="0"/>
      <w:marBottom w:val="0"/>
      <w:divBdr>
        <w:top w:val="none" w:sz="0" w:space="0" w:color="auto"/>
        <w:left w:val="none" w:sz="0" w:space="0" w:color="auto"/>
        <w:bottom w:val="none" w:sz="0" w:space="0" w:color="auto"/>
        <w:right w:val="none" w:sz="0" w:space="0" w:color="auto"/>
      </w:divBdr>
    </w:div>
    <w:div w:id="710224439">
      <w:bodyDiv w:val="1"/>
      <w:marLeft w:val="0"/>
      <w:marRight w:val="0"/>
      <w:marTop w:val="0"/>
      <w:marBottom w:val="0"/>
      <w:divBdr>
        <w:top w:val="none" w:sz="0" w:space="0" w:color="auto"/>
        <w:left w:val="none" w:sz="0" w:space="0" w:color="auto"/>
        <w:bottom w:val="none" w:sz="0" w:space="0" w:color="auto"/>
        <w:right w:val="none" w:sz="0" w:space="0" w:color="auto"/>
      </w:divBdr>
    </w:div>
    <w:div w:id="806700132">
      <w:bodyDiv w:val="1"/>
      <w:marLeft w:val="0"/>
      <w:marRight w:val="0"/>
      <w:marTop w:val="0"/>
      <w:marBottom w:val="0"/>
      <w:divBdr>
        <w:top w:val="none" w:sz="0" w:space="0" w:color="auto"/>
        <w:left w:val="none" w:sz="0" w:space="0" w:color="auto"/>
        <w:bottom w:val="none" w:sz="0" w:space="0" w:color="auto"/>
        <w:right w:val="none" w:sz="0" w:space="0" w:color="auto"/>
      </w:divBdr>
    </w:div>
    <w:div w:id="916593771">
      <w:bodyDiv w:val="1"/>
      <w:marLeft w:val="0"/>
      <w:marRight w:val="0"/>
      <w:marTop w:val="0"/>
      <w:marBottom w:val="0"/>
      <w:divBdr>
        <w:top w:val="none" w:sz="0" w:space="0" w:color="auto"/>
        <w:left w:val="none" w:sz="0" w:space="0" w:color="auto"/>
        <w:bottom w:val="none" w:sz="0" w:space="0" w:color="auto"/>
        <w:right w:val="none" w:sz="0" w:space="0" w:color="auto"/>
      </w:divBdr>
    </w:div>
    <w:div w:id="920991399">
      <w:bodyDiv w:val="1"/>
      <w:marLeft w:val="0"/>
      <w:marRight w:val="0"/>
      <w:marTop w:val="0"/>
      <w:marBottom w:val="0"/>
      <w:divBdr>
        <w:top w:val="none" w:sz="0" w:space="0" w:color="auto"/>
        <w:left w:val="none" w:sz="0" w:space="0" w:color="auto"/>
        <w:bottom w:val="none" w:sz="0" w:space="0" w:color="auto"/>
        <w:right w:val="none" w:sz="0" w:space="0" w:color="auto"/>
      </w:divBdr>
    </w:div>
    <w:div w:id="1043333357">
      <w:bodyDiv w:val="1"/>
      <w:marLeft w:val="0"/>
      <w:marRight w:val="0"/>
      <w:marTop w:val="0"/>
      <w:marBottom w:val="0"/>
      <w:divBdr>
        <w:top w:val="none" w:sz="0" w:space="0" w:color="auto"/>
        <w:left w:val="none" w:sz="0" w:space="0" w:color="auto"/>
        <w:bottom w:val="none" w:sz="0" w:space="0" w:color="auto"/>
        <w:right w:val="none" w:sz="0" w:space="0" w:color="auto"/>
      </w:divBdr>
    </w:div>
    <w:div w:id="1084686422">
      <w:bodyDiv w:val="1"/>
      <w:marLeft w:val="0"/>
      <w:marRight w:val="0"/>
      <w:marTop w:val="0"/>
      <w:marBottom w:val="0"/>
      <w:divBdr>
        <w:top w:val="none" w:sz="0" w:space="0" w:color="auto"/>
        <w:left w:val="none" w:sz="0" w:space="0" w:color="auto"/>
        <w:bottom w:val="none" w:sz="0" w:space="0" w:color="auto"/>
        <w:right w:val="none" w:sz="0" w:space="0" w:color="auto"/>
      </w:divBdr>
    </w:div>
    <w:div w:id="1126773714">
      <w:bodyDiv w:val="1"/>
      <w:marLeft w:val="0"/>
      <w:marRight w:val="0"/>
      <w:marTop w:val="0"/>
      <w:marBottom w:val="0"/>
      <w:divBdr>
        <w:top w:val="none" w:sz="0" w:space="0" w:color="auto"/>
        <w:left w:val="none" w:sz="0" w:space="0" w:color="auto"/>
        <w:bottom w:val="none" w:sz="0" w:space="0" w:color="auto"/>
        <w:right w:val="none" w:sz="0" w:space="0" w:color="auto"/>
      </w:divBdr>
    </w:div>
    <w:div w:id="1262031953">
      <w:bodyDiv w:val="1"/>
      <w:marLeft w:val="0"/>
      <w:marRight w:val="0"/>
      <w:marTop w:val="0"/>
      <w:marBottom w:val="0"/>
      <w:divBdr>
        <w:top w:val="none" w:sz="0" w:space="0" w:color="auto"/>
        <w:left w:val="none" w:sz="0" w:space="0" w:color="auto"/>
        <w:bottom w:val="none" w:sz="0" w:space="0" w:color="auto"/>
        <w:right w:val="none" w:sz="0" w:space="0" w:color="auto"/>
      </w:divBdr>
    </w:div>
    <w:div w:id="1265726786">
      <w:bodyDiv w:val="1"/>
      <w:marLeft w:val="0"/>
      <w:marRight w:val="0"/>
      <w:marTop w:val="0"/>
      <w:marBottom w:val="0"/>
      <w:divBdr>
        <w:top w:val="none" w:sz="0" w:space="0" w:color="auto"/>
        <w:left w:val="none" w:sz="0" w:space="0" w:color="auto"/>
        <w:bottom w:val="none" w:sz="0" w:space="0" w:color="auto"/>
        <w:right w:val="none" w:sz="0" w:space="0" w:color="auto"/>
      </w:divBdr>
    </w:div>
    <w:div w:id="1413313197">
      <w:bodyDiv w:val="1"/>
      <w:marLeft w:val="0"/>
      <w:marRight w:val="0"/>
      <w:marTop w:val="0"/>
      <w:marBottom w:val="0"/>
      <w:divBdr>
        <w:top w:val="none" w:sz="0" w:space="0" w:color="auto"/>
        <w:left w:val="none" w:sz="0" w:space="0" w:color="auto"/>
        <w:bottom w:val="none" w:sz="0" w:space="0" w:color="auto"/>
        <w:right w:val="none" w:sz="0" w:space="0" w:color="auto"/>
      </w:divBdr>
    </w:div>
    <w:div w:id="1509523342">
      <w:bodyDiv w:val="1"/>
      <w:marLeft w:val="0"/>
      <w:marRight w:val="0"/>
      <w:marTop w:val="0"/>
      <w:marBottom w:val="0"/>
      <w:divBdr>
        <w:top w:val="none" w:sz="0" w:space="0" w:color="auto"/>
        <w:left w:val="none" w:sz="0" w:space="0" w:color="auto"/>
        <w:bottom w:val="none" w:sz="0" w:space="0" w:color="auto"/>
        <w:right w:val="none" w:sz="0" w:space="0" w:color="auto"/>
      </w:divBdr>
    </w:div>
    <w:div w:id="1685013907">
      <w:bodyDiv w:val="1"/>
      <w:marLeft w:val="0"/>
      <w:marRight w:val="0"/>
      <w:marTop w:val="0"/>
      <w:marBottom w:val="0"/>
      <w:divBdr>
        <w:top w:val="none" w:sz="0" w:space="0" w:color="auto"/>
        <w:left w:val="none" w:sz="0" w:space="0" w:color="auto"/>
        <w:bottom w:val="none" w:sz="0" w:space="0" w:color="auto"/>
        <w:right w:val="none" w:sz="0" w:space="0" w:color="auto"/>
      </w:divBdr>
    </w:div>
    <w:div w:id="1718554194">
      <w:bodyDiv w:val="1"/>
      <w:marLeft w:val="0"/>
      <w:marRight w:val="0"/>
      <w:marTop w:val="0"/>
      <w:marBottom w:val="0"/>
      <w:divBdr>
        <w:top w:val="none" w:sz="0" w:space="0" w:color="auto"/>
        <w:left w:val="none" w:sz="0" w:space="0" w:color="auto"/>
        <w:bottom w:val="none" w:sz="0" w:space="0" w:color="auto"/>
        <w:right w:val="none" w:sz="0" w:space="0" w:color="auto"/>
      </w:divBdr>
    </w:div>
    <w:div w:id="1730767552">
      <w:bodyDiv w:val="1"/>
      <w:marLeft w:val="0"/>
      <w:marRight w:val="0"/>
      <w:marTop w:val="0"/>
      <w:marBottom w:val="0"/>
      <w:divBdr>
        <w:top w:val="none" w:sz="0" w:space="0" w:color="auto"/>
        <w:left w:val="none" w:sz="0" w:space="0" w:color="auto"/>
        <w:bottom w:val="none" w:sz="0" w:space="0" w:color="auto"/>
        <w:right w:val="none" w:sz="0" w:space="0" w:color="auto"/>
      </w:divBdr>
    </w:div>
    <w:div w:id="1763599507">
      <w:bodyDiv w:val="1"/>
      <w:marLeft w:val="0"/>
      <w:marRight w:val="0"/>
      <w:marTop w:val="0"/>
      <w:marBottom w:val="0"/>
      <w:divBdr>
        <w:top w:val="none" w:sz="0" w:space="0" w:color="auto"/>
        <w:left w:val="none" w:sz="0" w:space="0" w:color="auto"/>
        <w:bottom w:val="none" w:sz="0" w:space="0" w:color="auto"/>
        <w:right w:val="none" w:sz="0" w:space="0" w:color="auto"/>
      </w:divBdr>
    </w:div>
    <w:div w:id="1845247723">
      <w:bodyDiv w:val="1"/>
      <w:marLeft w:val="0"/>
      <w:marRight w:val="0"/>
      <w:marTop w:val="0"/>
      <w:marBottom w:val="0"/>
      <w:divBdr>
        <w:top w:val="none" w:sz="0" w:space="0" w:color="auto"/>
        <w:left w:val="none" w:sz="0" w:space="0" w:color="auto"/>
        <w:bottom w:val="none" w:sz="0" w:space="0" w:color="auto"/>
        <w:right w:val="none" w:sz="0" w:space="0" w:color="auto"/>
      </w:divBdr>
    </w:div>
    <w:div w:id="1893954210">
      <w:bodyDiv w:val="1"/>
      <w:marLeft w:val="0"/>
      <w:marRight w:val="0"/>
      <w:marTop w:val="0"/>
      <w:marBottom w:val="0"/>
      <w:divBdr>
        <w:top w:val="none" w:sz="0" w:space="0" w:color="auto"/>
        <w:left w:val="none" w:sz="0" w:space="0" w:color="auto"/>
        <w:bottom w:val="none" w:sz="0" w:space="0" w:color="auto"/>
        <w:right w:val="none" w:sz="0" w:space="0" w:color="auto"/>
      </w:divBdr>
    </w:div>
    <w:div w:id="1924757458">
      <w:bodyDiv w:val="1"/>
      <w:marLeft w:val="0"/>
      <w:marRight w:val="0"/>
      <w:marTop w:val="0"/>
      <w:marBottom w:val="0"/>
      <w:divBdr>
        <w:top w:val="none" w:sz="0" w:space="0" w:color="auto"/>
        <w:left w:val="none" w:sz="0" w:space="0" w:color="auto"/>
        <w:bottom w:val="none" w:sz="0" w:space="0" w:color="auto"/>
        <w:right w:val="none" w:sz="0" w:space="0" w:color="auto"/>
      </w:divBdr>
    </w:div>
    <w:div w:id="2031492000">
      <w:bodyDiv w:val="1"/>
      <w:marLeft w:val="0"/>
      <w:marRight w:val="0"/>
      <w:marTop w:val="0"/>
      <w:marBottom w:val="0"/>
      <w:divBdr>
        <w:top w:val="none" w:sz="0" w:space="0" w:color="auto"/>
        <w:left w:val="none" w:sz="0" w:space="0" w:color="auto"/>
        <w:bottom w:val="none" w:sz="0" w:space="0" w:color="auto"/>
        <w:right w:val="none" w:sz="0" w:space="0" w:color="auto"/>
      </w:divBdr>
    </w:div>
    <w:div w:id="20373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pic.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nder.gov.md/ro/contracte-atribui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gov.md/ro/contracte-atribui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hyperlink" Target="http://www.amp.gov.m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tm.md/acte_normative/interne/procedura%20achizitii%20publice%20de%20valoare%20mica.pdf" TargetMode="External"/><Relationship Id="rId2" Type="http://schemas.openxmlformats.org/officeDocument/2006/relationships/hyperlink" Target="https://mecc.gov.md/ro/content/elaborarea-ssc-2019-2021" TargetMode="External"/><Relationship Id="rId1" Type="http://schemas.openxmlformats.org/officeDocument/2006/relationships/hyperlink" Target="http://mf.gov.md/ro/ministerulfinan%C8%9Belor/bugetul-ministerului" TargetMode="External"/><Relationship Id="rId4" Type="http://schemas.openxmlformats.org/officeDocument/2006/relationships/hyperlink" Target="https://mecc.gov.md/ro/content/transparenta-financi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934D6-2AC2-4320-9723-B0EC09F6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19543</Words>
  <Characters>111396</Characters>
  <Application>Microsoft Office Word</Application>
  <DocSecurity>0</DocSecurity>
  <Lines>928</Lines>
  <Paragraphs>261</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130678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3</cp:revision>
  <cp:lastPrinted>2021-01-29T12:32:00Z</cp:lastPrinted>
  <dcterms:created xsi:type="dcterms:W3CDTF">2021-02-02T08:49:00Z</dcterms:created>
  <dcterms:modified xsi:type="dcterms:W3CDTF">2021-02-02T08:49:00Z</dcterms:modified>
</cp:coreProperties>
</file>